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Borders>
          <w:insideH w:val="single" w:sz="4" w:space="0" w:color="auto"/>
        </w:tblBorders>
        <w:tblLook w:val="01E0" w:firstRow="1" w:lastRow="1" w:firstColumn="1" w:lastColumn="1" w:noHBand="0" w:noVBand="0"/>
      </w:tblPr>
      <w:tblGrid>
        <w:gridCol w:w="3403"/>
        <w:gridCol w:w="5669"/>
      </w:tblGrid>
      <w:tr w:rsidR="000016AC">
        <w:trPr>
          <w:trHeight w:val="1240"/>
        </w:trPr>
        <w:tc>
          <w:tcPr>
            <w:tcW w:w="3403" w:type="dxa"/>
          </w:tcPr>
          <w:p w:rsidR="000016AC" w:rsidRDefault="00B15F50">
            <w:pPr>
              <w:jc w:val="center"/>
              <w:rPr>
                <w:b/>
              </w:rPr>
            </w:pPr>
            <w:bookmarkStart w:id="0" w:name="_GoBack"/>
            <w:bookmarkEnd w:id="0"/>
            <w:r>
              <w:rPr>
                <w:b/>
                <w:bCs/>
                <w:sz w:val="26"/>
              </w:rPr>
              <w:t>HỘI ĐỒNG NHÂN DÂN</w:t>
            </w:r>
          </w:p>
          <w:p w:rsidR="000016AC" w:rsidRDefault="00B15F50">
            <w:pPr>
              <w:jc w:val="center"/>
              <w:rPr>
                <w:b/>
              </w:rPr>
            </w:pPr>
            <w:r>
              <w:rPr>
                <w:b/>
                <w:bCs/>
                <w:sz w:val="26"/>
              </w:rPr>
              <w:t>TỈNH CÀ MAU</w:t>
            </w:r>
          </w:p>
          <w:p w:rsidR="000016AC" w:rsidRDefault="00B15F50">
            <w:pPr>
              <w:jc w:val="center"/>
              <w:rPr>
                <w:b/>
              </w:rPr>
            </w:pPr>
            <w:r>
              <w:rPr>
                <w:b/>
                <w:bCs/>
                <w:noProof/>
                <w:sz w:val="18"/>
              </w:rPr>
              <mc:AlternateContent>
                <mc:Choice Requires="wpg">
                  <w:drawing>
                    <wp:anchor distT="0" distB="4294967295" distL="114300" distR="114300" simplePos="0" relativeHeight="251666432" behindDoc="0" locked="0" layoutInCell="1" allowOverlap="1">
                      <wp:simplePos x="0" y="0"/>
                      <wp:positionH relativeFrom="column">
                        <wp:posOffset>700405</wp:posOffset>
                      </wp:positionH>
                      <wp:positionV relativeFrom="paragraph">
                        <wp:posOffset>28574</wp:posOffset>
                      </wp:positionV>
                      <wp:extent cx="589915" cy="0"/>
                      <wp:effectExtent l="0" t="0" r="635" b="0"/>
                      <wp:wrapNone/>
                      <wp:docPr id="1" name="Line 18"/>
                      <wp:cNvGraphicFramePr/>
                      <a:graphic xmlns:a="http://schemas.openxmlformats.org/drawingml/2006/main">
                        <a:graphicData uri="http://schemas.microsoft.com/office/word/2010/wordprocessingShape">
                          <wps:wsp>
                            <wps:cNvCnPr/>
                            <wps:spPr bwMode="auto">
                              <a:xfrm>
                                <a:off x="0" y="0"/>
                                <a:ext cx="58991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line id="shape 0" o:spid="_x0000_s0" style="position:absolute;left:0;text-align:left;z-index:251666432;mso-wrap-distance-left:9.00pt;mso-wrap-distance-top:0.00pt;mso-wrap-distance-right:9.00pt;mso-wrap-distance-bottom:-169093.20pt;visibility:visible;" from="55.1pt,2.2pt" to="101.6pt,2.2pt" filled="f" strokecolor="#000000" strokeweight="0.75pt"/>
                  </w:pict>
                </mc:Fallback>
              </mc:AlternateContent>
            </w:r>
          </w:p>
          <w:p w:rsidR="000016AC" w:rsidRDefault="00B15F50">
            <w:pPr>
              <w:jc w:val="center"/>
              <w:rPr>
                <w:bCs/>
                <w:sz w:val="26"/>
                <w:szCs w:val="26"/>
              </w:rPr>
            </w:pPr>
            <w:r>
              <w:rPr>
                <w:bCs/>
                <w:sz w:val="26"/>
                <w:szCs w:val="26"/>
              </w:rPr>
              <w:t>Số:  21/2025/NQ-HĐND</w:t>
            </w:r>
          </w:p>
        </w:tc>
        <w:tc>
          <w:tcPr>
            <w:tcW w:w="5669" w:type="dxa"/>
          </w:tcPr>
          <w:p w:rsidR="000016AC" w:rsidRDefault="00B15F50">
            <w:pPr>
              <w:rPr>
                <w:b/>
                <w:bCs/>
                <w:sz w:val="26"/>
              </w:rPr>
            </w:pPr>
            <w:r>
              <w:rPr>
                <w:b/>
                <w:bCs/>
                <w:sz w:val="26"/>
              </w:rPr>
              <w:t>CỘNG HÒA XÃ HỘI CHỦ NGHĨA VIỆT NAM</w:t>
            </w:r>
          </w:p>
          <w:p w:rsidR="000016AC" w:rsidRDefault="00B15F50">
            <w:pPr>
              <w:jc w:val="center"/>
              <w:rPr>
                <w:b/>
                <w:bCs/>
                <w:sz w:val="28"/>
              </w:rPr>
            </w:pPr>
            <w:r>
              <w:rPr>
                <w:b/>
                <w:bCs/>
                <w:sz w:val="28"/>
              </w:rPr>
              <w:t>Độc lập - Tự do - Hạnh phúc</w:t>
            </w:r>
          </w:p>
          <w:p w:rsidR="000016AC" w:rsidRDefault="00B15F50">
            <w:pPr>
              <w:jc w:val="center"/>
              <w:rPr>
                <w:b/>
                <w:bCs/>
              </w:rPr>
            </w:pPr>
            <w:r>
              <w:rPr>
                <w:b/>
                <w:bCs/>
                <w:noProof/>
              </w:rPr>
              <mc:AlternateContent>
                <mc:Choice Requires="wpg">
                  <w:drawing>
                    <wp:anchor distT="0" distB="4294967295" distL="114300" distR="114300" simplePos="0" relativeHeight="251665408" behindDoc="0" locked="0" layoutInCell="1" allowOverlap="1">
                      <wp:simplePos x="0" y="0"/>
                      <wp:positionH relativeFrom="column">
                        <wp:posOffset>660400</wp:posOffset>
                      </wp:positionH>
                      <wp:positionV relativeFrom="paragraph">
                        <wp:posOffset>23813</wp:posOffset>
                      </wp:positionV>
                      <wp:extent cx="2166303" cy="0"/>
                      <wp:effectExtent l="0" t="0" r="24765" b="19050"/>
                      <wp:wrapNone/>
                      <wp:docPr id="2" name="Line 17"/>
                      <wp:cNvGraphicFramePr/>
                      <a:graphic xmlns:a="http://schemas.openxmlformats.org/drawingml/2006/main">
                        <a:graphicData uri="http://schemas.microsoft.com/office/word/2010/wordprocessingShape">
                          <wps:wsp>
                            <wps:cNvCnPr/>
                            <wps:spPr bwMode="auto">
                              <a:xfrm>
                                <a:off x="0" y="0"/>
                                <a:ext cx="2166303"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line id="shape 1" o:spid="_x0000_s1" style="position:absolute;left:0;text-align:left;z-index:251665408;mso-wrap-distance-left:9.00pt;mso-wrap-distance-top:0.00pt;mso-wrap-distance-right:9.00pt;mso-wrap-distance-bottom:-169093.20pt;visibility:visible;" from="52.0pt,1.9pt" to="222.6pt,1.9pt" filled="f" strokecolor="#000000" strokeweight="0.75pt"/>
                  </w:pict>
                </mc:Fallback>
              </mc:AlternateContent>
            </w:r>
          </w:p>
          <w:p w:rsidR="000016AC" w:rsidRDefault="00B15F50">
            <w:pPr>
              <w:jc w:val="center"/>
              <w:rPr>
                <w:sz w:val="28"/>
                <w:szCs w:val="28"/>
              </w:rPr>
            </w:pPr>
            <w:r>
              <w:rPr>
                <w:bCs/>
                <w:i/>
                <w:sz w:val="28"/>
                <w:szCs w:val="28"/>
              </w:rPr>
              <w:t>Cà Mau, ngày  09 tháng 12 năm 2025</w:t>
            </w:r>
          </w:p>
        </w:tc>
      </w:tr>
    </w:tbl>
    <w:p w:rsidR="000016AC" w:rsidRDefault="000016AC">
      <w:pPr>
        <w:pStyle w:val="Heading6"/>
        <w:spacing w:before="0" w:after="0"/>
        <w:jc w:val="center"/>
        <w:rPr>
          <w:b w:val="0"/>
          <w:sz w:val="20"/>
        </w:rPr>
      </w:pPr>
    </w:p>
    <w:p w:rsidR="000016AC" w:rsidRDefault="000016AC">
      <w:pPr>
        <w:pStyle w:val="Heading6"/>
        <w:spacing w:before="0" w:after="0"/>
        <w:rPr>
          <w:b w:val="0"/>
          <w:sz w:val="4"/>
        </w:rPr>
      </w:pPr>
    </w:p>
    <w:p w:rsidR="000016AC" w:rsidRDefault="000016AC"/>
    <w:p w:rsidR="000016AC" w:rsidRDefault="00B15F50">
      <w:pPr>
        <w:pStyle w:val="NormalWeb"/>
        <w:shd w:val="clear" w:color="auto" w:fill="FFFFFF"/>
        <w:spacing w:before="0" w:beforeAutospacing="0" w:after="0" w:afterAutospacing="0"/>
        <w:jc w:val="center"/>
        <w:rPr>
          <w:spacing w:val="-2"/>
          <w:sz w:val="28"/>
          <w:szCs w:val="28"/>
        </w:rPr>
      </w:pPr>
      <w:r>
        <w:rPr>
          <w:b/>
          <w:bCs/>
          <w:spacing w:val="-2"/>
          <w:sz w:val="28"/>
          <w:szCs w:val="28"/>
        </w:rPr>
        <w:t>NGHỊ QUYẾT</w:t>
      </w:r>
    </w:p>
    <w:p w:rsidR="000016AC" w:rsidRDefault="00B15F50">
      <w:pPr>
        <w:jc w:val="center"/>
        <w:rPr>
          <w:b/>
          <w:spacing w:val="-2"/>
          <w:sz w:val="28"/>
          <w:szCs w:val="28"/>
        </w:rPr>
      </w:pPr>
      <w:r>
        <w:rPr>
          <w:b/>
          <w:spacing w:val="-2"/>
          <w:sz w:val="28"/>
          <w:szCs w:val="28"/>
          <w:lang w:val="da-DK"/>
        </w:rPr>
        <w:t xml:space="preserve">Quy định nội dung, mức chi các kỳ thi, cuộc thi, hội thi </w:t>
      </w:r>
    </w:p>
    <w:p w:rsidR="000016AC" w:rsidRDefault="00B15F50">
      <w:pPr>
        <w:jc w:val="center"/>
        <w:rPr>
          <w:b/>
          <w:spacing w:val="-2"/>
          <w:sz w:val="28"/>
          <w:szCs w:val="28"/>
        </w:rPr>
      </w:pPr>
      <w:r>
        <w:rPr>
          <w:b/>
          <w:spacing w:val="-2"/>
          <w:sz w:val="28"/>
          <w:szCs w:val="28"/>
          <w:lang w:val="da-DK"/>
        </w:rPr>
        <w:t>trong ngành giáo dục và đào tạo tỉnh Cà Mau</w:t>
      </w:r>
    </w:p>
    <w:p w:rsidR="000016AC" w:rsidRDefault="00B15F50">
      <w:pPr>
        <w:pStyle w:val="NormalWeb"/>
        <w:shd w:val="clear" w:color="auto" w:fill="FFFFFF"/>
        <w:spacing w:before="120" w:beforeAutospacing="0" w:after="0" w:afterAutospacing="0" w:line="234" w:lineRule="atLeast"/>
        <w:jc w:val="center"/>
        <w:rPr>
          <w:b/>
          <w:bCs/>
          <w:spacing w:val="-2"/>
          <w:sz w:val="20"/>
          <w:szCs w:val="28"/>
        </w:rPr>
      </w:pPr>
      <w:r>
        <w:rPr>
          <w:b/>
          <w:bCs/>
          <w:noProof/>
          <w:spacing w:val="-2"/>
          <w:sz w:val="20"/>
          <w:szCs w:val="28"/>
        </w:rPr>
        <mc:AlternateContent>
          <mc:Choice Requires="wpg">
            <w:drawing>
              <wp:anchor distT="0" distB="4294967295" distL="114300" distR="114300" simplePos="0" relativeHeight="251667456" behindDoc="0" locked="0" layoutInCell="1" allowOverlap="1">
                <wp:simplePos x="0" y="0"/>
                <wp:positionH relativeFrom="column">
                  <wp:posOffset>2129790</wp:posOffset>
                </wp:positionH>
                <wp:positionV relativeFrom="paragraph">
                  <wp:posOffset>68579</wp:posOffset>
                </wp:positionV>
                <wp:extent cx="1547495" cy="0"/>
                <wp:effectExtent l="0" t="0" r="14604" b="0"/>
                <wp:wrapNone/>
                <wp:docPr id="3" name="Straight Connector 7"/>
                <wp:cNvGraphicFramePr/>
                <a:graphic xmlns:a="http://schemas.openxmlformats.org/drawingml/2006/main">
                  <a:graphicData uri="http://schemas.microsoft.com/office/word/2010/wordprocessingShape">
                    <wps:wsp>
                      <wps:cNvCnPr/>
                      <wps:spPr bwMode="auto">
                        <a:xfrm flipV="1">
                          <a:off x="0" y="0"/>
                          <a:ext cx="1547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line id="shape 2" o:spid="_x0000_s2" style="position:absolute;left:0;text-align:left;z-index:251667456;mso-wrap-distance-left:9.00pt;mso-wrap-distance-top:0.00pt;mso-wrap-distance-right:9.00pt;mso-wrap-distance-bottom:-169093.20pt;flip:y;visibility:visible;" from="167.7pt,5.4pt" to="289.5pt,5.4pt" filled="f" strokecolor="#000000" strokeweight="0.75pt">
                <v:stroke dashstyle="solid"/>
              </v:line>
            </w:pict>
          </mc:Fallback>
        </mc:AlternateContent>
      </w:r>
    </w:p>
    <w:p w:rsidR="000016AC" w:rsidRDefault="00B15F50">
      <w:pPr>
        <w:spacing w:before="240" w:after="240"/>
        <w:ind w:firstLine="720"/>
        <w:jc w:val="both"/>
        <w:rPr>
          <w:i/>
          <w:sz w:val="28"/>
          <w:szCs w:val="28"/>
        </w:rPr>
      </w:pPr>
      <w:r>
        <w:rPr>
          <w:i/>
          <w:sz w:val="28"/>
          <w:szCs w:val="28"/>
        </w:rPr>
        <w:t xml:space="preserve">Căn cứ Luật Tổ chức chính quyền địa phương số 72/2025/QH15; </w:t>
      </w:r>
    </w:p>
    <w:p w:rsidR="000016AC" w:rsidRDefault="00B15F50">
      <w:pPr>
        <w:spacing w:before="240" w:after="240"/>
        <w:ind w:firstLine="720"/>
        <w:jc w:val="both"/>
        <w:rPr>
          <w:i/>
          <w:iCs/>
          <w:sz w:val="28"/>
          <w:szCs w:val="28"/>
        </w:rPr>
      </w:pPr>
      <w:r>
        <w:rPr>
          <w:i/>
          <w:iCs/>
          <w:sz w:val="28"/>
          <w:szCs w:val="28"/>
        </w:rPr>
        <w:t xml:space="preserve">Căn cứ </w:t>
      </w:r>
      <w:r>
        <w:rPr>
          <w:i/>
          <w:sz w:val="28"/>
          <w:szCs w:val="28"/>
        </w:rPr>
        <w:t xml:space="preserve">Luật Ban hành văn bản quy phạm pháp luật số 64/2025/QH15 được sửa đổi, </w:t>
      </w:r>
      <w:r>
        <w:rPr>
          <w:i/>
          <w:iCs/>
          <w:sz w:val="28"/>
          <w:szCs w:val="28"/>
        </w:rPr>
        <w:t xml:space="preserve">bổ sung bởi Luật số </w:t>
      </w:r>
      <w:r>
        <w:rPr>
          <w:i/>
          <w:sz w:val="28"/>
          <w:szCs w:val="28"/>
        </w:rPr>
        <w:t>87/2025/QH15</w:t>
      </w:r>
      <w:r>
        <w:rPr>
          <w:i/>
          <w:sz w:val="28"/>
          <w:szCs w:val="28"/>
          <w:shd w:val="clear" w:color="auto" w:fill="FFFFFF"/>
        </w:rPr>
        <w:t>;</w:t>
      </w:r>
    </w:p>
    <w:p w:rsidR="000016AC" w:rsidRDefault="00B15F50">
      <w:pPr>
        <w:spacing w:before="240" w:after="240"/>
        <w:ind w:firstLine="720"/>
        <w:jc w:val="both"/>
        <w:rPr>
          <w:i/>
          <w:sz w:val="28"/>
          <w:szCs w:val="28"/>
        </w:rPr>
      </w:pPr>
      <w:bookmarkStart w:id="1" w:name="tvpllink_orzgiqxtpn"/>
      <w:r>
        <w:rPr>
          <w:i/>
          <w:sz w:val="28"/>
          <w:szCs w:val="28"/>
        </w:rPr>
        <w:t xml:space="preserve">Căn cứ </w:t>
      </w:r>
      <w:bookmarkStart w:id="2" w:name="tvpllink_fdanjboppw"/>
      <w:r>
        <w:rPr>
          <w:i/>
          <w:sz w:val="28"/>
          <w:szCs w:val="28"/>
        </w:rPr>
        <w:t>Luật Giáo dục số 43/2019/QH1</w:t>
      </w:r>
      <w:bookmarkEnd w:id="2"/>
      <w:r>
        <w:rPr>
          <w:i/>
          <w:sz w:val="28"/>
          <w:szCs w:val="28"/>
        </w:rPr>
        <w:t>4;</w:t>
      </w:r>
    </w:p>
    <w:p w:rsidR="000016AC" w:rsidRDefault="00B15F50">
      <w:pPr>
        <w:spacing w:before="240" w:after="240"/>
        <w:ind w:firstLine="720"/>
        <w:jc w:val="both"/>
        <w:rPr>
          <w:i/>
          <w:sz w:val="28"/>
          <w:szCs w:val="28"/>
        </w:rPr>
      </w:pPr>
      <w:r>
        <w:rPr>
          <w:i/>
          <w:sz w:val="28"/>
          <w:szCs w:val="28"/>
        </w:rPr>
        <w:t xml:space="preserve">Căn cứ </w:t>
      </w:r>
      <w:hyperlink r:id="rId7" w:tooltip="https://thuvienphapluat.vn/van-ban/Tai-chinh-nha-nuoc/Luat-ngan-sach-nha-nuoc-nam-2015-281762.aspx" w:history="1">
        <w:r>
          <w:rPr>
            <w:rStyle w:val="Hyperlink"/>
            <w:i/>
            <w:color w:val="auto"/>
            <w:sz w:val="28"/>
            <w:szCs w:val="28"/>
            <w:u w:val="none"/>
          </w:rPr>
          <w:t>Luật Ngân sách nhà nước số 89/2025/QH1</w:t>
        </w:r>
      </w:hyperlink>
      <w:bookmarkEnd w:id="1"/>
      <w:r>
        <w:rPr>
          <w:rStyle w:val="Hyperlink"/>
          <w:i/>
          <w:color w:val="auto"/>
          <w:sz w:val="28"/>
          <w:szCs w:val="28"/>
          <w:u w:val="none"/>
        </w:rPr>
        <w:t>5</w:t>
      </w:r>
      <w:r>
        <w:rPr>
          <w:i/>
          <w:sz w:val="28"/>
          <w:szCs w:val="28"/>
        </w:rPr>
        <w:t xml:space="preserve">; </w:t>
      </w:r>
    </w:p>
    <w:p w:rsidR="000016AC" w:rsidRDefault="00B15F50">
      <w:pPr>
        <w:pStyle w:val="NormalWeb"/>
        <w:shd w:val="clear" w:color="auto" w:fill="FFFFFF"/>
        <w:spacing w:before="240" w:beforeAutospacing="0" w:after="240" w:afterAutospacing="0"/>
        <w:ind w:firstLine="720"/>
        <w:jc w:val="both"/>
        <w:rPr>
          <w:i/>
          <w:iCs/>
          <w:spacing w:val="-2"/>
          <w:sz w:val="28"/>
          <w:szCs w:val="28"/>
        </w:rPr>
      </w:pPr>
      <w:r>
        <w:rPr>
          <w:i/>
          <w:sz w:val="28"/>
          <w:szCs w:val="28"/>
        </w:rPr>
        <w:t xml:space="preserve">Căn cứ </w:t>
      </w:r>
      <w:r>
        <w:rPr>
          <w:i/>
          <w:spacing w:val="-2"/>
          <w:sz w:val="28"/>
          <w:szCs w:val="28"/>
          <w:lang w:val="pt-BR"/>
        </w:rPr>
        <w:t>Thông tư số 69/2021/TT-BTC ngày 11 tháng 8 năm 2021 của Bộ trưởng Bộ Tài chính hướng dẫn quản lý kinh phí chuẩn bị, tổ chức và tham dự các kỳ thi áp dụng đối với giáo dục phổ thông;</w:t>
      </w:r>
    </w:p>
    <w:p w:rsidR="000016AC" w:rsidRDefault="00B15F50">
      <w:pPr>
        <w:pStyle w:val="NormalWeb"/>
        <w:shd w:val="clear" w:color="auto" w:fill="FFFFFF"/>
        <w:spacing w:before="240" w:beforeAutospacing="0" w:after="240" w:afterAutospacing="0"/>
        <w:ind w:firstLine="720"/>
        <w:jc w:val="both"/>
        <w:rPr>
          <w:i/>
          <w:iCs/>
          <w:spacing w:val="-2"/>
          <w:sz w:val="28"/>
          <w:szCs w:val="28"/>
        </w:rPr>
      </w:pPr>
      <w:r>
        <w:rPr>
          <w:i/>
          <w:spacing w:val="-2"/>
          <w:sz w:val="28"/>
          <w:szCs w:val="28"/>
          <w:lang w:val="nl-NL"/>
        </w:rPr>
        <w:t>Căn cứ Thông tư số 004/2025/TT-BNV ngày 07 tháng 5 năm 2025 của Bộ trưởng Bộ Nội vụ quy định mức lương của chuyên gia tư vấn trong nước làm cơ sở cho việc xác định giá gói thầu;</w:t>
      </w:r>
    </w:p>
    <w:p w:rsidR="000016AC" w:rsidRDefault="00B15F50">
      <w:pPr>
        <w:spacing w:before="240" w:after="240"/>
        <w:ind w:firstLine="720"/>
        <w:jc w:val="both"/>
        <w:rPr>
          <w:i/>
          <w:iCs/>
          <w:sz w:val="28"/>
          <w:szCs w:val="28"/>
        </w:rPr>
      </w:pPr>
      <w:r>
        <w:rPr>
          <w:i/>
          <w:spacing w:val="-4"/>
          <w:sz w:val="28"/>
          <w:szCs w:val="28"/>
          <w:lang w:val="vi-VN"/>
        </w:rPr>
        <w:t>Xét Tờ trình số</w:t>
      </w:r>
      <w:r>
        <w:rPr>
          <w:i/>
          <w:spacing w:val="-4"/>
          <w:sz w:val="28"/>
          <w:szCs w:val="28"/>
        </w:rPr>
        <w:t xml:space="preserve"> 0404</w:t>
      </w:r>
      <w:r>
        <w:rPr>
          <w:i/>
          <w:sz w:val="28"/>
          <w:szCs w:val="28"/>
          <w:lang w:val="en-GB"/>
        </w:rPr>
        <w:t>/TTr-UBND</w:t>
      </w:r>
      <w:r>
        <w:rPr>
          <w:i/>
          <w:spacing w:val="-4"/>
          <w:sz w:val="28"/>
          <w:szCs w:val="28"/>
          <w:lang w:val="vi-VN"/>
        </w:rPr>
        <w:t xml:space="preserve"> ngày</w:t>
      </w:r>
      <w:r>
        <w:rPr>
          <w:i/>
          <w:spacing w:val="-4"/>
          <w:sz w:val="28"/>
          <w:szCs w:val="28"/>
        </w:rPr>
        <w:t xml:space="preserve"> 28 </w:t>
      </w:r>
      <w:r>
        <w:rPr>
          <w:i/>
          <w:spacing w:val="-4"/>
          <w:sz w:val="28"/>
          <w:szCs w:val="28"/>
          <w:lang w:val="vi-VN"/>
        </w:rPr>
        <w:t>tháng</w:t>
      </w:r>
      <w:r>
        <w:rPr>
          <w:i/>
          <w:spacing w:val="-4"/>
          <w:sz w:val="28"/>
          <w:szCs w:val="28"/>
        </w:rPr>
        <w:t xml:space="preserve"> 11 </w:t>
      </w:r>
      <w:r>
        <w:rPr>
          <w:i/>
          <w:spacing w:val="-4"/>
          <w:sz w:val="28"/>
          <w:szCs w:val="28"/>
          <w:lang w:val="vi-VN"/>
        </w:rPr>
        <w:t>năm 202</w:t>
      </w:r>
      <w:r>
        <w:rPr>
          <w:i/>
          <w:spacing w:val="-4"/>
          <w:sz w:val="28"/>
          <w:szCs w:val="28"/>
        </w:rPr>
        <w:t>5</w:t>
      </w:r>
      <w:r>
        <w:rPr>
          <w:i/>
          <w:spacing w:val="-4"/>
          <w:sz w:val="28"/>
          <w:szCs w:val="28"/>
          <w:lang w:val="vi-VN"/>
        </w:rPr>
        <w:t xml:space="preserve"> của Ủy ban nhân dân tỉnh</w:t>
      </w:r>
      <w:r>
        <w:rPr>
          <w:i/>
          <w:spacing w:val="-4"/>
          <w:sz w:val="28"/>
          <w:szCs w:val="28"/>
        </w:rPr>
        <w:t xml:space="preserve"> Cà Mau </w:t>
      </w:r>
      <w:r>
        <w:rPr>
          <w:i/>
          <w:spacing w:val="-4"/>
          <w:sz w:val="28"/>
          <w:szCs w:val="28"/>
          <w:lang w:val="vi-VN"/>
        </w:rPr>
        <w:t xml:space="preserve">về </w:t>
      </w:r>
      <w:r>
        <w:rPr>
          <w:i/>
          <w:sz w:val="28"/>
          <w:szCs w:val="28"/>
        </w:rPr>
        <w:t xml:space="preserve">dự thảo Nghị quyết </w:t>
      </w:r>
      <w:r>
        <w:rPr>
          <w:i/>
          <w:spacing w:val="-2"/>
          <w:sz w:val="28"/>
          <w:szCs w:val="28"/>
          <w:lang w:val="da-DK"/>
        </w:rPr>
        <w:t>quy định nội dung, mức chi các kỳ thi, cuộc thi, hội thi trong ngành giáo dục và đào tạo tỉnh Cà Mau</w:t>
      </w:r>
      <w:r>
        <w:rPr>
          <w:bCs/>
          <w:i/>
          <w:spacing w:val="-4"/>
          <w:sz w:val="28"/>
          <w:szCs w:val="28"/>
        </w:rPr>
        <w:t xml:space="preserve">; </w:t>
      </w:r>
      <w:r>
        <w:rPr>
          <w:i/>
          <w:iCs/>
          <w:sz w:val="28"/>
          <w:szCs w:val="28"/>
        </w:rPr>
        <w:t>Báo cáo thẩm tra số 168/BC-HĐND ngày 29 tháng 11 năm 2025 của Ban Văn hóa - Xã hội Hội đồng nhân dân tỉnh</w:t>
      </w:r>
      <w:r>
        <w:rPr>
          <w:i/>
          <w:spacing w:val="-4"/>
          <w:sz w:val="28"/>
          <w:szCs w:val="28"/>
          <w:lang w:val="vi-VN"/>
        </w:rPr>
        <w:t>; ý kiến thảo luận của đại biểu Hội đồng nhân dân</w:t>
      </w:r>
      <w:r>
        <w:rPr>
          <w:i/>
          <w:spacing w:val="-4"/>
          <w:sz w:val="28"/>
          <w:szCs w:val="28"/>
        </w:rPr>
        <w:t xml:space="preserve"> tỉnh</w:t>
      </w:r>
      <w:r>
        <w:rPr>
          <w:i/>
          <w:spacing w:val="-4"/>
          <w:sz w:val="28"/>
          <w:szCs w:val="28"/>
          <w:lang w:val="vi-VN"/>
        </w:rPr>
        <w:t xml:space="preserve"> tại kỳ họp</w:t>
      </w:r>
      <w:r>
        <w:rPr>
          <w:i/>
          <w:spacing w:val="-4"/>
          <w:sz w:val="28"/>
          <w:szCs w:val="28"/>
        </w:rPr>
        <w:t>;</w:t>
      </w:r>
    </w:p>
    <w:p w:rsidR="000016AC" w:rsidRDefault="00B15F50">
      <w:pPr>
        <w:spacing w:before="240" w:after="240"/>
        <w:ind w:firstLine="720"/>
        <w:jc w:val="both"/>
        <w:rPr>
          <w:i/>
          <w:iCs/>
          <w:spacing w:val="-2"/>
          <w:sz w:val="28"/>
          <w:szCs w:val="28"/>
        </w:rPr>
      </w:pPr>
      <w:r>
        <w:rPr>
          <w:i/>
          <w:spacing w:val="-4"/>
          <w:sz w:val="28"/>
          <w:szCs w:val="28"/>
        </w:rPr>
        <w:t>Hội đồng nhân dân ban hành Nghị quyết q</w:t>
      </w:r>
      <w:r>
        <w:rPr>
          <w:i/>
          <w:spacing w:val="-2"/>
          <w:sz w:val="28"/>
          <w:szCs w:val="28"/>
          <w:lang w:val="da-DK"/>
        </w:rPr>
        <w:t>uy định nội dung, mức chi các kỳ thi, cuộc thi, hội thi trong ngành giáo dục và đào tạo tỉnh Cà Mau</w:t>
      </w:r>
      <w:r>
        <w:rPr>
          <w:i/>
          <w:iCs/>
          <w:sz w:val="28"/>
          <w:szCs w:val="28"/>
          <w:lang w:val="nl-NL"/>
        </w:rPr>
        <w:t>.</w:t>
      </w:r>
    </w:p>
    <w:p w:rsidR="000016AC" w:rsidRDefault="00B15F50">
      <w:pPr>
        <w:shd w:val="solid" w:color="FFFFFF" w:fill="auto"/>
        <w:spacing w:before="120"/>
        <w:ind w:firstLine="720"/>
        <w:jc w:val="both"/>
        <w:rPr>
          <w:spacing w:val="-2"/>
          <w:sz w:val="28"/>
          <w:szCs w:val="28"/>
        </w:rPr>
      </w:pPr>
      <w:r>
        <w:rPr>
          <w:b/>
          <w:bCs/>
          <w:spacing w:val="-2"/>
          <w:sz w:val="28"/>
          <w:szCs w:val="28"/>
          <w:lang w:val="pt-BR"/>
        </w:rPr>
        <w:t>Điều 1. Phạm vi điều chỉnh</w:t>
      </w:r>
    </w:p>
    <w:p w:rsidR="000016AC" w:rsidRDefault="00B15F50" w:rsidP="0021355B">
      <w:pPr>
        <w:shd w:val="solid" w:color="FFFFFF" w:fill="auto"/>
        <w:spacing w:before="240"/>
        <w:ind w:firstLine="720"/>
        <w:jc w:val="both"/>
        <w:rPr>
          <w:spacing w:val="-2"/>
          <w:sz w:val="28"/>
          <w:szCs w:val="28"/>
        </w:rPr>
      </w:pPr>
      <w:r>
        <w:rPr>
          <w:spacing w:val="-2"/>
          <w:sz w:val="28"/>
          <w:szCs w:val="28"/>
          <w:lang w:val="pt-BR"/>
        </w:rPr>
        <w:t xml:space="preserve">Nghị quyết này quy định nội dung, mức chi các kỳ thi, cuộc thi, hội thi trong ngành giáo dục và đào tạo tỉnh Cà Mau, </w:t>
      </w:r>
      <w:r>
        <w:rPr>
          <w:spacing w:val="-2"/>
          <w:sz w:val="28"/>
          <w:szCs w:val="28"/>
          <w:lang w:val="nl-NL"/>
        </w:rPr>
        <w:t>cụ thể:</w:t>
      </w:r>
    </w:p>
    <w:p w:rsidR="000016AC" w:rsidRDefault="00B15F50" w:rsidP="0021355B">
      <w:pPr>
        <w:shd w:val="solid" w:color="FFFFFF" w:fill="auto"/>
        <w:spacing w:before="240"/>
        <w:ind w:firstLine="720"/>
        <w:jc w:val="both"/>
        <w:rPr>
          <w:spacing w:val="-2"/>
          <w:sz w:val="28"/>
          <w:szCs w:val="28"/>
        </w:rPr>
      </w:pPr>
      <w:r>
        <w:rPr>
          <w:spacing w:val="-2"/>
          <w:sz w:val="28"/>
          <w:szCs w:val="28"/>
          <w:lang w:val="nl-NL"/>
        </w:rPr>
        <w:t>1. Mức chi tiền công cho từng chức danh là thành viên thực hiện các nhiệm vụ: Kỳ thi tốt nghiệp trung học phổ thông; kỳ thi chọn học sinh giỏi; kỳ thi tuyển sinh đầu cấp và xây dựng ngân hàng câu hỏi thi.</w:t>
      </w:r>
    </w:p>
    <w:p w:rsidR="000016AC" w:rsidRDefault="00B15F50">
      <w:pPr>
        <w:shd w:val="solid" w:color="FFFFFF" w:fill="auto"/>
        <w:spacing w:before="120"/>
        <w:ind w:firstLine="720"/>
        <w:jc w:val="both"/>
        <w:rPr>
          <w:spacing w:val="-2"/>
          <w:sz w:val="28"/>
          <w:szCs w:val="28"/>
        </w:rPr>
      </w:pPr>
      <w:r>
        <w:rPr>
          <w:spacing w:val="-2"/>
          <w:sz w:val="28"/>
          <w:szCs w:val="28"/>
          <w:lang w:val="nl-NL"/>
        </w:rPr>
        <w:lastRenderedPageBreak/>
        <w:t xml:space="preserve">2. Nội dung, mức chi chuẩn bị, tổ chức, tham gia các kỳ thi, hội thi: Tuyển chọn đội tuyển </w:t>
      </w:r>
      <w:r>
        <w:rPr>
          <w:bCs/>
          <w:spacing w:val="-2"/>
          <w:sz w:val="28"/>
          <w:szCs w:val="28"/>
        </w:rPr>
        <w:t>để tham dự kỳ thi chọn học sinh giỏi quốc gia; thi học sinh giỏi quốc gia; hội khỏe Phù Đổng, giải điền kinh, thể dục thể thao.</w:t>
      </w:r>
    </w:p>
    <w:p w:rsidR="000016AC" w:rsidRDefault="00B15F50" w:rsidP="0021355B">
      <w:pPr>
        <w:shd w:val="solid" w:color="FFFFFF" w:fill="auto"/>
        <w:spacing w:before="240"/>
        <w:ind w:firstLine="720"/>
        <w:jc w:val="both"/>
        <w:rPr>
          <w:iCs/>
          <w:sz w:val="28"/>
          <w:szCs w:val="28"/>
        </w:rPr>
      </w:pPr>
      <w:r>
        <w:rPr>
          <w:spacing w:val="-2"/>
          <w:sz w:val="28"/>
          <w:szCs w:val="28"/>
          <w:lang w:val="nl-NL"/>
        </w:rPr>
        <w:t xml:space="preserve">3. Nội dung, mức chi tổ chức các kỳ thi, cuộc thi, hội thi trong ngành giáo dục và đào tạo (gọi chung là kỳ thi): </w:t>
      </w:r>
      <w:r>
        <w:rPr>
          <w:iCs/>
          <w:sz w:val="28"/>
          <w:szCs w:val="28"/>
          <w:lang w:val="nl-NL"/>
        </w:rPr>
        <w:t xml:space="preserve">Hội thi bé khỏe, bé ngoan, bé năng khiếu thông minh; hội thi hùng biện và kể chuyện bằng tiếng Anh các cấp học; hội thi cán bộ quản lý giỏi các cấp; hội thi hoạt động giáo dục STEM/STEAM; hội thi giáo viên dạy giỏi các cấp; hội thi giáo viên chủ nhiệm lớp giỏi các cấp; hội thi giáo viên làm tổng phụ trách Đội Thiếu niên Tiền phong Hồ Chí Minh giỏi; </w:t>
      </w:r>
      <w:r>
        <w:rPr>
          <w:iCs/>
          <w:sz w:val="28"/>
          <w:szCs w:val="28"/>
          <w:lang w:val="da-DK"/>
        </w:rPr>
        <w:t>hội thi viết chữ đẹp đối với học sinh tiểu học; kỳ thi chọn học sinh giỏi giải toán trên máy tính cầm tay dành cho học sinh trung học; cuộc thi Khoa học kỹ thuật dành cho học sinh trung học; hội thi an toàn giao thông; hội thi tiếng hát giáo viên và học sinh; hội thi đồ dùng, thiết bị tự làm; hội thi nét đẹp học sinh, sinh viên; hội thi nét đẹp nhà giáo; hội thao giáo dục quốc phòng và an ninh trong trường trung học phổ thông</w:t>
      </w:r>
      <w:r>
        <w:rPr>
          <w:spacing w:val="-2"/>
          <w:sz w:val="28"/>
          <w:szCs w:val="28"/>
          <w:lang w:val="nl-NL"/>
        </w:rPr>
        <w:t xml:space="preserve">; thi thử tốt nghiệp trung học phổ thông </w:t>
      </w:r>
      <w:r>
        <w:rPr>
          <w:iCs/>
          <w:sz w:val="28"/>
          <w:szCs w:val="28"/>
          <w:lang w:val="da-DK"/>
        </w:rPr>
        <w:t>và một số kỳ thi, cuộc thi, hội thi khác (do Bộ, ngành, cơ quan, đoàn thể tổ chức) được cấp có thẩm quyền phê duyệt.</w:t>
      </w:r>
    </w:p>
    <w:p w:rsidR="000016AC" w:rsidRDefault="00B15F50" w:rsidP="0021355B">
      <w:pPr>
        <w:shd w:val="solid" w:color="FFFFFF" w:fill="auto"/>
        <w:spacing w:before="240"/>
        <w:ind w:firstLine="720"/>
        <w:jc w:val="both"/>
        <w:rPr>
          <w:spacing w:val="-2"/>
          <w:sz w:val="28"/>
          <w:szCs w:val="28"/>
        </w:rPr>
      </w:pPr>
      <w:r>
        <w:rPr>
          <w:b/>
          <w:bCs/>
          <w:spacing w:val="-2"/>
          <w:sz w:val="28"/>
          <w:szCs w:val="28"/>
          <w:lang w:val="nl-NL"/>
        </w:rPr>
        <w:t>Điều 2. Đối tượng áp dụng</w:t>
      </w:r>
    </w:p>
    <w:p w:rsidR="000016AC" w:rsidRDefault="00B15F50" w:rsidP="0021355B">
      <w:pPr>
        <w:shd w:val="solid" w:color="FFFFFF" w:fill="auto"/>
        <w:spacing w:before="240"/>
        <w:ind w:firstLine="720"/>
        <w:jc w:val="both"/>
        <w:rPr>
          <w:spacing w:val="-2"/>
          <w:sz w:val="28"/>
          <w:szCs w:val="28"/>
        </w:rPr>
      </w:pPr>
      <w:r>
        <w:rPr>
          <w:spacing w:val="-2"/>
          <w:sz w:val="28"/>
          <w:szCs w:val="28"/>
          <w:lang w:val="nl-NL"/>
        </w:rPr>
        <w:t>1. Các cơ quan quản lý nhà nước về giáo dục và đào tạo trên địa bàn tỉnh.</w:t>
      </w:r>
    </w:p>
    <w:p w:rsidR="000016AC" w:rsidRDefault="00B15F50" w:rsidP="0021355B">
      <w:pPr>
        <w:shd w:val="solid" w:color="FFFFFF" w:fill="auto"/>
        <w:spacing w:before="240"/>
        <w:ind w:firstLine="720"/>
        <w:jc w:val="both"/>
        <w:rPr>
          <w:spacing w:val="-2"/>
          <w:sz w:val="28"/>
          <w:szCs w:val="28"/>
        </w:rPr>
      </w:pPr>
      <w:r>
        <w:rPr>
          <w:spacing w:val="-2"/>
          <w:sz w:val="28"/>
          <w:szCs w:val="28"/>
          <w:lang w:val="nl-NL"/>
        </w:rPr>
        <w:t>2. Các cơ sở giáo dục công lập; c</w:t>
      </w:r>
      <w:r>
        <w:rPr>
          <w:sz w:val="28"/>
          <w:szCs w:val="28"/>
        </w:rPr>
        <w:t>ác cơ quan, đơn vị, tổ chức, cá nhân có liên quan đến quy định tại Nghị quyết này</w:t>
      </w:r>
      <w:r>
        <w:rPr>
          <w:spacing w:val="-2"/>
          <w:sz w:val="28"/>
          <w:szCs w:val="28"/>
          <w:lang w:val="nl-NL"/>
        </w:rPr>
        <w:t>.</w:t>
      </w:r>
    </w:p>
    <w:p w:rsidR="000016AC" w:rsidRDefault="00B15F50" w:rsidP="0021355B">
      <w:pPr>
        <w:shd w:val="solid" w:color="FFFFFF" w:fill="auto"/>
        <w:spacing w:before="240"/>
        <w:ind w:firstLine="720"/>
        <w:jc w:val="both"/>
        <w:rPr>
          <w:b/>
          <w:bCs/>
          <w:spacing w:val="-2"/>
          <w:sz w:val="28"/>
          <w:szCs w:val="28"/>
        </w:rPr>
      </w:pPr>
      <w:r>
        <w:rPr>
          <w:b/>
          <w:bCs/>
          <w:spacing w:val="-2"/>
          <w:sz w:val="28"/>
          <w:szCs w:val="28"/>
          <w:lang w:val="nl-NL"/>
        </w:rPr>
        <w:t xml:space="preserve">Điều 3. Nội dung, mức chi </w:t>
      </w:r>
    </w:p>
    <w:p w:rsidR="000016AC" w:rsidRDefault="00B15F50" w:rsidP="0021355B">
      <w:pPr>
        <w:shd w:val="solid" w:color="FFFFFF" w:fill="auto"/>
        <w:spacing w:before="240"/>
        <w:ind w:firstLine="720"/>
        <w:jc w:val="both"/>
        <w:rPr>
          <w:spacing w:val="-2"/>
          <w:sz w:val="28"/>
          <w:szCs w:val="28"/>
        </w:rPr>
      </w:pPr>
      <w:r>
        <w:rPr>
          <w:bCs/>
          <w:spacing w:val="-2"/>
          <w:sz w:val="28"/>
          <w:szCs w:val="28"/>
          <w:lang w:val="nl-NL"/>
        </w:rPr>
        <w:t xml:space="preserve">1. Mức chi tiền công cho từng chức danh là thành viên thực hiện nhiệm vụ các kỳ thi </w:t>
      </w:r>
      <w:r>
        <w:rPr>
          <w:spacing w:val="-2"/>
          <w:sz w:val="28"/>
          <w:szCs w:val="28"/>
        </w:rPr>
        <w:t xml:space="preserve">quy định tại khoản 1 Điều 1 của Nghị quyết này </w:t>
      </w:r>
      <w:r>
        <w:rPr>
          <w:spacing w:val="-10"/>
          <w:sz w:val="28"/>
          <w:szCs w:val="28"/>
          <w:lang w:val="nl-NL"/>
        </w:rPr>
        <w:t>theo Phụ lục I đính kèm.</w:t>
      </w:r>
    </w:p>
    <w:p w:rsidR="000016AC" w:rsidRDefault="00B15F50" w:rsidP="0021355B">
      <w:pPr>
        <w:shd w:val="solid" w:color="FFFFFF" w:fill="auto"/>
        <w:spacing w:before="240"/>
        <w:ind w:firstLine="720"/>
        <w:jc w:val="both"/>
        <w:rPr>
          <w:spacing w:val="-2"/>
          <w:sz w:val="28"/>
          <w:szCs w:val="28"/>
        </w:rPr>
      </w:pPr>
      <w:r>
        <w:rPr>
          <w:spacing w:val="-2"/>
          <w:sz w:val="28"/>
          <w:szCs w:val="28"/>
        </w:rPr>
        <w:t xml:space="preserve">2. </w:t>
      </w:r>
      <w:r>
        <w:rPr>
          <w:spacing w:val="-2"/>
          <w:sz w:val="28"/>
          <w:szCs w:val="28"/>
          <w:lang w:val="nl-NL"/>
        </w:rPr>
        <w:t xml:space="preserve">Nội dung, mức chi chuẩn bị, tổ chức, tham gia các kỳ thi, hội thi </w:t>
      </w:r>
      <w:r>
        <w:rPr>
          <w:spacing w:val="-2"/>
          <w:sz w:val="28"/>
          <w:szCs w:val="28"/>
        </w:rPr>
        <w:t xml:space="preserve">quy định tại khoản 2 Điều 1 của Nghị quyết này theo Phụ lục II đính kèm. </w:t>
      </w:r>
    </w:p>
    <w:p w:rsidR="000016AC" w:rsidRDefault="00B15F50" w:rsidP="0021355B">
      <w:pPr>
        <w:shd w:val="solid" w:color="FFFFFF" w:fill="auto"/>
        <w:spacing w:before="240"/>
        <w:ind w:firstLine="720"/>
        <w:jc w:val="both"/>
        <w:rPr>
          <w:spacing w:val="-2"/>
          <w:sz w:val="28"/>
          <w:szCs w:val="28"/>
        </w:rPr>
      </w:pPr>
      <w:r>
        <w:rPr>
          <w:spacing w:val="-2"/>
          <w:sz w:val="28"/>
          <w:szCs w:val="28"/>
        </w:rPr>
        <w:t xml:space="preserve">3. </w:t>
      </w:r>
      <w:r>
        <w:rPr>
          <w:spacing w:val="-2"/>
          <w:sz w:val="28"/>
          <w:szCs w:val="28"/>
          <w:lang w:val="nl-NL"/>
        </w:rPr>
        <w:t xml:space="preserve">Nội dung, mức chi tổ chức các kỳ thi, cuộc thi, hội thi trong ngành giáo dục và đào tạo </w:t>
      </w:r>
      <w:r>
        <w:rPr>
          <w:spacing w:val="-2"/>
          <w:sz w:val="28"/>
          <w:szCs w:val="28"/>
        </w:rPr>
        <w:t xml:space="preserve">quy định tại khoản 3 Điều 1 của Nghị quyết này theo Phụ lục III đính kèm. </w:t>
      </w:r>
    </w:p>
    <w:p w:rsidR="000016AC" w:rsidRDefault="00B15F50" w:rsidP="0021355B">
      <w:pPr>
        <w:shd w:val="solid" w:color="FFFFFF" w:fill="auto"/>
        <w:spacing w:before="240"/>
        <w:ind w:firstLine="720"/>
        <w:jc w:val="both"/>
        <w:rPr>
          <w:spacing w:val="-6"/>
          <w:sz w:val="28"/>
          <w:szCs w:val="28"/>
        </w:rPr>
      </w:pPr>
      <w:r>
        <w:rPr>
          <w:spacing w:val="-2"/>
          <w:sz w:val="28"/>
          <w:szCs w:val="28"/>
        </w:rPr>
        <w:t xml:space="preserve">4. Kỳ thi do cấp xã tổ chức tương ứng với tên kỳ thi cấp tỉnh </w:t>
      </w:r>
      <w:r>
        <w:rPr>
          <w:spacing w:val="-2"/>
          <w:sz w:val="28"/>
          <w:szCs w:val="28"/>
          <w:lang w:val="nl-NL"/>
        </w:rPr>
        <w:t xml:space="preserve">chi bằng </w:t>
      </w:r>
      <w:r>
        <w:rPr>
          <w:spacing w:val="-2"/>
          <w:sz w:val="28"/>
          <w:szCs w:val="28"/>
        </w:rPr>
        <w:t xml:space="preserve">80% mức chi của cấp tỉnh </w:t>
      </w:r>
      <w:r>
        <w:rPr>
          <w:spacing w:val="-6"/>
          <w:sz w:val="28"/>
          <w:szCs w:val="28"/>
        </w:rPr>
        <w:t>theo quy định tại khoản 1, 2, 3 Điều này.</w:t>
      </w:r>
    </w:p>
    <w:p w:rsidR="000016AC" w:rsidRDefault="00B15F50" w:rsidP="0021355B">
      <w:pPr>
        <w:shd w:val="solid" w:color="FFFFFF" w:fill="auto"/>
        <w:spacing w:before="240"/>
        <w:ind w:firstLine="720"/>
        <w:jc w:val="both"/>
        <w:rPr>
          <w:spacing w:val="-2"/>
          <w:sz w:val="28"/>
          <w:szCs w:val="28"/>
        </w:rPr>
      </w:pPr>
      <w:r>
        <w:rPr>
          <w:spacing w:val="-2"/>
          <w:sz w:val="28"/>
          <w:szCs w:val="28"/>
        </w:rPr>
        <w:t xml:space="preserve">5. Kỳ thi do </w:t>
      </w:r>
      <w:r>
        <w:rPr>
          <w:spacing w:val="-2"/>
          <w:sz w:val="28"/>
          <w:szCs w:val="28"/>
          <w:lang w:val="nl-NL"/>
        </w:rPr>
        <w:t xml:space="preserve">các cơ sở </w:t>
      </w:r>
      <w:r>
        <w:rPr>
          <w:spacing w:val="-6"/>
          <w:sz w:val="28"/>
          <w:szCs w:val="28"/>
          <w:lang w:val="nl-NL"/>
        </w:rPr>
        <w:t xml:space="preserve">giáo dục </w:t>
      </w:r>
      <w:r>
        <w:rPr>
          <w:spacing w:val="-2"/>
          <w:sz w:val="28"/>
          <w:szCs w:val="28"/>
        </w:rPr>
        <w:t xml:space="preserve">tổ chức tương ứng với tên kỳ thi cấp tỉnh </w:t>
      </w:r>
      <w:r>
        <w:rPr>
          <w:spacing w:val="-6"/>
          <w:sz w:val="28"/>
          <w:szCs w:val="28"/>
          <w:lang w:val="nl-NL"/>
        </w:rPr>
        <w:t xml:space="preserve">chi bằng </w:t>
      </w:r>
      <w:r>
        <w:rPr>
          <w:spacing w:val="-6"/>
          <w:sz w:val="28"/>
          <w:szCs w:val="28"/>
        </w:rPr>
        <w:t>60% mức chi của cấp tỉnh theo quy định tại khoản 1, 2, 3 Điều này.</w:t>
      </w:r>
    </w:p>
    <w:p w:rsidR="000016AC" w:rsidRDefault="00B15F50" w:rsidP="0021355B">
      <w:pPr>
        <w:shd w:val="solid" w:color="FFFFFF" w:fill="auto"/>
        <w:spacing w:before="240"/>
        <w:ind w:firstLine="720"/>
        <w:jc w:val="both"/>
        <w:rPr>
          <w:spacing w:val="-2"/>
          <w:sz w:val="28"/>
          <w:szCs w:val="28"/>
        </w:rPr>
      </w:pPr>
      <w:r>
        <w:rPr>
          <w:spacing w:val="-2"/>
          <w:sz w:val="28"/>
          <w:szCs w:val="28"/>
        </w:rPr>
        <w:t xml:space="preserve">6. Những nội dung, mức chi không quy định tại Nghị quyết này thì áp dụng </w:t>
      </w:r>
      <w:r>
        <w:rPr>
          <w:spacing w:val="4"/>
          <w:sz w:val="28"/>
          <w:szCs w:val="28"/>
          <w:lang w:val="pt-BR"/>
        </w:rPr>
        <w:t>Thông tư số 69/2021/TT-BTC ngày 11 tháng 8 năm 2021 của Bộ trưởng Bộ Tài</w:t>
      </w:r>
      <w:r>
        <w:rPr>
          <w:spacing w:val="-2"/>
          <w:sz w:val="28"/>
          <w:szCs w:val="28"/>
          <w:lang w:val="pt-BR"/>
        </w:rPr>
        <w:t xml:space="preserve"> chính hướng dẫn quản lý kinh phí chuẩn bị, tổ chức và tham dự các kỳ thi áp dụng đối với giáo dục phô thông.</w:t>
      </w:r>
    </w:p>
    <w:p w:rsidR="000016AC" w:rsidRDefault="00B15F50" w:rsidP="0021355B">
      <w:pPr>
        <w:spacing w:before="240"/>
        <w:ind w:firstLine="720"/>
        <w:jc w:val="both"/>
        <w:rPr>
          <w:spacing w:val="-2"/>
          <w:sz w:val="28"/>
          <w:szCs w:val="28"/>
        </w:rPr>
      </w:pPr>
      <w:r>
        <w:rPr>
          <w:spacing w:val="-2"/>
          <w:sz w:val="28"/>
          <w:szCs w:val="28"/>
          <w:lang w:val="nl-NL"/>
        </w:rPr>
        <w:lastRenderedPageBreak/>
        <w:t xml:space="preserve">7. </w:t>
      </w:r>
      <w:r>
        <w:rPr>
          <w:spacing w:val="-2"/>
          <w:sz w:val="28"/>
          <w:szCs w:val="28"/>
        </w:rPr>
        <w:t>Trường hợp một người làm nhiều nhiệm vụ khác nhau trong một ngày thì chỉ được hưởng một mức tiền công cao nhất.</w:t>
      </w:r>
    </w:p>
    <w:p w:rsidR="000016AC" w:rsidRDefault="00B15F50" w:rsidP="0021355B">
      <w:pPr>
        <w:shd w:val="solid" w:color="FFFFFF" w:fill="auto"/>
        <w:spacing w:before="240"/>
        <w:ind w:firstLine="720"/>
        <w:jc w:val="both"/>
        <w:rPr>
          <w:spacing w:val="-2"/>
          <w:sz w:val="28"/>
          <w:szCs w:val="28"/>
        </w:rPr>
      </w:pPr>
      <w:bookmarkStart w:id="3" w:name="dieu_5"/>
      <w:r>
        <w:rPr>
          <w:b/>
          <w:bCs/>
          <w:spacing w:val="-2"/>
          <w:sz w:val="28"/>
          <w:szCs w:val="28"/>
        </w:rPr>
        <w:t>Điều 4. Nguồn kinh phí thực hiện</w:t>
      </w:r>
      <w:bookmarkEnd w:id="3"/>
    </w:p>
    <w:p w:rsidR="000016AC" w:rsidRDefault="00B15F50" w:rsidP="0021355B">
      <w:pPr>
        <w:shd w:val="solid" w:color="FFFFFF" w:fill="auto"/>
        <w:spacing w:before="240"/>
        <w:ind w:firstLine="720"/>
        <w:jc w:val="both"/>
        <w:rPr>
          <w:spacing w:val="-2"/>
          <w:sz w:val="28"/>
          <w:szCs w:val="28"/>
        </w:rPr>
      </w:pPr>
      <w:r>
        <w:rPr>
          <w:spacing w:val="-2"/>
          <w:sz w:val="28"/>
          <w:szCs w:val="28"/>
        </w:rPr>
        <w:t>1. K</w:t>
      </w:r>
      <w:r>
        <w:rPr>
          <w:spacing w:val="-2"/>
          <w:sz w:val="28"/>
          <w:szCs w:val="28"/>
          <w:lang w:val="nl-NL"/>
        </w:rPr>
        <w:t xml:space="preserve">ỳ thi </w:t>
      </w:r>
      <w:r>
        <w:rPr>
          <w:spacing w:val="-2"/>
          <w:sz w:val="28"/>
          <w:szCs w:val="28"/>
        </w:rPr>
        <w:t>cấp nào tổ chức thì ngân sách cấp đó bảo đảm theo phân cấp ngân sách hiện hành.</w:t>
      </w:r>
    </w:p>
    <w:p w:rsidR="000016AC" w:rsidRDefault="00B15F50" w:rsidP="0021355B">
      <w:pPr>
        <w:shd w:val="solid" w:color="FFFFFF" w:fill="auto"/>
        <w:spacing w:before="240"/>
        <w:ind w:firstLine="720"/>
        <w:jc w:val="both"/>
        <w:rPr>
          <w:spacing w:val="-2"/>
          <w:sz w:val="28"/>
          <w:szCs w:val="28"/>
        </w:rPr>
      </w:pPr>
      <w:r>
        <w:rPr>
          <w:spacing w:val="-2"/>
          <w:sz w:val="28"/>
          <w:szCs w:val="28"/>
        </w:rPr>
        <w:t>2. Kinh phí từ ngân sách địa phương; vận động, tài trợ và nguồn hợp pháp khác theo quy định.</w:t>
      </w:r>
    </w:p>
    <w:p w:rsidR="000016AC" w:rsidRDefault="00B15F50">
      <w:pPr>
        <w:spacing w:before="240" w:after="240"/>
        <w:ind w:firstLine="720"/>
        <w:jc w:val="both"/>
        <w:rPr>
          <w:b/>
          <w:bCs/>
          <w:spacing w:val="-2"/>
          <w:sz w:val="28"/>
          <w:szCs w:val="28"/>
        </w:rPr>
      </w:pPr>
      <w:r>
        <w:rPr>
          <w:b/>
          <w:bCs/>
          <w:spacing w:val="-2"/>
          <w:sz w:val="28"/>
          <w:szCs w:val="28"/>
        </w:rPr>
        <w:t>Điều 5. Hiệu lực</w:t>
      </w:r>
      <w:r>
        <w:rPr>
          <w:b/>
          <w:bCs/>
          <w:spacing w:val="-2"/>
          <w:sz w:val="28"/>
          <w:szCs w:val="28"/>
          <w:lang w:val="vi-VN"/>
        </w:rPr>
        <w:t xml:space="preserve"> thi hành</w:t>
      </w:r>
    </w:p>
    <w:p w:rsidR="000016AC" w:rsidRDefault="00B15F50">
      <w:pPr>
        <w:spacing w:before="240" w:after="240"/>
        <w:ind w:firstLine="720"/>
        <w:jc w:val="both"/>
        <w:rPr>
          <w:sz w:val="28"/>
          <w:szCs w:val="28"/>
        </w:rPr>
      </w:pPr>
      <w:r>
        <w:rPr>
          <w:sz w:val="28"/>
          <w:szCs w:val="28"/>
        </w:rPr>
        <w:t>1. Nghị quyết này có hiệu lực thi hành từ ngày 01 tháng 01 năm 2026.</w:t>
      </w:r>
    </w:p>
    <w:p w:rsidR="000016AC" w:rsidRDefault="00B15F50">
      <w:pPr>
        <w:spacing w:before="240" w:after="240"/>
        <w:ind w:firstLine="720"/>
        <w:jc w:val="both"/>
        <w:rPr>
          <w:sz w:val="28"/>
          <w:szCs w:val="28"/>
        </w:rPr>
      </w:pPr>
      <w:r>
        <w:rPr>
          <w:sz w:val="28"/>
          <w:szCs w:val="28"/>
        </w:rPr>
        <w:t xml:space="preserve">2. Nghị quyết số 07/2022/NQ-HĐND ngày 15 tháng 7 năm 2022 của Hội đồng nhân dân tỉnh Bạc Liêu </w:t>
      </w:r>
      <w:r>
        <w:rPr>
          <w:sz w:val="28"/>
          <w:szCs w:val="28"/>
          <w:shd w:val="clear" w:color="auto" w:fill="FFFFFF"/>
        </w:rPr>
        <w:t>quy định nội dung, mức chi chuẩn bị, tổ chức và tham dự các kỳ thi, cuộc thi, hội thi trong lĩnh vực giáo dục - đào tạo trên địa bàn tỉnh Bạc Liêu hết hiệu lực kể từ ngày Nghị quyết này có hiệu lực.</w:t>
      </w:r>
    </w:p>
    <w:p w:rsidR="000016AC" w:rsidRDefault="00B15F50">
      <w:pPr>
        <w:spacing w:before="240" w:after="240"/>
        <w:ind w:firstLine="720"/>
        <w:jc w:val="both"/>
        <w:rPr>
          <w:b/>
          <w:bCs/>
          <w:spacing w:val="-2"/>
          <w:sz w:val="28"/>
          <w:szCs w:val="28"/>
        </w:rPr>
      </w:pPr>
      <w:r>
        <w:rPr>
          <w:b/>
          <w:bCs/>
          <w:spacing w:val="-2"/>
          <w:sz w:val="28"/>
          <w:szCs w:val="28"/>
        </w:rPr>
        <w:t>Điều 6. Tổ</w:t>
      </w:r>
      <w:r>
        <w:rPr>
          <w:b/>
          <w:bCs/>
          <w:spacing w:val="-2"/>
          <w:sz w:val="28"/>
          <w:szCs w:val="28"/>
          <w:lang w:val="vi-VN"/>
        </w:rPr>
        <w:t xml:space="preserve"> chức thực hiện</w:t>
      </w:r>
    </w:p>
    <w:p w:rsidR="000016AC" w:rsidRDefault="00B15F50">
      <w:pPr>
        <w:widowControl w:val="0"/>
        <w:spacing w:before="240" w:after="240"/>
        <w:ind w:firstLine="720"/>
        <w:jc w:val="both"/>
        <w:rPr>
          <w:sz w:val="28"/>
          <w:szCs w:val="28"/>
        </w:rPr>
      </w:pPr>
      <w:r>
        <w:rPr>
          <w:sz w:val="28"/>
          <w:szCs w:val="28"/>
        </w:rPr>
        <w:t xml:space="preserve">1. </w:t>
      </w:r>
      <w:r>
        <w:rPr>
          <w:sz w:val="28"/>
          <w:szCs w:val="28"/>
          <w:lang w:val="vi-VN"/>
        </w:rPr>
        <w:t xml:space="preserve">Ủy ban nhân dân tỉnh triển khai thực hiện Nghị quyết </w:t>
      </w:r>
      <w:r>
        <w:rPr>
          <w:sz w:val="28"/>
          <w:szCs w:val="28"/>
        </w:rPr>
        <w:t>này.</w:t>
      </w:r>
    </w:p>
    <w:p w:rsidR="000016AC" w:rsidRDefault="00B15F50">
      <w:pPr>
        <w:spacing w:before="240" w:after="240"/>
        <w:ind w:firstLine="720"/>
        <w:jc w:val="both"/>
        <w:rPr>
          <w:sz w:val="28"/>
          <w:szCs w:val="28"/>
        </w:rPr>
      </w:pPr>
      <w:r>
        <w:rPr>
          <w:sz w:val="28"/>
          <w:szCs w:val="28"/>
        </w:rPr>
        <w:t>2. Thường trực Hội đồng nhân dân, các Ban của Hội đồng nhân dân, các Tổ đại biểu Hội đồng nhân dân và đại biểu Hội đồng nhân dân tỉnh giám sát việc thực hiện Nghị quyết.</w:t>
      </w:r>
    </w:p>
    <w:p w:rsidR="000016AC" w:rsidRDefault="00B15F50">
      <w:pPr>
        <w:spacing w:before="240" w:after="240"/>
        <w:ind w:firstLine="720"/>
        <w:jc w:val="both"/>
        <w:rPr>
          <w:i/>
          <w:sz w:val="28"/>
          <w:szCs w:val="28"/>
        </w:rPr>
      </w:pPr>
      <w:r>
        <w:rPr>
          <w:i/>
          <w:sz w:val="28"/>
          <w:szCs w:val="28"/>
        </w:rPr>
        <w:t>Nghị quyết này đã được Hội đồng nhân dân tỉnh Cà Mau khóa X, Kỳ họp thứ 6 thông qua ngày 09 tháng 12 năm 2025.</w:t>
      </w:r>
    </w:p>
    <w:p w:rsidR="000016AC" w:rsidRDefault="000016AC">
      <w:pPr>
        <w:spacing w:before="240" w:after="240"/>
        <w:ind w:firstLine="720"/>
        <w:jc w:val="both"/>
        <w:rPr>
          <w:i/>
          <w:sz w:val="28"/>
          <w:szCs w:val="28"/>
        </w:rPr>
      </w:pPr>
    </w:p>
    <w:tbl>
      <w:tblPr>
        <w:tblW w:w="9072" w:type="dxa"/>
        <w:tblInd w:w="108" w:type="dxa"/>
        <w:tblCellMar>
          <w:left w:w="0" w:type="dxa"/>
          <w:right w:w="0" w:type="dxa"/>
        </w:tblCellMar>
        <w:tblLook w:val="04A0" w:firstRow="1" w:lastRow="0" w:firstColumn="1" w:lastColumn="0" w:noHBand="0" w:noVBand="1"/>
      </w:tblPr>
      <w:tblGrid>
        <w:gridCol w:w="4644"/>
        <w:gridCol w:w="4428"/>
      </w:tblGrid>
      <w:tr w:rsidR="000016AC">
        <w:tc>
          <w:tcPr>
            <w:tcW w:w="4644" w:type="dxa"/>
            <w:tcMar>
              <w:top w:w="0" w:type="dxa"/>
              <w:left w:w="108" w:type="dxa"/>
              <w:bottom w:w="0" w:type="dxa"/>
              <w:right w:w="108" w:type="dxa"/>
            </w:tcMar>
          </w:tcPr>
          <w:p w:rsidR="000016AC" w:rsidRDefault="00B15F50">
            <w:pPr>
              <w:rPr>
                <w:b/>
                <w:i/>
              </w:rPr>
            </w:pPr>
            <w:r>
              <w:rPr>
                <w:b/>
                <w:i/>
                <w:sz w:val="28"/>
                <w:szCs w:val="28"/>
                <w:lang w:val="pt-BR"/>
              </w:rPr>
              <w:t> </w:t>
            </w:r>
            <w:r>
              <w:rPr>
                <w:b/>
                <w:i/>
                <w:lang w:val="pt-BR"/>
              </w:rPr>
              <w:t>Nơi nhận:</w:t>
            </w:r>
          </w:p>
          <w:p w:rsidR="000016AC" w:rsidRDefault="00B15F50">
            <w:pPr>
              <w:ind w:right="28"/>
              <w:jc w:val="both"/>
            </w:pPr>
            <w:r>
              <w:rPr>
                <w:sz w:val="22"/>
                <w:szCs w:val="22"/>
                <w:lang w:val="pt-BR"/>
              </w:rPr>
              <w:t xml:space="preserve">- </w:t>
            </w:r>
            <w:r>
              <w:rPr>
                <w:sz w:val="22"/>
                <w:szCs w:val="22"/>
              </w:rPr>
              <w:t>Ủy ban Thường vụ Quốc hội;</w:t>
            </w:r>
          </w:p>
          <w:p w:rsidR="000016AC" w:rsidRDefault="00B15F50">
            <w:pPr>
              <w:ind w:right="28"/>
              <w:jc w:val="both"/>
            </w:pPr>
            <w:r>
              <w:rPr>
                <w:sz w:val="22"/>
                <w:szCs w:val="22"/>
              </w:rPr>
              <w:t>- Chính phủ;</w:t>
            </w:r>
          </w:p>
          <w:p w:rsidR="000016AC" w:rsidRDefault="00B15F50">
            <w:pPr>
              <w:ind w:right="28"/>
              <w:jc w:val="both"/>
            </w:pPr>
            <w:r>
              <w:rPr>
                <w:sz w:val="22"/>
                <w:szCs w:val="22"/>
              </w:rPr>
              <w:t>- Bộ Tư pháp (Cục Kiểm tra văn bản và Quản lý xử lý vi phạm hành chính);</w:t>
            </w:r>
          </w:p>
          <w:p w:rsidR="000016AC" w:rsidRDefault="00B15F50">
            <w:pPr>
              <w:ind w:right="28"/>
              <w:jc w:val="both"/>
            </w:pPr>
            <w:r>
              <w:rPr>
                <w:sz w:val="22"/>
                <w:szCs w:val="22"/>
              </w:rPr>
              <w:t>- Bộ Giáo dục và Đào tạo (Vụ Pháp chế);</w:t>
            </w:r>
          </w:p>
          <w:p w:rsidR="000016AC" w:rsidRDefault="00B15F50">
            <w:pPr>
              <w:ind w:right="28"/>
              <w:jc w:val="both"/>
              <w:rPr>
                <w:sz w:val="22"/>
                <w:szCs w:val="22"/>
              </w:rPr>
            </w:pPr>
            <w:r>
              <w:rPr>
                <w:sz w:val="22"/>
                <w:szCs w:val="22"/>
              </w:rPr>
              <w:t>- Bộ Tài chính;</w:t>
            </w:r>
          </w:p>
          <w:p w:rsidR="000016AC" w:rsidRDefault="00B15F50">
            <w:pPr>
              <w:ind w:right="28"/>
              <w:jc w:val="both"/>
            </w:pPr>
            <w:r>
              <w:t>- Kiểm toán nhà nước khu vực V;</w:t>
            </w:r>
          </w:p>
          <w:p w:rsidR="000016AC" w:rsidRDefault="00B15F50">
            <w:pPr>
              <w:ind w:right="28"/>
              <w:jc w:val="both"/>
            </w:pPr>
            <w:r>
              <w:rPr>
                <w:sz w:val="22"/>
                <w:szCs w:val="22"/>
              </w:rPr>
              <w:t>- Thường trực Tỉnh ủy;</w:t>
            </w:r>
          </w:p>
          <w:p w:rsidR="000016AC" w:rsidRDefault="00B15F50">
            <w:pPr>
              <w:ind w:right="28"/>
              <w:jc w:val="both"/>
            </w:pPr>
            <w:r>
              <w:rPr>
                <w:sz w:val="22"/>
                <w:szCs w:val="22"/>
              </w:rPr>
              <w:t>- Ủy ban nhân dân tỉnh;</w:t>
            </w:r>
          </w:p>
          <w:p w:rsidR="000016AC" w:rsidRDefault="00B15F50">
            <w:pPr>
              <w:ind w:right="28"/>
              <w:jc w:val="both"/>
            </w:pPr>
            <w:r>
              <w:rPr>
                <w:sz w:val="22"/>
                <w:szCs w:val="22"/>
              </w:rPr>
              <w:t>- BTT. UBMTTQ Việt Nam tỉnh;</w:t>
            </w:r>
          </w:p>
          <w:p w:rsidR="000016AC" w:rsidRDefault="00B15F50">
            <w:pPr>
              <w:ind w:right="28"/>
              <w:jc w:val="both"/>
            </w:pPr>
            <w:r>
              <w:rPr>
                <w:sz w:val="22"/>
                <w:szCs w:val="22"/>
              </w:rPr>
              <w:t>- Đại biểu HĐND tỉnh;</w:t>
            </w:r>
          </w:p>
          <w:p w:rsidR="000016AC" w:rsidRDefault="00B15F50">
            <w:pPr>
              <w:ind w:right="28"/>
              <w:jc w:val="both"/>
              <w:rPr>
                <w:sz w:val="22"/>
                <w:szCs w:val="22"/>
              </w:rPr>
            </w:pPr>
            <w:r>
              <w:rPr>
                <w:sz w:val="22"/>
                <w:szCs w:val="22"/>
              </w:rPr>
              <w:t>- Các sở, ban, ngành cấp tỉnh;</w:t>
            </w:r>
          </w:p>
          <w:p w:rsidR="000016AC" w:rsidRDefault="00B15F50">
            <w:pPr>
              <w:ind w:right="28"/>
              <w:jc w:val="both"/>
            </w:pPr>
            <w:r>
              <w:rPr>
                <w:sz w:val="22"/>
                <w:szCs w:val="22"/>
              </w:rPr>
              <w:t>- Các tổ chức chính trị - xã hội cấp tỉnh;</w:t>
            </w:r>
          </w:p>
          <w:p w:rsidR="000016AC" w:rsidRDefault="00B15F50">
            <w:pPr>
              <w:ind w:right="28"/>
              <w:jc w:val="both"/>
            </w:pPr>
            <w:r>
              <w:rPr>
                <w:sz w:val="22"/>
                <w:szCs w:val="22"/>
              </w:rPr>
              <w:t>- TT HĐND, UBND các phường, xã;</w:t>
            </w:r>
          </w:p>
          <w:p w:rsidR="000016AC" w:rsidRDefault="00B15F50">
            <w:pPr>
              <w:ind w:right="28"/>
              <w:jc w:val="both"/>
            </w:pPr>
            <w:r>
              <w:rPr>
                <w:sz w:val="22"/>
                <w:szCs w:val="22"/>
              </w:rPr>
              <w:t>- Cổng Thông tin điện tử tỉnh (đăng công báo);</w:t>
            </w:r>
          </w:p>
          <w:p w:rsidR="000016AC" w:rsidRDefault="00B15F50">
            <w:r>
              <w:rPr>
                <w:sz w:val="22"/>
                <w:szCs w:val="22"/>
              </w:rPr>
              <w:t>- Lưu: VT.</w:t>
            </w:r>
          </w:p>
        </w:tc>
        <w:tc>
          <w:tcPr>
            <w:tcW w:w="4428" w:type="dxa"/>
            <w:tcMar>
              <w:top w:w="0" w:type="dxa"/>
              <w:left w:w="108" w:type="dxa"/>
              <w:bottom w:w="0" w:type="dxa"/>
              <w:right w:w="108" w:type="dxa"/>
            </w:tcMar>
          </w:tcPr>
          <w:p w:rsidR="000016AC" w:rsidRDefault="00B15F50">
            <w:pPr>
              <w:jc w:val="center"/>
              <w:rPr>
                <w:b/>
                <w:bCs/>
                <w:sz w:val="28"/>
                <w:szCs w:val="28"/>
              </w:rPr>
            </w:pPr>
            <w:r>
              <w:rPr>
                <w:b/>
                <w:bCs/>
                <w:sz w:val="28"/>
                <w:szCs w:val="28"/>
                <w:lang w:val="pt-BR"/>
              </w:rPr>
              <w:t>CHỦ TỊCH</w:t>
            </w:r>
          </w:p>
          <w:p w:rsidR="000016AC" w:rsidRDefault="000016AC">
            <w:pPr>
              <w:jc w:val="center"/>
              <w:rPr>
                <w:b/>
                <w:bCs/>
                <w:sz w:val="28"/>
                <w:szCs w:val="28"/>
              </w:rPr>
            </w:pPr>
          </w:p>
          <w:p w:rsidR="000016AC" w:rsidRDefault="000016AC">
            <w:pPr>
              <w:jc w:val="center"/>
              <w:rPr>
                <w:b/>
                <w:bCs/>
                <w:sz w:val="28"/>
                <w:szCs w:val="28"/>
              </w:rPr>
            </w:pPr>
          </w:p>
          <w:p w:rsidR="000016AC" w:rsidRDefault="000016AC">
            <w:pPr>
              <w:jc w:val="center"/>
              <w:rPr>
                <w:b/>
                <w:bCs/>
                <w:sz w:val="28"/>
                <w:szCs w:val="28"/>
              </w:rPr>
            </w:pPr>
          </w:p>
          <w:p w:rsidR="000016AC" w:rsidRDefault="000016AC">
            <w:pPr>
              <w:jc w:val="center"/>
              <w:rPr>
                <w:b/>
                <w:bCs/>
                <w:sz w:val="28"/>
                <w:szCs w:val="28"/>
              </w:rPr>
            </w:pPr>
          </w:p>
          <w:p w:rsidR="000016AC" w:rsidRDefault="000016AC">
            <w:pPr>
              <w:jc w:val="center"/>
              <w:rPr>
                <w:b/>
                <w:bCs/>
                <w:sz w:val="28"/>
                <w:szCs w:val="28"/>
              </w:rPr>
            </w:pPr>
          </w:p>
          <w:p w:rsidR="000016AC" w:rsidRDefault="000016AC">
            <w:pPr>
              <w:jc w:val="center"/>
              <w:rPr>
                <w:b/>
                <w:bCs/>
                <w:sz w:val="28"/>
                <w:szCs w:val="28"/>
              </w:rPr>
            </w:pPr>
          </w:p>
          <w:p w:rsidR="000016AC" w:rsidRDefault="00B15F50">
            <w:pPr>
              <w:jc w:val="center"/>
              <w:rPr>
                <w:b/>
                <w:sz w:val="28"/>
                <w:szCs w:val="28"/>
              </w:rPr>
            </w:pPr>
            <w:r>
              <w:rPr>
                <w:b/>
                <w:bCs/>
                <w:sz w:val="28"/>
                <w:szCs w:val="28"/>
                <w:lang w:val="pt-BR"/>
              </w:rPr>
              <w:t>Phạm Văn Thiều</w:t>
            </w:r>
          </w:p>
        </w:tc>
      </w:tr>
    </w:tbl>
    <w:p w:rsidR="000016AC" w:rsidRDefault="000016AC">
      <w:pPr>
        <w:pStyle w:val="NormalWeb"/>
        <w:shd w:val="clear" w:color="auto" w:fill="FFFFFF"/>
        <w:spacing w:before="140" w:beforeAutospacing="0" w:after="140" w:afterAutospacing="0"/>
        <w:ind w:firstLine="720"/>
        <w:jc w:val="both"/>
        <w:rPr>
          <w:b/>
          <w:bCs/>
          <w:sz w:val="28"/>
          <w:szCs w:val="28"/>
        </w:rPr>
      </w:pPr>
    </w:p>
    <w:sectPr w:rsidR="000016AC">
      <w:headerReference w:type="even" r:id="rId8"/>
      <w:headerReference w:type="default" r:id="rId9"/>
      <w:footerReference w:type="even" r:id="rId10"/>
      <w:footerReference w:type="default" r:id="rId11"/>
      <w:pgSz w:w="11907" w:h="16840"/>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46D3" w:rsidRDefault="009146D3">
      <w:r>
        <w:separator/>
      </w:r>
    </w:p>
  </w:endnote>
  <w:endnote w:type="continuationSeparator" w:id="0">
    <w:p w:rsidR="009146D3" w:rsidRDefault="00914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16AC" w:rsidRDefault="00B15F5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016AC" w:rsidRDefault="000016AC">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16AC" w:rsidRDefault="000016AC">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46D3" w:rsidRDefault="009146D3">
      <w:r>
        <w:separator/>
      </w:r>
    </w:p>
  </w:footnote>
  <w:footnote w:type="continuationSeparator" w:id="0">
    <w:p w:rsidR="009146D3" w:rsidRDefault="009146D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16AC" w:rsidRDefault="00B15F5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rsidR="000016AC" w:rsidRDefault="000016A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2582674"/>
      <w:docPartObj>
        <w:docPartGallery w:val="Page Numbers (Top of Page)"/>
        <w:docPartUnique/>
      </w:docPartObj>
    </w:sdtPr>
    <w:sdtEndPr/>
    <w:sdtContent>
      <w:p w:rsidR="000016AC" w:rsidRDefault="00B15F50">
        <w:pPr>
          <w:pStyle w:val="Header"/>
          <w:jc w:val="center"/>
        </w:pPr>
        <w:r>
          <w:fldChar w:fldCharType="begin"/>
        </w:r>
        <w:r>
          <w:instrText xml:space="preserve"> PAGE   \* MERGEFORMAT </w:instrText>
        </w:r>
        <w:r>
          <w:fldChar w:fldCharType="separate"/>
        </w:r>
        <w:r w:rsidR="00BD5D5E">
          <w:rPr>
            <w:noProof/>
          </w:rPr>
          <w:t>3</w:t>
        </w:r>
        <w: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746B49"/>
    <w:multiLevelType w:val="multilevel"/>
    <w:tmpl w:val="437080FE"/>
    <w:lvl w:ilvl="0">
      <w:start w:val="1"/>
      <w:numFmt w:val="decimal"/>
      <w:lvlText w:val="%1."/>
      <w:lvlJc w:val="left"/>
      <w:pPr>
        <w:ind w:left="1080" w:hanging="360"/>
      </w:pPr>
      <w:rPr>
        <w:rFonts w:hint="default"/>
        <w:color w:val="auto"/>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67EE58FE"/>
    <w:multiLevelType w:val="multilevel"/>
    <w:tmpl w:val="31923666"/>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83C766B"/>
    <w:multiLevelType w:val="multilevel"/>
    <w:tmpl w:val="73E47718"/>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16AC"/>
    <w:rsid w:val="000016AC"/>
    <w:rsid w:val="0021355B"/>
    <w:rsid w:val="009146D3"/>
    <w:rsid w:val="00B15F50"/>
    <w:rsid w:val="00BD5D5E"/>
    <w:rsid w:val="00C53D7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FAAE12-4326-4309-A3B5-55D62B39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qFormat/>
    <w:pPr>
      <w:spacing w:before="240" w:after="60"/>
      <w:outlineLvl w:val="5"/>
    </w:pPr>
    <w:rPr>
      <w:b/>
      <w:bCs/>
      <w:sz w:val="22"/>
      <w:szCs w:val="22"/>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rmalWeb">
    <w:name w:val="Normal (Web)"/>
    <w:basedOn w:val="Normal"/>
    <w:uiPriority w:val="99"/>
    <w:pPr>
      <w:spacing w:before="100" w:beforeAutospacing="1" w:after="100" w:afterAutospacing="1"/>
    </w:pPr>
  </w:style>
  <w:style w:type="character" w:customStyle="1" w:styleId="apple-converted-space">
    <w:name w:val="apple-converted-space"/>
    <w:basedOn w:val="DefaultParagraphFont"/>
  </w:style>
  <w:style w:type="character" w:styleId="Hyperlink">
    <w:name w:val="Hyperlink"/>
    <w:uiPriority w:val="99"/>
    <w:rPr>
      <w:color w:val="0000FF"/>
      <w:u w:val="single"/>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ascii="Times New Roman" w:eastAsia="Times New Roman" w:hAnsi="Times New Roman" w:cs="Times New Roman"/>
      <w:sz w:val="24"/>
      <w:szCs w:val="24"/>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rPr>
      <w:rFonts w:ascii="Times New Roman" w:eastAsia="Times New Roman" w:hAnsi="Times New Roman" w:cs="Times New Roman"/>
      <w:sz w:val="28"/>
      <w:szCs w:val="20"/>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Vnbnnidung3">
    <w:name w:val="Văn b?n n?i dung (3)_"/>
    <w:link w:val="Vnbnnidung30"/>
    <w:rPr>
      <w:b/>
      <w:bCs/>
      <w:sz w:val="26"/>
      <w:szCs w:val="26"/>
      <w:shd w:val="clear" w:color="auto" w:fill="FFFFFF"/>
    </w:rPr>
  </w:style>
  <w:style w:type="paragraph" w:customStyle="1" w:styleId="Vnbnnidung30">
    <w:name w:val="Văn b?n n?i dung (3)"/>
    <w:basedOn w:val="Normal"/>
    <w:link w:val="Vnbnnidung3"/>
    <w:pPr>
      <w:widowControl w:val="0"/>
      <w:shd w:val="clear" w:color="auto" w:fill="FFFFFF"/>
      <w:spacing w:after="600" w:line="322" w:lineRule="exact"/>
      <w:jc w:val="center"/>
    </w:pPr>
    <w:rPr>
      <w:rFonts w:asciiTheme="minorHAnsi" w:eastAsiaTheme="minorHAnsi" w:hAnsiTheme="minorHAnsi" w:cstheme="minorBidi"/>
      <w:b/>
      <w:bCs/>
      <w:sz w:val="26"/>
      <w:szCs w:val="26"/>
    </w:rPr>
  </w:style>
  <w:style w:type="character" w:customStyle="1" w:styleId="Vnbnnidung">
    <w:name w:val="Văn b?n n?i dung_"/>
    <w:link w:val="Vnbnnidung0"/>
    <w:rPr>
      <w:sz w:val="26"/>
      <w:szCs w:val="26"/>
      <w:shd w:val="clear" w:color="auto" w:fill="FFFFFF"/>
    </w:rPr>
  </w:style>
  <w:style w:type="paragraph" w:customStyle="1" w:styleId="Vnbnnidung0">
    <w:name w:val="Văn b?n n?i dung"/>
    <w:basedOn w:val="Normal"/>
    <w:link w:val="Vnbnnidung"/>
    <w:pPr>
      <w:widowControl w:val="0"/>
      <w:shd w:val="clear" w:color="auto" w:fill="FFFFFF"/>
      <w:spacing w:before="600" w:line="322" w:lineRule="exact"/>
      <w:jc w:val="center"/>
    </w:pPr>
    <w:rPr>
      <w:rFonts w:asciiTheme="minorHAnsi" w:eastAsiaTheme="minorHAnsi" w:hAnsiTheme="minorHAnsi" w:cstheme="minorBidi"/>
      <w:sz w:val="26"/>
      <w:szCs w:val="26"/>
    </w:rPr>
  </w:style>
  <w:style w:type="character" w:customStyle="1" w:styleId="Heading6Char">
    <w:name w:val="Heading 6 Char"/>
    <w:basedOn w:val="DefaultParagraphFont"/>
    <w:link w:val="Heading6"/>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vienphapluat.vn/van-ban/Tai-chinh-nha-nuoc/Luat-ngan-sach-nha-nuoc-nam-2015-281762.aspx"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2092F8-CB71-46F6-9DAB-3CF5678BDB40}"/>
</file>

<file path=customXml/itemProps2.xml><?xml version="1.0" encoding="utf-8"?>
<ds:datastoreItem xmlns:ds="http://schemas.openxmlformats.org/officeDocument/2006/customXml" ds:itemID="{71132622-7216-4A44-8B77-9E0966E45222}"/>
</file>

<file path=customXml/itemProps3.xml><?xml version="1.0" encoding="utf-8"?>
<ds:datastoreItem xmlns:ds="http://schemas.openxmlformats.org/officeDocument/2006/customXml" ds:itemID="{FE29A9C7-5B92-4BB4-B707-57DA3973B234}"/>
</file>

<file path=docProps/app.xml><?xml version="1.0" encoding="utf-8"?>
<Properties xmlns="http://schemas.openxmlformats.org/officeDocument/2006/extended-properties" xmlns:vt="http://schemas.openxmlformats.org/officeDocument/2006/docPropsVTypes">
  <Template>Normal</Template>
  <TotalTime>1</TotalTime>
  <Pages>3</Pages>
  <Words>912</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Windows User</cp:lastModifiedBy>
  <cp:revision>2</cp:revision>
  <dcterms:created xsi:type="dcterms:W3CDTF">2025-12-22T02:10:00Z</dcterms:created>
  <dcterms:modified xsi:type="dcterms:W3CDTF">2025-12-22T02:10:00Z</dcterms:modified>
</cp:coreProperties>
</file>