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85"/>
        <w:gridCol w:w="5812"/>
      </w:tblGrid>
      <w:tr w:rsidR="00DD581B">
        <w:tc>
          <w:tcPr>
            <w:tcW w:w="3085" w:type="dxa"/>
          </w:tcPr>
          <w:p w:rsidR="00DD581B" w:rsidRDefault="00776760">
            <w:pPr>
              <w:pBdr>
                <w:top w:val="none" w:sz="0" w:space="0" w:color="000000"/>
                <w:left w:val="none" w:sz="0" w:space="0" w:color="000000"/>
                <w:bottom w:val="none" w:sz="0" w:space="0" w:color="000000"/>
                <w:right w:val="none" w:sz="0" w:space="0" w:color="000000"/>
                <w:between w:val="none" w:sz="0" w:space="0" w:color="000000"/>
              </w:pBdr>
              <w:jc w:val="center"/>
              <w:rPr>
                <w:rFonts w:ascii="Times New Roman" w:hAnsi="Times New Roman"/>
                <w:b/>
                <w:bCs/>
                <w:sz w:val="26"/>
                <w:szCs w:val="26"/>
              </w:rPr>
            </w:pPr>
            <w:r>
              <w:rPr>
                <w:rFonts w:ascii="Times New Roman" w:hAnsi="Times New Roman"/>
                <w:b/>
                <w:bCs/>
                <w:sz w:val="26"/>
                <w:szCs w:val="26"/>
              </w:rPr>
              <w:t>ỦY BAN NHÂN DÂN</w:t>
            </w:r>
          </w:p>
          <w:p w:rsidR="00DD581B" w:rsidRDefault="00776760">
            <w:pPr>
              <w:pBdr>
                <w:top w:val="none" w:sz="0" w:space="0" w:color="000000"/>
                <w:left w:val="none" w:sz="0" w:space="0" w:color="000000"/>
                <w:bottom w:val="none" w:sz="0" w:space="0" w:color="000000"/>
                <w:right w:val="none" w:sz="0" w:space="0" w:color="000000"/>
                <w:between w:val="none" w:sz="0" w:space="0" w:color="000000"/>
              </w:pBdr>
              <w:jc w:val="center"/>
              <w:rPr>
                <w:rFonts w:ascii="Times New Roman" w:hAnsi="Times New Roman"/>
                <w:b/>
                <w:bCs/>
                <w:sz w:val="26"/>
                <w:szCs w:val="26"/>
              </w:rPr>
            </w:pPr>
            <w:r>
              <w:rPr>
                <w:rFonts w:ascii="Times New Roman" w:hAnsi="Times New Roman"/>
                <w:b/>
                <w:bCs/>
                <w:sz w:val="26"/>
                <w:szCs w:val="26"/>
              </w:rPr>
              <w:t>TỈNH TÂY NINH</w:t>
            </w:r>
          </w:p>
          <w:p w:rsidR="00DD581B" w:rsidRDefault="00776760">
            <w:pPr>
              <w:pBdr>
                <w:top w:val="none" w:sz="0" w:space="0" w:color="000000"/>
                <w:left w:val="none" w:sz="0" w:space="0" w:color="000000"/>
                <w:bottom w:val="none" w:sz="0" w:space="0" w:color="000000"/>
                <w:right w:val="none" w:sz="0" w:space="0" w:color="000000"/>
                <w:between w:val="none" w:sz="0" w:space="0" w:color="000000"/>
              </w:pBdr>
              <w:jc w:val="center"/>
              <w:rPr>
                <w:rFonts w:ascii="Times New Roman" w:hAnsi="Times New Roman"/>
                <w:b/>
                <w:bCs/>
                <w:sz w:val="26"/>
                <w:szCs w:val="26"/>
              </w:rPr>
            </w:pPr>
            <w:r>
              <w:rPr>
                <w:rFonts w:ascii="Times New Roman" w:hAnsi="Times New Roman"/>
                <w:b/>
                <w:bCs/>
                <w:noProof/>
                <w:sz w:val="26"/>
                <w:szCs w:val="26"/>
              </w:rPr>
              <mc:AlternateContent>
                <mc:Choice Requires="wpg">
                  <w:drawing>
                    <wp:anchor distT="0" distB="0" distL="114300" distR="114300" simplePos="0" relativeHeight="251660288" behindDoc="0" locked="0" layoutInCell="1" allowOverlap="1">
                      <wp:simplePos x="0" y="0"/>
                      <wp:positionH relativeFrom="column">
                        <wp:posOffset>600998</wp:posOffset>
                      </wp:positionH>
                      <wp:positionV relativeFrom="paragraph">
                        <wp:posOffset>43815</wp:posOffset>
                      </wp:positionV>
                      <wp:extent cx="628650" cy="0"/>
                      <wp:effectExtent l="0" t="0" r="19050" b="19050"/>
                      <wp:wrapNone/>
                      <wp:docPr id="1" name="Straight Connector 5"/>
                      <wp:cNvGraphicFramePr/>
                      <a:graphic xmlns:a="http://schemas.openxmlformats.org/drawingml/2006/main">
                        <a:graphicData uri="http://schemas.microsoft.com/office/word/2010/wordprocessingShape">
                          <wps:wsp>
                            <wps:cNvCnPr/>
                            <wps:spPr bwMode="auto">
                              <a:xfrm>
                                <a:off x="0" y="0"/>
                                <a:ext cx="628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line id="shape 0" o:spid="_x0000_s0" style="position:absolute;left:0;text-align:left;z-index:251660288;mso-wrap-distance-left:9.00pt;mso-wrap-distance-top:0.00pt;mso-wrap-distance-right:9.00pt;mso-wrap-distance-bottom:0.00pt;visibility:visible;" from="47.3pt,3.4pt" to="96.8pt,3.4pt" filled="f" strokecolor="#000000" strokeweight="0.50pt">
                      <v:stroke dashstyle="solid"/>
                    </v:line>
                  </w:pict>
                </mc:Fallback>
              </mc:AlternateContent>
            </w:r>
          </w:p>
        </w:tc>
        <w:tc>
          <w:tcPr>
            <w:tcW w:w="5812" w:type="dxa"/>
          </w:tcPr>
          <w:p w:rsidR="00DD581B" w:rsidRDefault="00776760">
            <w:pPr>
              <w:pBdr>
                <w:top w:val="none" w:sz="0" w:space="0" w:color="000000"/>
                <w:left w:val="none" w:sz="0" w:space="0" w:color="000000"/>
                <w:bottom w:val="none" w:sz="0" w:space="0" w:color="000000"/>
                <w:right w:val="none" w:sz="0" w:space="0" w:color="000000"/>
                <w:between w:val="none" w:sz="0" w:space="0" w:color="000000"/>
              </w:pBdr>
              <w:jc w:val="center"/>
              <w:rPr>
                <w:rFonts w:ascii="Times New Roman" w:hAnsi="Times New Roman"/>
                <w:b/>
                <w:bCs/>
                <w:sz w:val="26"/>
                <w:szCs w:val="26"/>
              </w:rPr>
            </w:pPr>
            <w:r>
              <w:rPr>
                <w:rFonts w:ascii="Times New Roman" w:hAnsi="Times New Roman"/>
                <w:b/>
                <w:bCs/>
                <w:sz w:val="26"/>
                <w:szCs w:val="26"/>
              </w:rPr>
              <w:t>CỘNG HÒA XÃ HỘI CHỦ NGHĨA VIỆT NAM</w:t>
            </w:r>
          </w:p>
          <w:p w:rsidR="00DD581B" w:rsidRDefault="00776760">
            <w:pPr>
              <w:pBdr>
                <w:top w:val="none" w:sz="0" w:space="0" w:color="000000"/>
                <w:left w:val="none" w:sz="0" w:space="0" w:color="000000"/>
                <w:bottom w:val="none" w:sz="0" w:space="0" w:color="000000"/>
                <w:right w:val="none" w:sz="0" w:space="0" w:color="000000"/>
                <w:between w:val="none" w:sz="0" w:space="0" w:color="000000"/>
              </w:pBdr>
              <w:jc w:val="center"/>
              <w:rPr>
                <w:rFonts w:ascii="Times New Roman" w:hAnsi="Times New Roman"/>
                <w:b/>
                <w:bCs/>
                <w:sz w:val="26"/>
                <w:szCs w:val="26"/>
              </w:rPr>
            </w:pPr>
            <w:r>
              <w:rPr>
                <w:rFonts w:ascii="Times New Roman" w:hAnsi="Times New Roman"/>
                <w:b/>
                <w:bCs/>
                <w:noProof/>
                <w:szCs w:val="26"/>
              </w:rPr>
              <mc:AlternateContent>
                <mc:Choice Requires="wpg">
                  <w:drawing>
                    <wp:anchor distT="0" distB="0" distL="114300" distR="114300" simplePos="0" relativeHeight="251661312" behindDoc="0" locked="0" layoutInCell="1" allowOverlap="1">
                      <wp:simplePos x="0" y="0"/>
                      <wp:positionH relativeFrom="column">
                        <wp:posOffset>652780</wp:posOffset>
                      </wp:positionH>
                      <wp:positionV relativeFrom="paragraph">
                        <wp:posOffset>243205</wp:posOffset>
                      </wp:positionV>
                      <wp:extent cx="2209800" cy="0"/>
                      <wp:effectExtent l="0" t="0" r="19050" b="19050"/>
                      <wp:wrapNone/>
                      <wp:docPr id="2" name="Straight Connector 6"/>
                      <wp:cNvGraphicFramePr/>
                      <a:graphic xmlns:a="http://schemas.openxmlformats.org/drawingml/2006/main">
                        <a:graphicData uri="http://schemas.microsoft.com/office/word/2010/wordprocessingShape">
                          <wps:wsp>
                            <wps:cNvCnPr/>
                            <wps:spPr bwMode="auto">
                              <a:xfrm>
                                <a:off x="0" y="0"/>
                                <a:ext cx="22098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line id="shape 1" o:spid="_x0000_s1" style="position:absolute;left:0;text-align:left;z-index:251661312;mso-wrap-distance-left:9.00pt;mso-wrap-distance-top:0.00pt;mso-wrap-distance-right:9.00pt;mso-wrap-distance-bottom:0.00pt;visibility:visible;" from="51.4pt,19.1pt" to="225.4pt,19.1pt" filled="f" strokecolor="#000000" strokeweight="0.50pt">
                      <v:stroke dashstyle="solid"/>
                    </v:line>
                  </w:pict>
                </mc:Fallback>
              </mc:AlternateContent>
            </w:r>
            <w:r>
              <w:rPr>
                <w:rFonts w:ascii="Times New Roman" w:hAnsi="Times New Roman"/>
                <w:b/>
                <w:bCs/>
                <w:szCs w:val="26"/>
              </w:rPr>
              <w:t>Độc lập - Tự do - Hạnh phúc</w:t>
            </w:r>
          </w:p>
        </w:tc>
      </w:tr>
      <w:tr w:rsidR="00DD581B">
        <w:trPr>
          <w:trHeight w:val="782"/>
        </w:trPr>
        <w:tc>
          <w:tcPr>
            <w:tcW w:w="3085" w:type="dxa"/>
          </w:tcPr>
          <w:p w:rsidR="00DD581B" w:rsidRDefault="00776760">
            <w:pPr>
              <w:pBdr>
                <w:top w:val="none" w:sz="0" w:space="0" w:color="000000"/>
                <w:left w:val="none" w:sz="0" w:space="0" w:color="000000"/>
                <w:bottom w:val="none" w:sz="0" w:space="0" w:color="000000"/>
                <w:right w:val="none" w:sz="0" w:space="0" w:color="000000"/>
                <w:between w:val="none" w:sz="0" w:space="0" w:color="000000"/>
              </w:pBdr>
              <w:jc w:val="center"/>
              <w:rPr>
                <w:rFonts w:ascii="Times New Roman" w:hAnsi="Times New Roman"/>
                <w:bCs/>
              </w:rPr>
            </w:pPr>
            <w:r>
              <w:rPr>
                <w:rFonts w:ascii="Times New Roman" w:hAnsi="Times New Roman"/>
                <w:bCs/>
              </w:rPr>
              <w:t>Số: 54 /2026/QĐ-UBND</w:t>
            </w:r>
          </w:p>
        </w:tc>
        <w:tc>
          <w:tcPr>
            <w:tcW w:w="5812" w:type="dxa"/>
          </w:tcPr>
          <w:p w:rsidR="00DD581B" w:rsidRDefault="00776760">
            <w:pPr>
              <w:pBdr>
                <w:top w:val="none" w:sz="0" w:space="0" w:color="000000"/>
                <w:left w:val="none" w:sz="0" w:space="0" w:color="000000"/>
                <w:bottom w:val="none" w:sz="0" w:space="0" w:color="000000"/>
                <w:right w:val="none" w:sz="0" w:space="0" w:color="000000"/>
                <w:between w:val="none" w:sz="0" w:space="0" w:color="000000"/>
              </w:pBdr>
              <w:ind w:left="212"/>
              <w:jc w:val="center"/>
              <w:rPr>
                <w:rFonts w:ascii="Times New Roman" w:hAnsi="Times New Roman"/>
                <w:bCs/>
                <w:i/>
              </w:rPr>
            </w:pPr>
            <w:r>
              <w:rPr>
                <w:rFonts w:ascii="Times New Roman" w:hAnsi="Times New Roman"/>
                <w:bCs/>
                <w:i/>
              </w:rPr>
              <w:t xml:space="preserve">  Tây Ninh, ngày   09   tháng 4 năm 2026</w:t>
            </w:r>
          </w:p>
        </w:tc>
      </w:tr>
    </w:tbl>
    <w:p w:rsidR="00DD581B" w:rsidRDefault="00776760">
      <w:pPr>
        <w:spacing w:before="240"/>
        <w:jc w:val="center"/>
        <w:rPr>
          <w:rFonts w:ascii="Times New Roman" w:hAnsi="Times New Roman"/>
          <w:b/>
          <w:szCs w:val="28"/>
        </w:rPr>
      </w:pPr>
      <w:r>
        <w:rPr>
          <w:rFonts w:ascii="Times New Roman" w:hAnsi="Times New Roman"/>
          <w:b/>
          <w:szCs w:val="28"/>
        </w:rPr>
        <w:t>QUYẾT ĐỊNH</w:t>
      </w:r>
    </w:p>
    <w:tbl>
      <w:tblPr>
        <w:tblW w:w="0" w:type="auto"/>
        <w:tblLook w:val="04A0" w:firstRow="1" w:lastRow="0" w:firstColumn="1" w:lastColumn="0" w:noHBand="0" w:noVBand="1"/>
      </w:tblPr>
      <w:tblGrid>
        <w:gridCol w:w="9071"/>
      </w:tblGrid>
      <w:tr w:rsidR="00DD581B">
        <w:trPr>
          <w:trHeight w:val="714"/>
        </w:trPr>
        <w:tc>
          <w:tcPr>
            <w:tcW w:w="9405" w:type="dxa"/>
          </w:tcPr>
          <w:p w:rsidR="00DD581B" w:rsidRDefault="00776760">
            <w:pPr>
              <w:ind w:left="-142"/>
              <w:jc w:val="center"/>
              <w:rPr>
                <w:rFonts w:ascii="Times New Roman" w:hAnsi="Times New Roman"/>
                <w:b/>
                <w:bCs/>
                <w:color w:val="000000"/>
                <w:spacing w:val="-2"/>
                <w:szCs w:val="28"/>
                <w:shd w:val="clear" w:color="auto" w:fill="FFFFFF"/>
                <w:lang w:bidi="km-KH"/>
              </w:rPr>
            </w:pPr>
            <w:r>
              <w:rPr>
                <w:rFonts w:ascii="Times New Roman" w:hAnsi="Times New Roman"/>
                <w:b/>
                <w:bCs/>
                <w:color w:val="000000"/>
                <w:spacing w:val="-2"/>
                <w:szCs w:val="28"/>
                <w:shd w:val="clear" w:color="auto" w:fill="FFFFFF"/>
                <w:lang w:val="vi-VN" w:bidi="km-KH"/>
              </w:rPr>
              <w:t xml:space="preserve">Bãi bỏ </w:t>
            </w:r>
            <w:r>
              <w:rPr>
                <w:rFonts w:ascii="Times New Roman" w:hAnsi="Times New Roman"/>
                <w:b/>
                <w:bCs/>
                <w:color w:val="000000"/>
                <w:spacing w:val="-2"/>
                <w:szCs w:val="28"/>
                <w:shd w:val="clear" w:color="auto" w:fill="FFFFFF"/>
                <w:lang w:bidi="km-KH"/>
              </w:rPr>
              <w:t xml:space="preserve">Quyết định số 11/2025/QĐ-UBND ngày 03 tháng 7 năm 2025 </w:t>
            </w:r>
          </w:p>
          <w:p w:rsidR="00DD581B" w:rsidRDefault="00776760">
            <w:pPr>
              <w:ind w:left="-142"/>
              <w:jc w:val="center"/>
              <w:rPr>
                <w:rFonts w:ascii="Times New Roman" w:hAnsi="Times New Roman"/>
                <w:b/>
                <w:bCs/>
                <w:color w:val="000000"/>
                <w:spacing w:val="-2"/>
                <w:szCs w:val="28"/>
                <w:shd w:val="clear" w:color="auto" w:fill="FFFFFF"/>
                <w:lang w:bidi="km-KH"/>
              </w:rPr>
            </w:pPr>
            <w:r>
              <w:rPr>
                <w:rFonts w:ascii="Times New Roman" w:hAnsi="Times New Roman"/>
                <w:b/>
                <w:bCs/>
                <w:color w:val="000000"/>
                <w:spacing w:val="-2"/>
                <w:szCs w:val="28"/>
                <w:shd w:val="clear" w:color="auto" w:fill="FFFFFF"/>
                <w:lang w:bidi="km-KH"/>
              </w:rPr>
              <w:t>của Ủy ban nhân dân tỉnh Tây Ninh về việc ban hành quy định chức năng, nhiệm vụ, quyền hạn và cơ cấu tổ chức của Sở Ngoại vụ tỉnh Tây Ninh</w:t>
            </w:r>
          </w:p>
          <w:p w:rsidR="00DD581B" w:rsidRDefault="00DD581B">
            <w:pPr>
              <w:ind w:left="-142"/>
              <w:jc w:val="center"/>
              <w:rPr>
                <w:rFonts w:ascii="Times New Roman" w:hAnsi="Times New Roman"/>
                <w:b/>
                <w:bCs/>
                <w:color w:val="000000"/>
                <w:spacing w:val="-2"/>
                <w:szCs w:val="28"/>
                <w:shd w:val="clear" w:color="auto" w:fill="FFFFFF"/>
                <w:lang w:bidi="km-KH"/>
              </w:rPr>
            </w:pPr>
            <w:bookmarkStart w:id="0" w:name="_GoBack"/>
            <w:bookmarkEnd w:id="0"/>
          </w:p>
          <w:p w:rsidR="00DD581B" w:rsidRDefault="00DD581B">
            <w:pPr>
              <w:rPr>
                <w:rFonts w:ascii="Times New Roman" w:hAnsi="Times New Roman"/>
                <w:b/>
                <w:szCs w:val="28"/>
              </w:rPr>
            </w:pPr>
          </w:p>
        </w:tc>
      </w:tr>
    </w:tbl>
    <w:p w:rsidR="00DD581B" w:rsidRDefault="00776760">
      <w:pPr>
        <w:shd w:val="clear" w:color="auto" w:fill="FFFFFF"/>
        <w:spacing w:before="120" w:after="120"/>
        <w:ind w:firstLine="709"/>
        <w:jc w:val="both"/>
        <w:rPr>
          <w:rFonts w:ascii="Times New Roman" w:hAnsi="Times New Roman"/>
          <w:sz w:val="24"/>
          <w:szCs w:val="24"/>
        </w:rPr>
      </w:pPr>
      <w:bookmarkStart w:id="1" w:name="_Hlk133327008"/>
      <w:r>
        <w:rPr>
          <w:rFonts w:ascii="Times New Roman" w:hAnsi="Times New Roman"/>
          <w:i/>
          <w:iCs/>
          <w:color w:val="000000"/>
          <w:szCs w:val="28"/>
          <w:lang w:val="en-GB" w:eastAsia="en-GB" w:bidi="km-KH"/>
        </w:rPr>
        <w:t>Căn cứ Luật Tổ chức chính quyền địa phương số 72/2025/QH15;</w:t>
      </w:r>
    </w:p>
    <w:p w:rsidR="00DD581B" w:rsidRDefault="00776760">
      <w:pPr>
        <w:shd w:val="clear" w:color="auto" w:fill="FFFFFF"/>
        <w:spacing w:before="120" w:after="120"/>
        <w:ind w:firstLine="709"/>
        <w:jc w:val="both"/>
        <w:rPr>
          <w:rFonts w:ascii="Times New Roman" w:hAnsi="Times New Roman"/>
          <w:sz w:val="24"/>
          <w:szCs w:val="24"/>
        </w:rPr>
      </w:pPr>
      <w:r>
        <w:rPr>
          <w:rFonts w:ascii="Times New Roman" w:hAnsi="Times New Roman"/>
          <w:i/>
          <w:iCs/>
          <w:color w:val="000000"/>
          <w:szCs w:val="28"/>
          <w:lang w:val="en-GB" w:eastAsia="en-GB" w:bidi="km-KH"/>
        </w:rPr>
        <w:t>Căn cứ Luật Ban hành văn bản quy phạm pháp luật số 64</w:t>
      </w:r>
      <w:r>
        <w:rPr>
          <w:rFonts w:ascii="Times New Roman" w:hAnsi="Times New Roman"/>
          <w:i/>
          <w:iCs/>
          <w:color w:val="000000"/>
          <w:szCs w:val="28"/>
          <w:lang w:val="en-GB" w:eastAsia="en-GB" w:bidi="km-KH"/>
        </w:rPr>
        <w:t>/2025/QH15;</w:t>
      </w:r>
    </w:p>
    <w:p w:rsidR="00DD581B" w:rsidRDefault="00776760">
      <w:pPr>
        <w:shd w:val="clear" w:color="auto" w:fill="FFFFFF"/>
        <w:spacing w:before="120" w:after="120"/>
        <w:ind w:firstLine="709"/>
        <w:jc w:val="both"/>
        <w:rPr>
          <w:rFonts w:ascii="Times New Roman" w:hAnsi="Times New Roman"/>
          <w:sz w:val="24"/>
          <w:szCs w:val="24"/>
        </w:rPr>
      </w:pPr>
      <w:r>
        <w:rPr>
          <w:rFonts w:ascii="Times New Roman" w:hAnsi="Times New Roman"/>
          <w:i/>
          <w:iCs/>
          <w:color w:val="000000"/>
          <w:szCs w:val="28"/>
          <w:lang w:val="en-GB" w:eastAsia="en-GB" w:bidi="km-KH"/>
        </w:rPr>
        <w:t>Căn cứ Luật Sửa đổi, bổ sung một số điều của Luật Ban hành văn bản quy phạm pháp luật số 87/2025/QH15;</w:t>
      </w:r>
    </w:p>
    <w:p w:rsidR="00DD581B" w:rsidRDefault="00776760">
      <w:pPr>
        <w:shd w:val="clear" w:color="auto" w:fill="FFFFFF"/>
        <w:spacing w:before="120" w:after="120"/>
        <w:ind w:firstLine="709"/>
        <w:jc w:val="both"/>
        <w:rPr>
          <w:rFonts w:ascii="Times New Roman" w:hAnsi="Times New Roman"/>
          <w:sz w:val="24"/>
          <w:szCs w:val="24"/>
        </w:rPr>
      </w:pPr>
      <w:r>
        <w:rPr>
          <w:rFonts w:ascii="Times New Roman" w:hAnsi="Times New Roman"/>
          <w:i/>
          <w:iCs/>
          <w:color w:val="000000"/>
          <w:szCs w:val="28"/>
          <w:lang w:val="en-GB" w:eastAsia="en-GB" w:bidi="km-KH"/>
        </w:rPr>
        <w:t>Căn cứ Nghị định số 78/2025/NĐ-CP ngày 01 tháng 4 năm 2025 của Chính phủ quy định chi tiết một số điều và biện pháp để tổ chức, hướng dẫn thi</w:t>
      </w:r>
      <w:r>
        <w:rPr>
          <w:rFonts w:ascii="Times New Roman" w:hAnsi="Times New Roman"/>
          <w:i/>
          <w:iCs/>
          <w:color w:val="000000"/>
          <w:szCs w:val="28"/>
          <w:lang w:val="en-GB" w:eastAsia="en-GB" w:bidi="km-KH"/>
        </w:rPr>
        <w:t xml:space="preserve"> hành Luật Ban hành văn bản quy phạm pháp luật;</w:t>
      </w:r>
    </w:p>
    <w:p w:rsidR="00DD581B" w:rsidRDefault="00776760">
      <w:pPr>
        <w:shd w:val="clear" w:color="auto" w:fill="FFFFFF"/>
        <w:spacing w:before="120" w:after="120"/>
        <w:ind w:firstLine="709"/>
        <w:jc w:val="both"/>
        <w:rPr>
          <w:rFonts w:ascii="Times New Roman" w:hAnsi="Times New Roman"/>
          <w:sz w:val="24"/>
          <w:szCs w:val="24"/>
        </w:rPr>
      </w:pPr>
      <w:r>
        <w:rPr>
          <w:rFonts w:ascii="Times New Roman" w:hAnsi="Times New Roman"/>
          <w:i/>
          <w:iCs/>
          <w:color w:val="000000"/>
          <w:szCs w:val="28"/>
          <w:lang w:val="en-GB" w:eastAsia="en-GB" w:bidi="km-KH"/>
        </w:rPr>
        <w:t>Căn cứ Nghị định số 79/2025/NĐ-CP ngày 01 tháng 4 năm 2025 của Chính phủ về kiểm tra, rà soát, hệ thống hóa và xử lý văn bản quy phạm pháp luật;</w:t>
      </w:r>
    </w:p>
    <w:p w:rsidR="00DD581B" w:rsidRDefault="00776760">
      <w:pPr>
        <w:shd w:val="clear" w:color="auto" w:fill="FFFFFF"/>
        <w:spacing w:before="120" w:after="120"/>
        <w:ind w:firstLine="709"/>
        <w:jc w:val="both"/>
        <w:rPr>
          <w:rFonts w:ascii="Times New Roman" w:hAnsi="Times New Roman"/>
          <w:sz w:val="24"/>
          <w:szCs w:val="24"/>
        </w:rPr>
      </w:pPr>
      <w:r>
        <w:rPr>
          <w:rFonts w:ascii="Times New Roman" w:hAnsi="Times New Roman"/>
          <w:i/>
          <w:iCs/>
          <w:color w:val="000000"/>
          <w:szCs w:val="28"/>
          <w:lang w:val="en-GB" w:eastAsia="en-GB" w:bidi="km-KH"/>
        </w:rPr>
        <w:t xml:space="preserve">Căn cứ Nghị định số 187/2025/NĐ-CP ngày 01 tháng 7 năm 2025 của Chính phủ sửa đổi, bổ sung một số điều của Nghị định số 78/2025/NĐ-CP ngày 01 tháng 4 năm 2025 của Chính phủ quy định chi tiết một số điều và biện pháp để tổ chức, hướng dẫn thi hành Luật Ban </w:t>
      </w:r>
      <w:r>
        <w:rPr>
          <w:rFonts w:ascii="Times New Roman" w:hAnsi="Times New Roman"/>
          <w:i/>
          <w:iCs/>
          <w:color w:val="000000"/>
          <w:szCs w:val="28"/>
          <w:lang w:val="en-GB" w:eastAsia="en-GB" w:bidi="km-KH"/>
        </w:rPr>
        <w:t>hành văn bản quy phạm pháp luật và Nghị định số 79/2025/NĐ-CP ngày 01 tháng 4 năm 2025 của Chính phủ về kiểm tra, rà soát, hệ thống hóa và xử lý văn bản quy phạm pháp luật;</w:t>
      </w:r>
    </w:p>
    <w:p w:rsidR="00DD581B" w:rsidRDefault="00776760">
      <w:pPr>
        <w:spacing w:before="120" w:after="120"/>
        <w:ind w:firstLine="720"/>
        <w:jc w:val="both"/>
        <w:rPr>
          <w:rFonts w:ascii="Times New Roman" w:hAnsi="Times New Roman"/>
          <w:i/>
          <w:iCs/>
          <w:szCs w:val="28"/>
        </w:rPr>
      </w:pPr>
      <w:r>
        <w:rPr>
          <w:rFonts w:ascii="Times New Roman" w:hAnsi="Times New Roman"/>
          <w:i/>
          <w:iCs/>
          <w:szCs w:val="28"/>
        </w:rPr>
        <w:t xml:space="preserve">Căn cứ Nghị định số 134/2025/NĐ-CP ngày 12 tháng 6 năm 2025 của Chính phủ </w:t>
      </w:r>
      <w:bookmarkStart w:id="2" w:name="loai_1_name"/>
      <w:r>
        <w:rPr>
          <w:rFonts w:ascii="Times New Roman" w:hAnsi="Times New Roman"/>
          <w:i/>
          <w:iCs/>
          <w:szCs w:val="28"/>
        </w:rPr>
        <w:t xml:space="preserve">quy định </w:t>
      </w:r>
      <w:r>
        <w:rPr>
          <w:rFonts w:ascii="Times New Roman" w:hAnsi="Times New Roman"/>
          <w:i/>
          <w:iCs/>
          <w:szCs w:val="28"/>
          <w:shd w:val="clear" w:color="auto" w:fill="FFFFFF"/>
        </w:rPr>
        <w:t>về phân quyền, phân cấp trong lĩnh vực đối ngoại</w:t>
      </w:r>
      <w:bookmarkEnd w:id="2"/>
      <w:r>
        <w:rPr>
          <w:rFonts w:ascii="Times New Roman" w:hAnsi="Times New Roman"/>
          <w:szCs w:val="28"/>
          <w:shd w:val="clear" w:color="auto" w:fill="FFFFFF"/>
        </w:rPr>
        <w:t>;</w:t>
      </w:r>
    </w:p>
    <w:p w:rsidR="00DD581B" w:rsidRDefault="00776760">
      <w:pPr>
        <w:spacing w:before="120" w:after="120"/>
        <w:ind w:firstLine="720"/>
        <w:jc w:val="both"/>
        <w:rPr>
          <w:rFonts w:ascii="Times New Roman" w:hAnsi="Times New Roman"/>
          <w:sz w:val="24"/>
          <w:szCs w:val="24"/>
        </w:rPr>
      </w:pPr>
      <w:r>
        <w:rPr>
          <w:rFonts w:ascii="Times New Roman" w:hAnsi="Times New Roman"/>
          <w:i/>
          <w:iCs/>
          <w:color w:val="000000"/>
          <w:szCs w:val="28"/>
          <w:lang w:val="en-GB" w:eastAsia="en-GB" w:bidi="km-KH"/>
        </w:rPr>
        <w:t xml:space="preserve">Căn cứ Nghị định số </w:t>
      </w:r>
      <w:hyperlink r:id="rId10" w:tooltip="http://thuvienphapluat.vn/phap-luat/tim-van-ban.aspx?keyword=24/2014/N%C4%90-CP&amp;area=2&amp;type=0&amp;match=False&amp;vc=True&amp;lan=1" w:history="1">
        <w:r>
          <w:rPr>
            <w:rFonts w:ascii="Times New Roman" w:hAnsi="Times New Roman"/>
            <w:i/>
            <w:iCs/>
            <w:color w:val="000000"/>
            <w:szCs w:val="28"/>
            <w:lang w:val="en-GB" w:eastAsia="en-GB" w:bidi="km-KH"/>
          </w:rPr>
          <w:t>150/2025/NĐ-CP</w:t>
        </w:r>
      </w:hyperlink>
      <w:r>
        <w:rPr>
          <w:rFonts w:ascii="Times New Roman" w:hAnsi="Times New Roman"/>
          <w:i/>
          <w:iCs/>
          <w:color w:val="000000"/>
          <w:szCs w:val="28"/>
          <w:lang w:val="en-GB" w:eastAsia="en-GB" w:bidi="km-KH"/>
        </w:rPr>
        <w:t xml:space="preserve"> ngày 12 tháng 6 năm 2025 của Chính phủ quy định tổ chức các cơ quan chuyên môn thuộc Ủy ban nhân dân tỉnh, thành phố trực thuộc Trung ương và Ủy ban nhân dân xã, phườ</w:t>
      </w:r>
      <w:r>
        <w:rPr>
          <w:rFonts w:ascii="Times New Roman" w:hAnsi="Times New Roman"/>
          <w:i/>
          <w:iCs/>
          <w:color w:val="000000"/>
          <w:szCs w:val="28"/>
          <w:lang w:val="en-GB" w:eastAsia="en-GB" w:bidi="km-KH"/>
        </w:rPr>
        <w:t>ng, đặc khu thuộc tỉnh, thành phố trực thuộc trung ương;</w:t>
      </w:r>
    </w:p>
    <w:p w:rsidR="00DD581B" w:rsidRDefault="00776760">
      <w:pPr>
        <w:tabs>
          <w:tab w:val="left" w:pos="720"/>
        </w:tabs>
        <w:spacing w:before="120" w:after="120"/>
        <w:ind w:firstLine="709"/>
        <w:jc w:val="both"/>
        <w:rPr>
          <w:rFonts w:ascii="Times New Roman" w:hAnsi="Times New Roman"/>
          <w:sz w:val="24"/>
          <w:szCs w:val="24"/>
        </w:rPr>
      </w:pPr>
      <w:r>
        <w:rPr>
          <w:rFonts w:ascii="Times New Roman" w:hAnsi="Times New Roman"/>
          <w:i/>
          <w:iCs/>
          <w:color w:val="000000"/>
          <w:szCs w:val="28"/>
          <w:lang w:val="en-GB" w:eastAsia="en-GB" w:bidi="km-KH"/>
        </w:rPr>
        <w:t xml:space="preserve">Căn cứ Nghị định số 370/2025NĐ-CP ngày 31 tháng 12 năm 2025 của Chính phủ sửa đổi, bổ sung một số điều của Nghị định số </w:t>
      </w:r>
      <w:hyperlink r:id="rId11" w:tooltip="http://thuvienphapluat.vn/phap-luat/tim-van-ban.aspx?keyword=24/2014/N%C4%90-CP&amp;area=2&amp;type=0&amp;match=False&amp;vc=True&amp;lan=1" w:history="1">
        <w:r>
          <w:rPr>
            <w:rFonts w:ascii="Times New Roman" w:hAnsi="Times New Roman"/>
            <w:i/>
            <w:iCs/>
            <w:color w:val="000000"/>
            <w:szCs w:val="28"/>
            <w:lang w:val="en-GB" w:eastAsia="en-GB" w:bidi="km-KH"/>
          </w:rPr>
          <w:t>150/2025/NĐ-CP</w:t>
        </w:r>
      </w:hyperlink>
      <w:r>
        <w:rPr>
          <w:rFonts w:ascii="Times New Roman" w:hAnsi="Times New Roman"/>
          <w:i/>
          <w:iCs/>
          <w:color w:val="000000"/>
          <w:szCs w:val="28"/>
          <w:lang w:val="en-GB" w:eastAsia="en-GB" w:bidi="km-KH"/>
        </w:rPr>
        <w:t xml:space="preserve"> ngày 12 tháng 6 năm 2025 của Chính phủ quy định tổ chức các cơ quan chuyên môn thuộc Ủy ban nhân dân tỉnh, thành phố trực thuộc Trung ương và Ủy ban nhân dân xã, phường, đặc khu thuộc tỉnh, thành phố trực thuộc trung ương;</w:t>
      </w:r>
    </w:p>
    <w:p w:rsidR="00DD581B" w:rsidRDefault="00776760">
      <w:pPr>
        <w:spacing w:before="120" w:after="120"/>
        <w:ind w:firstLine="709"/>
        <w:jc w:val="both"/>
        <w:rPr>
          <w:rFonts w:ascii="Times New Roman" w:hAnsi="Times New Roman"/>
          <w:i/>
          <w:iCs/>
          <w:szCs w:val="28"/>
        </w:rPr>
      </w:pPr>
      <w:r>
        <w:rPr>
          <w:rFonts w:ascii="Times New Roman" w:hAnsi="Times New Roman"/>
          <w:i/>
          <w:szCs w:val="28"/>
        </w:rPr>
        <w:t xml:space="preserve">Căn cứ Thông tư số </w:t>
      </w:r>
      <w:r>
        <w:rPr>
          <w:rFonts w:ascii="Times New Roman" w:hAnsi="Times New Roman"/>
          <w:bCs/>
          <w:i/>
          <w:szCs w:val="28"/>
        </w:rPr>
        <w:t>09/2025/TT-BN</w:t>
      </w:r>
      <w:r>
        <w:rPr>
          <w:rFonts w:ascii="Times New Roman" w:hAnsi="Times New Roman"/>
          <w:bCs/>
          <w:i/>
          <w:szCs w:val="28"/>
        </w:rPr>
        <w:t>G</w:t>
      </w:r>
      <w:r>
        <w:rPr>
          <w:rFonts w:ascii="Times New Roman" w:hAnsi="Times New Roman"/>
          <w:i/>
          <w:szCs w:val="28"/>
        </w:rPr>
        <w:t xml:space="preserve"> ngày 30 tháng 6 năm 2025 của Bộ trưởng Bộ Ngoại giao hướng dẫn chức năng, nhiệm vụ, quyền hạn về công tác đối ngoại của cơ quan chuyên môn thuộc Ủy ban nhân dân tỉnh, thành phố trực </w:t>
      </w:r>
      <w:r>
        <w:rPr>
          <w:rFonts w:ascii="Times New Roman" w:hAnsi="Times New Roman"/>
          <w:i/>
          <w:szCs w:val="28"/>
        </w:rPr>
        <w:lastRenderedPageBreak/>
        <w:t>thuộc trung ương và Ủy ban nhân dân xã, phường, đặc khu thuộc tỉnh, thàn</w:t>
      </w:r>
      <w:r>
        <w:rPr>
          <w:rFonts w:ascii="Times New Roman" w:hAnsi="Times New Roman"/>
          <w:i/>
          <w:szCs w:val="28"/>
        </w:rPr>
        <w:t>h phố trực thuộc trung ương;</w:t>
      </w:r>
    </w:p>
    <w:p w:rsidR="00DD581B" w:rsidRDefault="00776760">
      <w:pPr>
        <w:pStyle w:val="BodyTextIndent"/>
        <w:tabs>
          <w:tab w:val="left" w:pos="7245"/>
        </w:tabs>
        <w:spacing w:before="120" w:after="120"/>
        <w:rPr>
          <w:rFonts w:ascii="Times New Roman" w:hAnsi="Times New Roman"/>
          <w:i/>
          <w:szCs w:val="28"/>
        </w:rPr>
      </w:pPr>
      <w:r>
        <w:rPr>
          <w:rFonts w:ascii="Times New Roman" w:hAnsi="Times New Roman"/>
          <w:i/>
          <w:szCs w:val="28"/>
        </w:rPr>
        <w:t xml:space="preserve">Theo đề nghị của Giám đốc Sở </w:t>
      </w:r>
      <w:r>
        <w:rPr>
          <w:rFonts w:ascii="Times New Roman" w:hAnsi="Times New Roman"/>
          <w:i/>
          <w:szCs w:val="28"/>
          <w:lang w:val="vi-VN"/>
        </w:rPr>
        <w:t>Ngoại vụ</w:t>
      </w:r>
      <w:r>
        <w:rPr>
          <w:rFonts w:ascii="Times New Roman" w:hAnsi="Times New Roman"/>
          <w:i/>
          <w:szCs w:val="28"/>
        </w:rPr>
        <w:t xml:space="preserve"> tại Tờ trình số 720/TTr-SNgV ngày 02/4/2026;</w:t>
      </w:r>
      <w:r>
        <w:rPr>
          <w:rFonts w:ascii="Times New Roman" w:hAnsi="Times New Roman"/>
          <w:i/>
          <w:szCs w:val="28"/>
        </w:rPr>
        <w:tab/>
      </w:r>
    </w:p>
    <w:p w:rsidR="00DD581B" w:rsidRDefault="00776760">
      <w:pPr>
        <w:pStyle w:val="BodyTextIndent"/>
        <w:spacing w:before="120" w:after="120"/>
        <w:rPr>
          <w:rFonts w:ascii="Times New Roman" w:hAnsi="Times New Roman"/>
          <w:i/>
          <w:color w:val="000000"/>
          <w:spacing w:val="-2"/>
          <w:szCs w:val="28"/>
          <w:shd w:val="clear" w:color="auto" w:fill="FFFFFF"/>
        </w:rPr>
      </w:pPr>
      <w:r>
        <w:rPr>
          <w:rFonts w:ascii="Times New Roman" w:hAnsi="Times New Roman"/>
          <w:i/>
          <w:szCs w:val="28"/>
        </w:rPr>
        <w:t xml:space="preserve">Ủy ban nhân dân ban hành Quyết định bãi bỏ </w:t>
      </w:r>
      <w:r>
        <w:rPr>
          <w:rFonts w:ascii="Times New Roman" w:hAnsi="Times New Roman"/>
          <w:i/>
          <w:color w:val="000000"/>
          <w:spacing w:val="-2"/>
          <w:szCs w:val="28"/>
          <w:shd w:val="clear" w:color="auto" w:fill="FFFFFF"/>
          <w:lang w:bidi="km-KH"/>
        </w:rPr>
        <w:t xml:space="preserve">Quyết định số 11/2025/QĐ-UBND ngày 03 tháng 7 năm 2025 của Ủy ban nhân dân tỉnh </w:t>
      </w:r>
      <w:r>
        <w:rPr>
          <w:rFonts w:ascii="Times New Roman" w:hAnsi="Times New Roman"/>
          <w:i/>
          <w:color w:val="000000"/>
          <w:spacing w:val="-2"/>
          <w:szCs w:val="28"/>
          <w:shd w:val="clear" w:color="auto" w:fill="FFFFFF"/>
          <w:lang w:val="en-GB" w:bidi="km-KH"/>
        </w:rPr>
        <w:t>Tây Ninh về việc ban</w:t>
      </w:r>
      <w:r>
        <w:rPr>
          <w:rFonts w:ascii="Times New Roman" w:hAnsi="Times New Roman"/>
          <w:i/>
          <w:color w:val="000000"/>
          <w:spacing w:val="-2"/>
          <w:szCs w:val="28"/>
          <w:shd w:val="clear" w:color="auto" w:fill="FFFFFF"/>
          <w:lang w:val="en-GB" w:bidi="km-KH"/>
        </w:rPr>
        <w:t xml:space="preserve"> </w:t>
      </w:r>
      <w:r>
        <w:rPr>
          <w:rFonts w:ascii="Times New Roman" w:hAnsi="Times New Roman"/>
          <w:i/>
          <w:color w:val="000000"/>
          <w:spacing w:val="-2"/>
          <w:szCs w:val="28"/>
          <w:shd w:val="clear" w:color="auto" w:fill="FFFFFF"/>
          <w:lang w:bidi="km-KH"/>
        </w:rPr>
        <w:t>hành quy định chức năng, nhiệm vụ, quyền hạn và cơ cấu tổ chức của Sở Ngoại vụ tỉnh Tây Ninh</w:t>
      </w:r>
      <w:r>
        <w:rPr>
          <w:rFonts w:ascii="Times New Roman" w:hAnsi="Times New Roman"/>
          <w:i/>
          <w:color w:val="000000"/>
          <w:spacing w:val="-2"/>
          <w:szCs w:val="28"/>
          <w:shd w:val="clear" w:color="auto" w:fill="FFFFFF"/>
          <w:lang w:val="vi-VN" w:bidi="km-KH"/>
        </w:rPr>
        <w:t>.</w:t>
      </w:r>
      <w:bookmarkEnd w:id="1"/>
    </w:p>
    <w:p w:rsidR="00DD581B" w:rsidRDefault="00776760">
      <w:pPr>
        <w:spacing w:before="120" w:after="120"/>
        <w:ind w:firstLine="709"/>
        <w:jc w:val="both"/>
        <w:rPr>
          <w:rFonts w:ascii="Times New Roman" w:hAnsi="Times New Roman"/>
          <w:b/>
          <w:szCs w:val="28"/>
        </w:rPr>
      </w:pPr>
      <w:r>
        <w:rPr>
          <w:rFonts w:ascii="Times New Roman" w:hAnsi="Times New Roman"/>
          <w:b/>
          <w:szCs w:val="28"/>
        </w:rPr>
        <w:t>Điều 1. Bãi bỏ toàn bộ văn bản</w:t>
      </w:r>
    </w:p>
    <w:p w:rsidR="00DD581B" w:rsidRDefault="00776760">
      <w:pPr>
        <w:spacing w:before="120" w:after="120"/>
        <w:ind w:firstLine="709"/>
        <w:jc w:val="both"/>
        <w:rPr>
          <w:rFonts w:ascii="Times New Roman" w:hAnsi="Times New Roman"/>
          <w:szCs w:val="28"/>
        </w:rPr>
      </w:pPr>
      <w:r>
        <w:rPr>
          <w:rFonts w:ascii="Times New Roman" w:hAnsi="Times New Roman"/>
          <w:szCs w:val="28"/>
        </w:rPr>
        <w:t xml:space="preserve"> </w:t>
      </w:r>
      <w:r>
        <w:rPr>
          <w:rFonts w:ascii="Times New Roman" w:hAnsi="Times New Roman"/>
          <w:bCs/>
          <w:szCs w:val="28"/>
        </w:rPr>
        <w:t>Bãi bỏ toàn bộ</w:t>
      </w:r>
      <w:r>
        <w:rPr>
          <w:rFonts w:ascii="Times New Roman" w:hAnsi="Times New Roman"/>
          <w:b/>
          <w:szCs w:val="28"/>
        </w:rPr>
        <w:t xml:space="preserve"> </w:t>
      </w:r>
      <w:r>
        <w:rPr>
          <w:rFonts w:ascii="Times New Roman" w:hAnsi="Times New Roman"/>
          <w:color w:val="000000"/>
          <w:spacing w:val="-2"/>
          <w:szCs w:val="28"/>
          <w:shd w:val="clear" w:color="auto" w:fill="FFFFFF"/>
          <w:lang w:bidi="km-KH"/>
        </w:rPr>
        <w:t>Quyết định số 11/2025/QĐ-UBND ngày 03 tháng 7 năm 2025 của Ủy ban nhân dân tỉnh Tây Ninh về việc ban hành quy định chức năng, nhiệm vụ, quyền hạn và cơ cấu tổ chức của Sở Ngoại vụ tỉnh Tây Ninh.</w:t>
      </w:r>
    </w:p>
    <w:p w:rsidR="00DD581B" w:rsidRDefault="00776760">
      <w:pPr>
        <w:spacing w:before="120" w:after="120"/>
        <w:ind w:right="18" w:firstLine="720"/>
        <w:jc w:val="both"/>
        <w:rPr>
          <w:rFonts w:ascii="Times New Roman" w:hAnsi="Times New Roman"/>
          <w:b/>
          <w:szCs w:val="28"/>
        </w:rPr>
      </w:pPr>
      <w:r>
        <w:rPr>
          <w:rFonts w:ascii="Times New Roman" w:hAnsi="Times New Roman"/>
          <w:b/>
          <w:szCs w:val="28"/>
        </w:rPr>
        <w:t>Điều 2. Điều khoản thi hành</w:t>
      </w:r>
    </w:p>
    <w:p w:rsidR="00DD581B" w:rsidRDefault="00776760">
      <w:pPr>
        <w:spacing w:before="120" w:after="120"/>
        <w:ind w:firstLine="720"/>
        <w:jc w:val="both"/>
        <w:rPr>
          <w:rFonts w:ascii="Times New Roman" w:hAnsi="Times New Roman"/>
          <w:szCs w:val="28"/>
        </w:rPr>
      </w:pPr>
      <w:r>
        <w:rPr>
          <w:rFonts w:ascii="Times New Roman" w:hAnsi="Times New Roman"/>
          <w:szCs w:val="28"/>
        </w:rPr>
        <w:t>Quyết định này có hiệu lực thi hà</w:t>
      </w:r>
      <w:r>
        <w:rPr>
          <w:rFonts w:ascii="Times New Roman" w:hAnsi="Times New Roman"/>
          <w:szCs w:val="28"/>
        </w:rPr>
        <w:t>nh kể từ ngày 20 tháng 4  năm 2026./.</w:t>
      </w:r>
    </w:p>
    <w:tbl>
      <w:tblPr>
        <w:tblW w:w="9434" w:type="dxa"/>
        <w:tblLayout w:type="fixed"/>
        <w:tblLook w:val="01E0" w:firstRow="1" w:lastRow="1" w:firstColumn="1" w:lastColumn="1" w:noHBand="0" w:noVBand="0"/>
      </w:tblPr>
      <w:tblGrid>
        <w:gridCol w:w="5103"/>
        <w:gridCol w:w="4331"/>
      </w:tblGrid>
      <w:tr w:rsidR="00DD581B">
        <w:trPr>
          <w:trHeight w:val="353"/>
        </w:trPr>
        <w:tc>
          <w:tcPr>
            <w:tcW w:w="5103" w:type="dxa"/>
          </w:tcPr>
          <w:p w:rsidR="00DD581B" w:rsidRDefault="00776760">
            <w:pPr>
              <w:rPr>
                <w:rFonts w:ascii="Times New Roman" w:hAnsi="Times New Roman"/>
                <w:b/>
                <w:bCs/>
                <w:sz w:val="24"/>
                <w:szCs w:val="24"/>
                <w:lang w:val="vi-VN"/>
              </w:rPr>
            </w:pPr>
            <w:r>
              <w:rPr>
                <w:rFonts w:ascii="Times New Roman" w:hAnsi="Times New Roman"/>
                <w:bCs/>
                <w:i/>
                <w:iCs/>
              </w:rPr>
              <w:t> </w:t>
            </w:r>
            <w:r>
              <w:rPr>
                <w:rFonts w:ascii="Times New Roman" w:hAnsi="Times New Roman"/>
                <w:b/>
                <w:bCs/>
                <w:i/>
                <w:iCs/>
                <w:sz w:val="24"/>
                <w:szCs w:val="24"/>
              </w:rPr>
              <w:t>Nơi nhận:</w:t>
            </w:r>
            <w:r>
              <w:rPr>
                <w:rFonts w:ascii="Times New Roman" w:hAnsi="Times New Roman"/>
                <w:b/>
                <w:bCs/>
                <w:sz w:val="24"/>
                <w:szCs w:val="24"/>
              </w:rPr>
              <w:t> </w:t>
            </w:r>
          </w:p>
          <w:p w:rsidR="00DD581B" w:rsidRDefault="00776760">
            <w:pPr>
              <w:rPr>
                <w:rFonts w:ascii="Times New Roman" w:hAnsi="Times New Roman"/>
                <w:sz w:val="26"/>
                <w:szCs w:val="26"/>
              </w:rPr>
            </w:pPr>
            <w:r>
              <w:rPr>
                <w:rFonts w:ascii="Times New Roman" w:hAnsi="Times New Roman"/>
                <w:sz w:val="22"/>
                <w:lang w:val="vi-VN"/>
              </w:rPr>
              <w:t xml:space="preserve">- Chính phủ; </w:t>
            </w:r>
          </w:p>
          <w:p w:rsidR="00DD581B" w:rsidRDefault="00776760">
            <w:pPr>
              <w:pBdr>
                <w:top w:val="none" w:sz="4" w:space="0" w:color="000000"/>
                <w:left w:val="none" w:sz="4" w:space="0" w:color="000000"/>
                <w:bottom w:val="none" w:sz="4" w:space="0" w:color="000000"/>
                <w:right w:val="none" w:sz="4" w:space="0" w:color="000000"/>
              </w:pBdr>
              <w:rPr>
                <w:lang w:val="vi-VN"/>
              </w:rPr>
            </w:pPr>
            <w:r>
              <w:rPr>
                <w:rFonts w:ascii="Times New Roman" w:hAnsi="Times New Roman"/>
                <w:sz w:val="22"/>
                <w:lang w:val="vi-VN"/>
              </w:rPr>
              <w:t xml:space="preserve">- </w:t>
            </w:r>
            <w:r>
              <w:rPr>
                <w:rFonts w:ascii="Times New Roman" w:hAnsi="Times New Roman"/>
                <w:color w:val="000000"/>
                <w:sz w:val="22"/>
                <w:lang w:val="vi-VN"/>
              </w:rPr>
              <w:t>Vụ Luật pháp và Điều ước quốc tế, Bộ Ngoại giao;</w:t>
            </w:r>
          </w:p>
          <w:p w:rsidR="00DD581B" w:rsidRDefault="00776760">
            <w:pPr>
              <w:pBdr>
                <w:top w:val="none" w:sz="4" w:space="0" w:color="000000"/>
                <w:left w:val="none" w:sz="4" w:space="0" w:color="000000"/>
                <w:bottom w:val="none" w:sz="4" w:space="0" w:color="000000"/>
                <w:right w:val="none" w:sz="4" w:space="0" w:color="000000"/>
              </w:pBdr>
              <w:rPr>
                <w:lang w:val="vi-VN"/>
              </w:rPr>
            </w:pPr>
            <w:r>
              <w:rPr>
                <w:rFonts w:ascii="Times New Roman" w:hAnsi="Times New Roman"/>
                <w:color w:val="000000"/>
                <w:sz w:val="22"/>
                <w:lang w:val="vi-VN"/>
              </w:rPr>
              <w:t>- Cục KTVB và QLXLVPHC, Bộ Tư pháp;</w:t>
            </w:r>
          </w:p>
          <w:p w:rsidR="00DD581B" w:rsidRDefault="00776760">
            <w:pPr>
              <w:rPr>
                <w:rFonts w:ascii="Times New Roman" w:hAnsi="Times New Roman"/>
                <w:sz w:val="22"/>
                <w:lang w:val="vi-VN"/>
              </w:rPr>
            </w:pPr>
            <w:r>
              <w:rPr>
                <w:rFonts w:ascii="Times New Roman" w:hAnsi="Times New Roman"/>
                <w:sz w:val="22"/>
                <w:lang w:val="vi-VN"/>
              </w:rPr>
              <w:t>- TT.TU; TT.HĐND tỉnh;</w:t>
            </w:r>
          </w:p>
          <w:p w:rsidR="00DD581B" w:rsidRDefault="00776760">
            <w:pPr>
              <w:rPr>
                <w:rFonts w:ascii="Times New Roman" w:hAnsi="Times New Roman"/>
                <w:sz w:val="22"/>
                <w:lang w:val="vi-VN"/>
              </w:rPr>
            </w:pPr>
            <w:r>
              <w:rPr>
                <w:rFonts w:ascii="Times New Roman" w:hAnsi="Times New Roman"/>
                <w:sz w:val="22"/>
                <w:lang w:val="vi-VN"/>
              </w:rPr>
              <w:t>- Đoàn Đại biểu Quốc hội tỉnh;</w:t>
            </w:r>
          </w:p>
          <w:p w:rsidR="00DD581B" w:rsidRDefault="00776760">
            <w:pPr>
              <w:rPr>
                <w:rFonts w:ascii="Times New Roman" w:hAnsi="Times New Roman"/>
                <w:sz w:val="22"/>
                <w:lang w:val="vi-VN"/>
              </w:rPr>
            </w:pPr>
            <w:r>
              <w:rPr>
                <w:rFonts w:ascii="Times New Roman" w:hAnsi="Times New Roman"/>
                <w:sz w:val="22"/>
                <w:lang w:val="vi-VN"/>
              </w:rPr>
              <w:t>- CT, các PCT UBND tỉnh;</w:t>
            </w:r>
            <w:r>
              <w:rPr>
                <w:rFonts w:ascii="Times New Roman" w:hAnsi="Times New Roman"/>
                <w:sz w:val="22"/>
                <w:lang w:val="vi-VN"/>
              </w:rPr>
              <w:tab/>
            </w:r>
            <w:r>
              <w:rPr>
                <w:rFonts w:ascii="Times New Roman" w:hAnsi="Times New Roman"/>
                <w:sz w:val="22"/>
                <w:lang w:val="vi-VN"/>
              </w:rPr>
              <w:tab/>
            </w:r>
            <w:r>
              <w:rPr>
                <w:rFonts w:ascii="Times New Roman" w:hAnsi="Times New Roman"/>
                <w:sz w:val="22"/>
                <w:lang w:val="vi-VN"/>
              </w:rPr>
              <w:tab/>
            </w:r>
          </w:p>
          <w:p w:rsidR="00DD581B" w:rsidRDefault="00776760">
            <w:pPr>
              <w:rPr>
                <w:rFonts w:ascii="Times New Roman" w:hAnsi="Times New Roman"/>
                <w:sz w:val="22"/>
                <w:lang w:val="vi-VN"/>
              </w:rPr>
            </w:pPr>
            <w:r>
              <w:rPr>
                <w:rFonts w:ascii="Times New Roman" w:hAnsi="Times New Roman"/>
                <w:sz w:val="22"/>
                <w:lang w:val="vi-VN"/>
              </w:rPr>
              <w:t>- Các Sở, ban, ngành tỉnh;</w:t>
            </w:r>
          </w:p>
          <w:p w:rsidR="00DD581B" w:rsidRDefault="00776760">
            <w:pPr>
              <w:rPr>
                <w:rFonts w:ascii="Times New Roman" w:hAnsi="Times New Roman"/>
                <w:sz w:val="22"/>
                <w:lang w:val="vi-VN"/>
              </w:rPr>
            </w:pPr>
            <w:r>
              <w:rPr>
                <w:rFonts w:ascii="Times New Roman" w:hAnsi="Times New Roman"/>
                <w:sz w:val="22"/>
                <w:lang w:val="vi-VN"/>
              </w:rPr>
              <w:t>- UBND các xã, phường;</w:t>
            </w:r>
          </w:p>
          <w:p w:rsidR="00DD581B" w:rsidRDefault="00776760">
            <w:pPr>
              <w:tabs>
                <w:tab w:val="left" w:pos="3915"/>
                <w:tab w:val="left" w:pos="6360"/>
              </w:tabs>
              <w:rPr>
                <w:rFonts w:ascii="Times New Roman" w:hAnsi="Times New Roman"/>
                <w:sz w:val="22"/>
                <w:lang w:val="vi-VN"/>
              </w:rPr>
            </w:pPr>
            <w:r>
              <w:rPr>
                <w:rFonts w:ascii="Times New Roman" w:hAnsi="Times New Roman"/>
                <w:sz w:val="22"/>
                <w:lang w:val="vi-VN"/>
              </w:rPr>
              <w:t>- Trung tâm Công báo - Tin học tỉnh;</w:t>
            </w:r>
            <w:r>
              <w:rPr>
                <w:rFonts w:ascii="Times New Roman" w:hAnsi="Times New Roman"/>
                <w:sz w:val="22"/>
                <w:lang w:val="vi-VN"/>
              </w:rPr>
              <w:tab/>
            </w:r>
          </w:p>
          <w:p w:rsidR="00DD581B" w:rsidRDefault="00776760">
            <w:pPr>
              <w:tabs>
                <w:tab w:val="left" w:pos="3915"/>
                <w:tab w:val="left" w:pos="6360"/>
              </w:tabs>
              <w:rPr>
                <w:rFonts w:ascii="Times New Roman" w:hAnsi="Times New Roman"/>
                <w:sz w:val="22"/>
                <w:lang w:val="vi-VN"/>
              </w:rPr>
            </w:pPr>
            <w:r>
              <w:rPr>
                <w:rFonts w:ascii="Times New Roman" w:hAnsi="Times New Roman"/>
                <w:sz w:val="22"/>
                <w:lang w:val="vi-VN"/>
              </w:rPr>
              <w:t>- Cổng Thông tin điện tử tỉnh;</w:t>
            </w:r>
          </w:p>
          <w:p w:rsidR="00DD581B" w:rsidRDefault="00776760">
            <w:pPr>
              <w:tabs>
                <w:tab w:val="left" w:pos="3915"/>
                <w:tab w:val="left" w:pos="6360"/>
              </w:tabs>
              <w:rPr>
                <w:rFonts w:ascii="Times New Roman" w:hAnsi="Times New Roman"/>
                <w:sz w:val="22"/>
                <w:lang w:val="vi-VN"/>
              </w:rPr>
            </w:pPr>
            <w:r>
              <w:rPr>
                <w:rFonts w:ascii="Times New Roman" w:hAnsi="Times New Roman"/>
                <w:sz w:val="22"/>
                <w:lang w:val="vi-VN"/>
              </w:rPr>
              <w:t>- Phòng Tổng hợp;</w:t>
            </w:r>
          </w:p>
          <w:p w:rsidR="00DD581B" w:rsidRDefault="00776760">
            <w:pPr>
              <w:rPr>
                <w:rFonts w:ascii="Times New Roman" w:hAnsi="Times New Roman"/>
                <w:sz w:val="22"/>
              </w:rPr>
            </w:pPr>
            <w:r>
              <w:rPr>
                <w:rFonts w:ascii="Times New Roman" w:hAnsi="Times New Roman"/>
                <w:sz w:val="22"/>
                <w:lang w:val="vi-VN"/>
              </w:rPr>
              <w:t>- Lưu: VT.</w:t>
            </w:r>
          </w:p>
          <w:p w:rsidR="00DD581B" w:rsidRDefault="00776760">
            <w:pPr>
              <w:rPr>
                <w:rFonts w:ascii="Times New Roman" w:hAnsi="Times New Roman"/>
                <w:i/>
                <w:sz w:val="8"/>
                <w:szCs w:val="8"/>
              </w:rPr>
            </w:pPr>
            <w:r>
              <w:rPr>
                <w:rFonts w:ascii="Times New Roman" w:hAnsi="Times New Roman"/>
                <w:sz w:val="8"/>
                <w:szCs w:val="8"/>
              </w:rPr>
              <w:t>QD-BAI BO QUYET DINH 11 SO NGOAI VU</w:t>
            </w:r>
          </w:p>
        </w:tc>
        <w:tc>
          <w:tcPr>
            <w:tcW w:w="4331" w:type="dxa"/>
          </w:tcPr>
          <w:p w:rsidR="00DD581B" w:rsidRDefault="00776760">
            <w:pPr>
              <w:jc w:val="center"/>
              <w:rPr>
                <w:rFonts w:ascii="Times New Roman" w:hAnsi="Times New Roman"/>
                <w:b/>
                <w:bCs/>
              </w:rPr>
            </w:pPr>
            <w:r>
              <w:rPr>
                <w:rFonts w:ascii="Times New Roman" w:hAnsi="Times New Roman"/>
                <w:b/>
              </w:rPr>
              <w:t>TM. ỦY BAN NHÂN DÂN</w:t>
            </w:r>
          </w:p>
          <w:p w:rsidR="00DD581B" w:rsidRDefault="00776760">
            <w:pPr>
              <w:jc w:val="center"/>
              <w:rPr>
                <w:rFonts w:ascii="Times New Roman" w:hAnsi="Times New Roman"/>
                <w:b/>
                <w:bCs/>
              </w:rPr>
            </w:pPr>
            <w:r>
              <w:rPr>
                <w:rFonts w:ascii="Times New Roman" w:hAnsi="Times New Roman"/>
                <w:b/>
                <w:bCs/>
              </w:rPr>
              <w:t>CHỦ TỊCH</w:t>
            </w:r>
          </w:p>
          <w:p w:rsidR="00DD581B" w:rsidRDefault="00DD581B">
            <w:pPr>
              <w:jc w:val="center"/>
              <w:rPr>
                <w:rFonts w:ascii="Times New Roman" w:hAnsi="Times New Roman"/>
                <w:b/>
                <w:bCs/>
              </w:rPr>
            </w:pPr>
          </w:p>
          <w:p w:rsidR="00DD581B" w:rsidRDefault="00DD581B">
            <w:pPr>
              <w:jc w:val="center"/>
              <w:rPr>
                <w:rFonts w:ascii="Times New Roman" w:hAnsi="Times New Roman"/>
                <w:b/>
                <w:bCs/>
              </w:rPr>
            </w:pPr>
          </w:p>
          <w:p w:rsidR="00DD581B" w:rsidRDefault="00DD581B">
            <w:pPr>
              <w:jc w:val="center"/>
              <w:rPr>
                <w:rFonts w:ascii="Times New Roman" w:hAnsi="Times New Roman"/>
                <w:b/>
                <w:bCs/>
              </w:rPr>
            </w:pPr>
          </w:p>
          <w:p w:rsidR="00DD581B" w:rsidRDefault="00DD581B">
            <w:pPr>
              <w:jc w:val="center"/>
              <w:rPr>
                <w:rFonts w:ascii="Times New Roman" w:hAnsi="Times New Roman"/>
                <w:b/>
                <w:bCs/>
              </w:rPr>
            </w:pPr>
          </w:p>
          <w:p w:rsidR="00DD581B" w:rsidRDefault="00DD581B">
            <w:pPr>
              <w:jc w:val="center"/>
              <w:rPr>
                <w:rFonts w:ascii="Times New Roman" w:hAnsi="Times New Roman"/>
                <w:b/>
                <w:bCs/>
              </w:rPr>
            </w:pPr>
          </w:p>
          <w:p w:rsidR="00DD581B" w:rsidRDefault="00DD581B">
            <w:pPr>
              <w:jc w:val="center"/>
              <w:rPr>
                <w:rFonts w:ascii="Times New Roman" w:hAnsi="Times New Roman"/>
                <w:b/>
                <w:bCs/>
              </w:rPr>
            </w:pPr>
          </w:p>
          <w:p w:rsidR="00DD581B" w:rsidRDefault="00DD581B">
            <w:pPr>
              <w:jc w:val="center"/>
              <w:rPr>
                <w:rFonts w:ascii="Times New Roman" w:hAnsi="Times New Roman"/>
                <w:b/>
                <w:bCs/>
              </w:rPr>
            </w:pPr>
          </w:p>
          <w:p w:rsidR="00DD581B" w:rsidRDefault="00776760">
            <w:pPr>
              <w:jc w:val="center"/>
              <w:rPr>
                <w:rFonts w:ascii="Times New Roman" w:hAnsi="Times New Roman"/>
                <w:b/>
                <w:bCs/>
              </w:rPr>
            </w:pPr>
            <w:r>
              <w:rPr>
                <w:rFonts w:ascii="Times New Roman" w:hAnsi="Times New Roman"/>
                <w:b/>
                <w:bCs/>
              </w:rPr>
              <w:t>Lê Văn Hẳn</w:t>
            </w:r>
          </w:p>
          <w:p w:rsidR="00DD581B" w:rsidRDefault="00DD581B">
            <w:pPr>
              <w:jc w:val="center"/>
              <w:rPr>
                <w:rFonts w:ascii="Times New Roman" w:hAnsi="Times New Roman"/>
                <w:b/>
                <w:bCs/>
              </w:rPr>
            </w:pPr>
          </w:p>
          <w:p w:rsidR="00DD581B" w:rsidRDefault="00DD581B">
            <w:pPr>
              <w:rPr>
                <w:rFonts w:ascii="Times New Roman" w:hAnsi="Times New Roman"/>
              </w:rPr>
            </w:pPr>
          </w:p>
        </w:tc>
      </w:tr>
    </w:tbl>
    <w:p w:rsidR="00DD581B" w:rsidRDefault="00DD581B">
      <w:pPr>
        <w:tabs>
          <w:tab w:val="left" w:pos="4200"/>
          <w:tab w:val="left" w:pos="4440"/>
          <w:tab w:val="left" w:pos="7680"/>
        </w:tabs>
        <w:spacing w:before="120" w:after="120" w:line="312" w:lineRule="auto"/>
        <w:ind w:firstLine="600"/>
        <w:jc w:val="both"/>
        <w:rPr>
          <w:rFonts w:ascii="Times New Roman" w:hAnsi="Times New Roman"/>
          <w:sz w:val="18"/>
          <w:lang w:val="vi-VN"/>
        </w:rPr>
      </w:pPr>
    </w:p>
    <w:sectPr w:rsidR="00DD581B">
      <w:headerReference w:type="default" r:id="rId12"/>
      <w:type w:val="continuous"/>
      <w:pgSz w:w="11906" w:h="16838"/>
      <w:pgMar w:top="1134" w:right="1134" w:bottom="1134" w:left="1701" w:header="720" w:footer="431"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76760" w:rsidRDefault="00776760">
      <w:r>
        <w:separator/>
      </w:r>
    </w:p>
  </w:endnote>
  <w:endnote w:type="continuationSeparator" w:id="0">
    <w:p w:rsidR="00776760" w:rsidRDefault="007767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VNI-Times">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76760" w:rsidRDefault="00776760">
      <w:r>
        <w:separator/>
      </w:r>
    </w:p>
  </w:footnote>
  <w:footnote w:type="continuationSeparator" w:id="0">
    <w:p w:rsidR="00776760" w:rsidRDefault="0077676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D581B" w:rsidRDefault="00776760">
    <w:pPr>
      <w:pStyle w:val="Header"/>
      <w:jc w:val="center"/>
      <w:rPr>
        <w:rFonts w:ascii="Times New Roman" w:hAnsi="Times New Roman"/>
      </w:rPr>
    </w:pPr>
    <w:r>
      <w:rPr>
        <w:rFonts w:ascii="Times New Roman" w:hAnsi="Times New Roman"/>
      </w:rPr>
      <w:fldChar w:fldCharType="begin"/>
    </w:r>
    <w:r>
      <w:rPr>
        <w:rFonts w:ascii="Times New Roman" w:hAnsi="Times New Roman"/>
      </w:rPr>
      <w:instrText xml:space="preserve"> PAGE   \* MERGEFORMAT </w:instrText>
    </w:r>
    <w:r>
      <w:rPr>
        <w:rFonts w:ascii="Times New Roman" w:hAnsi="Times New Roman"/>
      </w:rPr>
      <w:fldChar w:fldCharType="separate"/>
    </w:r>
    <w:r w:rsidR="00F76C9A">
      <w:rPr>
        <w:rFonts w:ascii="Times New Roman" w:hAnsi="Times New Roman"/>
        <w:noProof/>
      </w:rPr>
      <w:t>2</w:t>
    </w:r>
    <w:r>
      <w:rPr>
        <w:rFonts w:ascii="Times New Roman" w:hAnsi="Times New Roman"/>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9EB3054"/>
    <w:multiLevelType w:val="multilevel"/>
    <w:tmpl w:val="68CE2166"/>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
    <w:nsid w:val="48AB18B9"/>
    <w:multiLevelType w:val="multilevel"/>
    <w:tmpl w:val="69963EA4"/>
    <w:lvl w:ilvl="0">
      <w:numFmt w:val="bullet"/>
      <w:lvlText w:val="­"/>
      <w:lvlJc w:val="left"/>
      <w:pPr>
        <w:tabs>
          <w:tab w:val="num" w:pos="1080"/>
        </w:tabs>
        <w:ind w:left="1080" w:hanging="360"/>
      </w:pPr>
      <w:rPr>
        <w:rFonts w:ascii="Times New Roman" w:hAnsi="Times New Roman" w:hint="default"/>
      </w:rPr>
    </w:lvl>
    <w:lvl w:ilvl="1">
      <w:numFmt w:val="bullet"/>
      <w:lvlText w:val="ƺƺバ麏¯醆Ἃ翸ダ麏¯ᣙἋ翸"/>
      <w:lvlJc w:val="left"/>
    </w:lvl>
    <w:lvl w:ilvl="2">
      <w:numFmt w:val="bullet"/>
      <w:lvlText w:val="ƺƺバ麏¯醆Ἃ翸ダ麏¯ᣙἋ翸"/>
      <w:lvlJc w:val="left"/>
    </w:lvl>
    <w:lvl w:ilvl="3">
      <w:numFmt w:val="bullet"/>
      <w:lvlText w:val="ƺƺバ麏¯醆Ἃ翸ダ麏¯ᣙἋ翸"/>
      <w:lvlJc w:val="left"/>
    </w:lvl>
    <w:lvl w:ilvl="4">
      <w:numFmt w:val="bullet"/>
      <w:lvlText w:val="ƺƺバ麏¯醆Ἃ翸ダ麏¯ᣙἋ翸"/>
      <w:lvlJc w:val="left"/>
    </w:lvl>
    <w:lvl w:ilvl="5">
      <w:numFmt w:val="bullet"/>
      <w:lvlText w:val="ƺƺバ麏¯醆Ἃ翸ダ麏¯ᣙἋ翸"/>
      <w:lvlJc w:val="left"/>
    </w:lvl>
    <w:lvl w:ilvl="6">
      <w:numFmt w:val="bullet"/>
      <w:lvlText w:val="ƺƺバ麏¯醆Ἃ翸ダ麏¯ᣙἋ翸"/>
      <w:lvlJc w:val="left"/>
    </w:lvl>
    <w:lvl w:ilvl="7">
      <w:numFmt w:val="bullet"/>
      <w:lvlText w:val="ƺƺバ麏¯醆Ἃ翸ダ麏¯ᣙἋ翸"/>
      <w:lvlJc w:val="left"/>
    </w:lvl>
    <w:lvl w:ilvl="8">
      <w:numFmt w:val="bullet"/>
      <w:lvlText w:val="ƺƺバ麏¯醆Ἃ翸ダ麏¯ᣙἋ翸"/>
      <w:lvlJc w:val="left"/>
    </w:lvl>
  </w:abstractNum>
  <w:abstractNum w:abstractNumId="2">
    <w:nsid w:val="6503790D"/>
    <w:multiLevelType w:val="multilevel"/>
    <w:tmpl w:val="7E6A2C58"/>
    <w:lvl w:ilvl="0">
      <w:numFmt w:val="bullet"/>
      <w:lvlText w:val="­"/>
      <w:lvlJc w:val="left"/>
      <w:pPr>
        <w:tabs>
          <w:tab w:val="num" w:pos="1080"/>
        </w:tabs>
        <w:ind w:left="1080" w:hanging="360"/>
      </w:pPr>
      <w:rPr>
        <w:rFonts w:ascii="Times New Roman" w:hAnsi="Times New Roman" w:hint="default"/>
      </w:rPr>
    </w:lvl>
    <w:lvl w:ilvl="1">
      <w:numFmt w:val="bullet"/>
      <w:lvlText w:val="ƺƺバ麏¯醆Ἃ翸ダ麏¯ᣙἋ翸"/>
      <w:lvlJc w:val="left"/>
    </w:lvl>
    <w:lvl w:ilvl="2">
      <w:numFmt w:val="bullet"/>
      <w:lvlText w:val="ƺƺバ麏¯醆Ἃ翸ダ麏¯ᣙἋ翸"/>
      <w:lvlJc w:val="left"/>
    </w:lvl>
    <w:lvl w:ilvl="3">
      <w:numFmt w:val="bullet"/>
      <w:lvlText w:val="ƺƺバ麏¯醆Ἃ翸ダ麏¯ᣙἋ翸"/>
      <w:lvlJc w:val="left"/>
    </w:lvl>
    <w:lvl w:ilvl="4">
      <w:numFmt w:val="bullet"/>
      <w:lvlText w:val="ƺƺバ麏¯醆Ἃ翸ダ麏¯ᣙἋ翸"/>
      <w:lvlJc w:val="left"/>
    </w:lvl>
    <w:lvl w:ilvl="5">
      <w:numFmt w:val="bullet"/>
      <w:lvlText w:val="ƺƺバ麏¯醆Ἃ翸ダ麏¯ᣙἋ翸"/>
      <w:lvlJc w:val="left"/>
    </w:lvl>
    <w:lvl w:ilvl="6">
      <w:numFmt w:val="bullet"/>
      <w:lvlText w:val="ƺƺバ麏¯醆Ἃ翸ダ麏¯ᣙἋ翸"/>
      <w:lvlJc w:val="left"/>
    </w:lvl>
    <w:lvl w:ilvl="7">
      <w:numFmt w:val="bullet"/>
      <w:lvlText w:val="ƺƺバ麏¯醆Ἃ翸ダ麏¯ᣙἋ翸"/>
      <w:lvlJc w:val="left"/>
    </w:lvl>
    <w:lvl w:ilvl="8">
      <w:numFmt w:val="bullet"/>
      <w:lvlText w:val="ƺƺバ麏¯醆Ἃ翸ダ麏¯ᣙἋ翸"/>
      <w:lvlJc w:val="left"/>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581B"/>
    <w:rsid w:val="00776760"/>
    <w:rsid w:val="00DD581B"/>
    <w:rsid w:val="00F76C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E478CCB-5CCB-4ED0-B542-E8DE3FEDA7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VNI-Times" w:hAnsi="VNI-Times"/>
      <w:sz w:val="28"/>
    </w:rPr>
  </w:style>
  <w:style w:type="paragraph" w:styleId="Heading1">
    <w:name w:val="heading 1"/>
    <w:basedOn w:val="Normal"/>
    <w:next w:val="Normal"/>
    <w:link w:val="Heading1Char"/>
    <w:qFormat/>
    <w:pPr>
      <w:keepNext/>
      <w:jc w:val="center"/>
      <w:outlineLvl w:val="0"/>
    </w:pPr>
    <w:rPr>
      <w:b/>
      <w:sz w:val="36"/>
    </w:rPr>
  </w:style>
  <w:style w:type="paragraph" w:styleId="Heading2">
    <w:name w:val="heading 2"/>
    <w:basedOn w:val="Normal"/>
    <w:next w:val="Normal"/>
    <w:link w:val="Heading2Char"/>
    <w:qFormat/>
    <w:pPr>
      <w:keepNext/>
      <w:jc w:val="center"/>
      <w:outlineLvl w:val="1"/>
    </w:pPr>
    <w:rPr>
      <w:b/>
      <w:i/>
    </w:rPr>
  </w:style>
  <w:style w:type="paragraph" w:styleId="Heading3">
    <w:name w:val="heading 3"/>
    <w:basedOn w:val="Normal"/>
    <w:next w:val="Normal"/>
    <w:link w:val="Heading3Char"/>
    <w:qFormat/>
    <w:pPr>
      <w:keepNext/>
      <w:outlineLvl w:val="2"/>
    </w:pPr>
  </w:style>
  <w:style w:type="paragraph" w:styleId="Heading4">
    <w:name w:val="heading 4"/>
    <w:basedOn w:val="Normal"/>
    <w:next w:val="Normal"/>
    <w:link w:val="Heading4Char"/>
    <w:qFormat/>
    <w:pPr>
      <w:keepNext/>
      <w:spacing w:before="100"/>
      <w:jc w:val="center"/>
      <w:outlineLvl w:val="3"/>
    </w:pPr>
    <w:rPr>
      <w:b/>
      <w:u w:val="single"/>
    </w:rPr>
  </w:style>
  <w:style w:type="paragraph" w:styleId="Heading5">
    <w:name w:val="heading 5"/>
    <w:basedOn w:val="Normal"/>
    <w:next w:val="Normal"/>
    <w:link w:val="Heading5Char"/>
    <w:qFormat/>
    <w:pPr>
      <w:keepNext/>
      <w:jc w:val="center"/>
      <w:outlineLvl w:val="4"/>
    </w:pPr>
    <w:rPr>
      <w:b/>
    </w:rPr>
  </w:style>
  <w:style w:type="paragraph" w:styleId="Heading6">
    <w:name w:val="heading 6"/>
    <w:basedOn w:val="Normal"/>
    <w:next w:val="Normal"/>
    <w:link w:val="Heading6Char"/>
    <w:uiPriority w:val="9"/>
    <w:unhideWhenUsed/>
    <w:qFormat/>
    <w:pPr>
      <w:keepNext/>
      <w:keepLines/>
      <w:spacing w:before="4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styleId="GridTable1Light-Accent1">
    <w:name w:val="Grid Table 1 Light Accent 1"/>
    <w:basedOn w:val="TableNormal"/>
    <w:uiPriority w:val="99"/>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styleId="GridTable1Light-Accent2">
    <w:name w:val="Grid Table 1 Light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styleId="GridTable1Light-Accent6">
    <w:name w:val="Grid Table 1 Light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Accent1">
    <w:name w:val="Grid Table 2 Accent 1"/>
    <w:basedOn w:val="TableNormal"/>
    <w:uiPriority w:val="99"/>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2-Accent2">
    <w:name w:val="Grid Table 2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2-Accent6">
    <w:name w:val="Grid Table 2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Accent1">
    <w:name w:val="Grid Table 3 Accent 1"/>
    <w:basedOn w:val="TableNormal"/>
    <w:uiPriority w:val="99"/>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3-Accent2">
    <w:name w:val="Grid Table 3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3-Accent6">
    <w:name w:val="Grid Table 3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Accent1">
    <w:name w:val="Grid Table 4 Accent 1"/>
    <w:basedOn w:val="TableNormal"/>
    <w:uiPriority w:val="59"/>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styleId="GridTable4-Accent2">
    <w:name w:val="Grid Table 4 Accent 2"/>
    <w:basedOn w:val="TableNormal"/>
    <w:uiPriority w:val="5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4-Accent6">
    <w:name w:val="Grid Table 4 Accent 6"/>
    <w:basedOn w:val="TableNormal"/>
    <w:uiPriority w:val="5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Accent2">
    <w:name w:val="Grid Table 5 Dark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styleId="GridTable5Dark-Accent5">
    <w:name w:val="Grid Table 5 Dark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styleId="GridTable5Dark-Accent6">
    <w:name w:val="Grid Table 5 Dark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Accent1">
    <w:name w:val="Grid Table 6 Colorful Accent 1"/>
    <w:basedOn w:val="TableNormal"/>
    <w:uiPriority w:val="99"/>
    <w:tblPr>
      <w:tblStyleRowBandSize w:val="1"/>
      <w:tblStyleColBandSize w:val="1"/>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6Colorful-Accent6">
    <w:name w:val="Grid Table 6 Colorful Accent 6"/>
    <w:basedOn w:val="TableNormal"/>
    <w:uiPriority w:val="99"/>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GridTable7Colorful-Accent1">
    <w:name w:val="Grid Table 7 Colorful Accent 1"/>
    <w:basedOn w:val="TableNormal"/>
    <w:uiPriority w:val="99"/>
    <w:tblPr>
      <w:tblStyleRowBandSize w:val="1"/>
      <w:tblStyleColBandSize w:val="1"/>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rFonts w:ascii="Arial" w:hAnsi="Arial"/>
        <w:b/>
        <w:color w:val="ACCCEA" w:themeColor="accent1" w:themeTint="80" w:themeShade="95"/>
        <w:sz w:val="22"/>
      </w:rPr>
      <w:tblPr/>
      <w:tcPr>
        <w:tcBorders>
          <w:top w:val="none" w:sz="0" w:space="0" w:color="000000"/>
          <w:left w:val="none" w:sz="0" w:space="0" w:color="000000"/>
          <w:bottom w:val="single" w:sz="4" w:space="0" w:color="ACCCEA" w:themeColor="accent1" w:themeTint="80"/>
          <w:right w:val="none" w:sz="0"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0" w:space="0" w:color="000000"/>
          <w:left w:val="none" w:sz="0" w:space="0" w:color="000000"/>
          <w:bottom w:val="none" w:sz="0"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0" w:space="0" w:color="000000"/>
          <w:left w:val="single" w:sz="4" w:space="0" w:color="ACCCEA" w:themeColor="accent1" w:themeTint="80"/>
          <w:bottom w:val="none" w:sz="0" w:space="0" w:color="000000"/>
          <w:right w:val="none" w:sz="0"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0" w:space="0" w:color="000000"/>
          <w:left w:val="none" w:sz="0" w:space="0" w:color="000000"/>
          <w:bottom w:val="single" w:sz="4" w:space="0" w:color="F4B184" w:themeColor="accent2" w:themeTint="97"/>
          <w:right w:val="none" w:sz="0"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000000"/>
          <w:left w:val="none" w:sz="0" w:space="0" w:color="000000"/>
          <w:bottom w:val="none" w:sz="0"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000000"/>
          <w:left w:val="single" w:sz="4" w:space="0" w:color="F4B184" w:themeColor="accent2" w:themeTint="97"/>
          <w:bottom w:val="none" w:sz="0" w:space="0" w:color="000000"/>
          <w:right w:val="none" w:sz="0"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0" w:space="0" w:color="000000"/>
          <w:left w:val="none" w:sz="0" w:space="0" w:color="000000"/>
          <w:bottom w:val="single" w:sz="4" w:space="0" w:color="A5A5A5" w:themeColor="accent3" w:themeTint="FE"/>
          <w:right w:val="none" w:sz="0"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000000"/>
          <w:left w:val="none" w:sz="0" w:space="0" w:color="000000"/>
          <w:bottom w:val="none" w:sz="0"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000000"/>
          <w:left w:val="single" w:sz="4" w:space="0" w:color="A5A5A5" w:themeColor="accent3" w:themeTint="FE"/>
          <w:bottom w:val="none" w:sz="0" w:space="0" w:color="000000"/>
          <w:right w:val="none" w:sz="0"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0" w:space="0" w:color="000000"/>
          <w:left w:val="none" w:sz="0" w:space="0" w:color="000000"/>
          <w:bottom w:val="single" w:sz="4" w:space="0" w:color="FFD865" w:themeColor="accent4" w:themeTint="9A"/>
          <w:right w:val="none" w:sz="0"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000000"/>
          <w:left w:val="none" w:sz="0" w:space="0" w:color="000000"/>
          <w:bottom w:val="none" w:sz="0"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000000"/>
          <w:left w:val="single" w:sz="4" w:space="0" w:color="FFD865" w:themeColor="accent4" w:themeTint="9A"/>
          <w:bottom w:val="none" w:sz="0" w:space="0" w:color="000000"/>
          <w:right w:val="none" w:sz="0"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254175" w:themeColor="accent5" w:themeShade="95"/>
        <w:sz w:val="22"/>
      </w:rPr>
      <w:tblPr/>
      <w:tcPr>
        <w:tcBorders>
          <w:top w:val="none" w:sz="0" w:space="0" w:color="000000"/>
          <w:left w:val="none" w:sz="0" w:space="0" w:color="000000"/>
          <w:bottom w:val="single" w:sz="4" w:space="0" w:color="95AFDD" w:themeColor="accent5" w:themeTint="90"/>
          <w:right w:val="none" w:sz="0"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0" w:space="0" w:color="000000"/>
          <w:left w:val="none" w:sz="0" w:space="0" w:color="000000"/>
          <w:bottom w:val="none" w:sz="0"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0" w:space="0" w:color="000000"/>
          <w:left w:val="single" w:sz="4" w:space="0" w:color="95AFDD" w:themeColor="accent5" w:themeTint="90"/>
          <w:bottom w:val="none" w:sz="0" w:space="0" w:color="000000"/>
          <w:right w:val="none" w:sz="0"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7Colorful-Accent6">
    <w:name w:val="Grid Table 7 Colorful Accent 6"/>
    <w:basedOn w:val="TableNormal"/>
    <w:uiPriority w:val="99"/>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0" w:space="0" w:color="000000"/>
          <w:left w:val="none" w:sz="0" w:space="0" w:color="000000"/>
          <w:bottom w:val="single" w:sz="4" w:space="0" w:color="ADD394" w:themeColor="accent6" w:themeTint="90"/>
          <w:right w:val="none" w:sz="0"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000000"/>
          <w:left w:val="none" w:sz="0" w:space="0" w:color="000000"/>
          <w:bottom w:val="none" w:sz="0"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000000"/>
          <w:left w:val="single" w:sz="4" w:space="0" w:color="ADD394" w:themeColor="accent6" w:themeTint="90"/>
          <w:bottom w:val="none" w:sz="0" w:space="0" w:color="000000"/>
          <w:right w:val="none" w:sz="0"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Accent1">
    <w:name w:val="List Table 1 Light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styleId="ListTable1Light-Accent2">
    <w:name w:val="List Table 1 Light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styleId="ListTable1Light-Accent6">
    <w:name w:val="List Table 1 Light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Accent1">
    <w:name w:val="List Table 2 Accent 1"/>
    <w:basedOn w:val="TableNormal"/>
    <w:uiPriority w:val="99"/>
    <w:tblPr>
      <w:tblStyleRowBandSize w:val="1"/>
      <w:tblStyleColBandSize w:val="1"/>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2-Accent2">
    <w:name w:val="List Table 2 Accent 2"/>
    <w:basedOn w:val="TableNormal"/>
    <w:uiPriority w:val="99"/>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tblPr>
      <w:tblStyleRowBandSize w:val="1"/>
      <w:tblStyleColBandSize w:val="1"/>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2-Accent6">
    <w:name w:val="List Table 2 Accent 6"/>
    <w:basedOn w:val="TableNormal"/>
    <w:uiPriority w:val="99"/>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Accent1">
    <w:name w:val="List Table 3 Accent 1"/>
    <w:basedOn w:val="TableNormal"/>
    <w:uiPriority w:val="99"/>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styleId="ListTable3-Accent2">
    <w:name w:val="List Table 3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tblPr>
      <w:tblStyleRowBandSize w:val="1"/>
      <w:tblStyleColBandSize w:val="1"/>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styleId="ListTable3-Accent6">
    <w:name w:val="List Table 3 Accent 6"/>
    <w:basedOn w:val="TableNormal"/>
    <w:uiPriority w:val="99"/>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Accent1">
    <w:name w:val="List Table 4 Accent 1"/>
    <w:basedOn w:val="TableNormal"/>
    <w:uiPriority w:val="99"/>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4-Accent2">
    <w:name w:val="List Table 4 Accent 2"/>
    <w:basedOn w:val="TableNormal"/>
    <w:uiPriority w:val="9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4-Accent6">
    <w:name w:val="List Table 4 Accent 6"/>
    <w:basedOn w:val="TableNormal"/>
    <w:uiPriority w:val="9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Accent1">
    <w:name w:val="List Table 5 Dark Accent 1"/>
    <w:basedOn w:val="TableNormal"/>
    <w:uiPriority w:val="99"/>
    <w:tblPr>
      <w:tblStyleRowBandSize w:val="1"/>
      <w:tblStyleColBandSize w:val="1"/>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styleId="ListTable5Dark-Accent2">
    <w:name w:val="List Table 5 Dark Accent 2"/>
    <w:basedOn w:val="TableNormal"/>
    <w:uiPriority w:val="99"/>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tblPr>
      <w:tblStyleRowBandSize w:val="1"/>
      <w:tblStyleColBandSize w:val="1"/>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styleId="ListTable5Dark-Accent6">
    <w:name w:val="List Table 5 Dark Accent 6"/>
    <w:basedOn w:val="TableNormal"/>
    <w:uiPriority w:val="99"/>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Accent1">
    <w:name w:val="List Table 6 Colorful Accent 1"/>
    <w:basedOn w:val="TableNormal"/>
    <w:uiPriority w:val="99"/>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6Colorful-Accent2">
    <w:name w:val="List Table 6 Colorful Accent 2"/>
    <w:basedOn w:val="TableNormal"/>
    <w:uiPriority w:val="99"/>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Ind w:w="0" w:type="dxa"/>
      <w:tblBorders>
        <w:top w:val="single" w:sz="4" w:space="0" w:color="8DA9DB" w:themeColor="accent5" w:themeTint="9A"/>
        <w:bottom w:val="single" w:sz="4" w:space="0" w:color="8DA9DB" w:themeColor="accent5" w:themeTint="9A"/>
      </w:tblBorders>
      <w:tblCellMar>
        <w:top w:w="0" w:type="dxa"/>
        <w:left w:w="108" w:type="dxa"/>
        <w:bottom w:w="0" w:type="dxa"/>
        <w:right w:w="108" w:type="dxa"/>
      </w:tblCellMar>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Accent1">
    <w:name w:val="List Table 7 Colorful Accent 1"/>
    <w:basedOn w:val="TableNormal"/>
    <w:uiPriority w:val="99"/>
    <w:tblPr>
      <w:tblStyleRowBandSize w:val="1"/>
      <w:tblStyleColBandSize w:val="1"/>
      <w:tblInd w:w="0" w:type="dxa"/>
      <w:tblBorders>
        <w:right w:val="single" w:sz="4" w:space="0" w:color="5B9BD5" w:themeColor="accent1"/>
      </w:tblBorders>
      <w:tblCellMar>
        <w:top w:w="0" w:type="dxa"/>
        <w:left w:w="108" w:type="dxa"/>
        <w:bottom w:w="0" w:type="dxa"/>
        <w:right w:w="108" w:type="dxa"/>
      </w:tblCellMar>
    </w:tblPr>
    <w:tblStylePr w:type="firstRow">
      <w:rPr>
        <w:rFonts w:ascii="Arial" w:hAnsi="Arial"/>
        <w:i/>
        <w:color w:val="245A8D" w:themeColor="accent1" w:themeShade="95"/>
        <w:sz w:val="22"/>
      </w:rPr>
      <w:tblPr/>
      <w:tcPr>
        <w:tcBorders>
          <w:top w:val="none" w:sz="0" w:space="0" w:color="000000"/>
          <w:left w:val="none" w:sz="0" w:space="0" w:color="000000"/>
          <w:bottom w:val="single" w:sz="4" w:space="0" w:color="5B9BD5" w:themeColor="accent1"/>
          <w:right w:val="none" w:sz="0"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0" w:space="0" w:color="000000"/>
          <w:left w:val="none" w:sz="0" w:space="0" w:color="000000"/>
          <w:bottom w:val="none" w:sz="0"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0" w:space="0" w:color="000000"/>
          <w:left w:val="single" w:sz="4" w:space="0" w:color="5B9BD5" w:themeColor="accent1"/>
          <w:bottom w:val="none" w:sz="0" w:space="0" w:color="000000"/>
          <w:right w:val="none" w:sz="0"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7Colorful-Accent2">
    <w:name w:val="List Table 7 Colorful Accent 2"/>
    <w:basedOn w:val="TableNormal"/>
    <w:uiPriority w:val="99"/>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0" w:space="0" w:color="000000"/>
          <w:left w:val="none" w:sz="0" w:space="0" w:color="000000"/>
          <w:bottom w:val="single" w:sz="4" w:space="0" w:color="F4B184" w:themeColor="accent2" w:themeTint="97"/>
          <w:right w:val="none" w:sz="0"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000000"/>
          <w:left w:val="none" w:sz="0" w:space="0" w:color="000000"/>
          <w:bottom w:val="none" w:sz="0"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000000"/>
          <w:left w:val="single" w:sz="4" w:space="0" w:color="F4B184" w:themeColor="accent2" w:themeTint="97"/>
          <w:bottom w:val="none" w:sz="0" w:space="0" w:color="000000"/>
          <w:right w:val="none" w:sz="0"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0" w:space="0" w:color="000000"/>
          <w:left w:val="none" w:sz="0" w:space="0" w:color="000000"/>
          <w:bottom w:val="single" w:sz="4" w:space="0" w:color="C9C9C9" w:themeColor="accent3" w:themeTint="98"/>
          <w:right w:val="none" w:sz="0"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000000"/>
          <w:left w:val="none" w:sz="0" w:space="0" w:color="000000"/>
          <w:bottom w:val="none" w:sz="0"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000000"/>
          <w:left w:val="single" w:sz="4" w:space="0" w:color="C9C9C9" w:themeColor="accent3" w:themeTint="98"/>
          <w:bottom w:val="none" w:sz="0" w:space="0" w:color="000000"/>
          <w:right w:val="none" w:sz="0"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0" w:space="0" w:color="000000"/>
          <w:left w:val="none" w:sz="0" w:space="0" w:color="000000"/>
          <w:bottom w:val="single" w:sz="4" w:space="0" w:color="FFD865" w:themeColor="accent4" w:themeTint="9A"/>
          <w:right w:val="none" w:sz="0"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000000"/>
          <w:left w:val="none" w:sz="0" w:space="0" w:color="000000"/>
          <w:bottom w:val="none" w:sz="0"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000000"/>
          <w:left w:val="single" w:sz="4" w:space="0" w:color="FFD865" w:themeColor="accent4" w:themeTint="9A"/>
          <w:bottom w:val="none" w:sz="0" w:space="0" w:color="000000"/>
          <w:right w:val="none" w:sz="0"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Ind w:w="0" w:type="dxa"/>
      <w:tblBorders>
        <w:right w:val="single" w:sz="4" w:space="0" w:color="8DA9DB" w:themeColor="accent5" w:themeTint="9A"/>
      </w:tblBorders>
      <w:tblCellMar>
        <w:top w:w="0" w:type="dxa"/>
        <w:left w:w="108" w:type="dxa"/>
        <w:bottom w:w="0" w:type="dxa"/>
        <w:right w:w="108" w:type="dxa"/>
      </w:tblCellMar>
    </w:tblPr>
    <w:tblStylePr w:type="firstRow">
      <w:rPr>
        <w:rFonts w:ascii="Arial" w:hAnsi="Arial"/>
        <w:i/>
        <w:color w:val="8DA9DB" w:themeColor="accent5" w:themeTint="9A" w:themeShade="95"/>
        <w:sz w:val="22"/>
      </w:rPr>
      <w:tblPr/>
      <w:tcPr>
        <w:tcBorders>
          <w:top w:val="none" w:sz="0" w:space="0" w:color="000000"/>
          <w:left w:val="none" w:sz="0" w:space="0" w:color="000000"/>
          <w:bottom w:val="single" w:sz="4" w:space="0" w:color="8DA9DB" w:themeColor="accent5" w:themeTint="9A"/>
          <w:right w:val="none" w:sz="0"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0" w:space="0" w:color="000000"/>
          <w:left w:val="none" w:sz="0" w:space="0" w:color="000000"/>
          <w:bottom w:val="none" w:sz="0"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0" w:space="0" w:color="000000"/>
          <w:left w:val="single" w:sz="4" w:space="0" w:color="8DA9DB" w:themeColor="accent5" w:themeTint="9A"/>
          <w:bottom w:val="none" w:sz="0" w:space="0" w:color="000000"/>
          <w:right w:val="none" w:sz="0"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0" w:space="0" w:color="000000"/>
          <w:left w:val="none" w:sz="0" w:space="0" w:color="000000"/>
          <w:bottom w:val="single" w:sz="4" w:space="0" w:color="A9D08E" w:themeColor="accent6" w:themeTint="98"/>
          <w:right w:val="none" w:sz="0"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000000"/>
          <w:left w:val="none" w:sz="0" w:space="0" w:color="000000"/>
          <w:bottom w:val="none" w:sz="0"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000000"/>
          <w:left w:val="single" w:sz="4" w:space="0" w:color="A9D08E" w:themeColor="accent6" w:themeTint="98"/>
          <w:bottom w:val="none" w:sz="0" w:space="0" w:color="000000"/>
          <w:right w:val="none" w:sz="0"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ned-Accent">
    <w:name w:val="Lined - Accent"/>
    <w:basedOn w:val="TableNormal"/>
    <w:uiPriority w:val="99"/>
    <w:rPr>
      <w:color w:val="404040"/>
      <w:lang w:val="en-GB" w:eastAsia="en-GB" w:bidi="km-KH"/>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lang w:val="en-GB" w:eastAsia="en-GB" w:bidi="km-KH"/>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eNormal"/>
    <w:uiPriority w:val="99"/>
    <w:rPr>
      <w:color w:val="404040"/>
      <w:lang w:val="en-GB" w:eastAsia="en-GB" w:bidi="km-KH"/>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rPr>
      <w:color w:val="404040"/>
      <w:lang w:val="en-GB" w:eastAsia="en-GB" w:bidi="km-KH"/>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rPr>
      <w:color w:val="404040"/>
      <w:lang w:val="en-GB" w:eastAsia="en-GB" w:bidi="km-KH"/>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rPr>
      <w:color w:val="404040"/>
      <w:lang w:val="en-GB" w:eastAsia="en-GB" w:bidi="km-KH"/>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eNormal"/>
    <w:uiPriority w:val="99"/>
    <w:rPr>
      <w:color w:val="404040"/>
      <w:lang w:val="en-GB" w:eastAsia="en-GB" w:bidi="km-KH"/>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rPr>
      <w:color w:val="404040"/>
      <w:lang w:val="en-GB" w:eastAsia="en-GB" w:bidi="km-KH"/>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lang w:val="en-GB" w:eastAsia="en-GB" w:bidi="km-KH"/>
    </w:rPr>
    <w:tblPr>
      <w:tblStyleRowBandSize w:val="1"/>
      <w:tblStyleColBandSize w:val="1"/>
      <w:tblInd w:w="0" w:type="dxa"/>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Normal"/>
    <w:uiPriority w:val="99"/>
    <w:rPr>
      <w:color w:val="404040"/>
      <w:lang w:val="en-GB" w:eastAsia="en-GB" w:bidi="km-KH"/>
    </w:rPr>
    <w:tblPr>
      <w:tblStyleRowBandSize w:val="1"/>
      <w:tblStyleColBandSize w:val="1"/>
      <w:tblInd w:w="0" w:type="dxa"/>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rPr>
      <w:color w:val="404040"/>
      <w:lang w:val="en-GB" w:eastAsia="en-GB" w:bidi="km-KH"/>
    </w:rPr>
    <w:tblPr>
      <w:tblStyleRowBandSize w:val="1"/>
      <w:tblStyleColBandSize w:val="1"/>
      <w:tblInd w:w="0" w:type="dxa"/>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rPr>
      <w:color w:val="404040"/>
      <w:lang w:val="en-GB" w:eastAsia="en-GB" w:bidi="km-KH"/>
    </w:rPr>
    <w:tblPr>
      <w:tblStyleRowBandSize w:val="1"/>
      <w:tblStyleColBandSize w:val="1"/>
      <w:tblInd w:w="0" w:type="dxa"/>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rPr>
      <w:color w:val="404040"/>
      <w:lang w:val="en-GB" w:eastAsia="en-GB" w:bidi="km-KH"/>
    </w:rPr>
    <w:tblPr>
      <w:tblStyleRowBandSize w:val="1"/>
      <w:tblStyleColBandSize w:val="1"/>
      <w:tblInd w:w="0" w:type="dxa"/>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Normal"/>
    <w:uiPriority w:val="99"/>
    <w:rPr>
      <w:color w:val="404040"/>
      <w:lang w:val="en-GB" w:eastAsia="en-GB" w:bidi="km-KH"/>
    </w:rPr>
    <w:tblPr>
      <w:tblStyleRowBandSize w:val="1"/>
      <w:tblStyleColBandSize w:val="1"/>
      <w:tblInd w:w="0" w:type="dxa"/>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2E74B5"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2E74B5" w:themeColor="accent1" w:themeShade="BF"/>
      <w:sz w:val="32"/>
      <w:szCs w:val="32"/>
    </w:rPr>
  </w:style>
  <w:style w:type="character" w:customStyle="1" w:styleId="Heading4Char">
    <w:name w:val="Heading 4 Char"/>
    <w:basedOn w:val="DefaultParagraphFont"/>
    <w:link w:val="Heading4"/>
    <w:uiPriority w:val="9"/>
    <w:rPr>
      <w:rFonts w:ascii="Arial" w:eastAsia="Arial" w:hAnsi="Arial" w:cs="Arial"/>
      <w:i/>
      <w:iCs/>
      <w:color w:val="2E74B5" w:themeColor="accent1" w:themeShade="BF"/>
    </w:rPr>
  </w:style>
  <w:style w:type="character" w:customStyle="1" w:styleId="Heading5Char">
    <w:name w:val="Heading 5 Char"/>
    <w:basedOn w:val="DefaultParagraphFont"/>
    <w:link w:val="Heading5"/>
    <w:uiPriority w:val="9"/>
    <w:rPr>
      <w:rFonts w:ascii="Arial" w:eastAsia="Arial" w:hAnsi="Arial" w:cs="Arial"/>
      <w:color w:val="2E74B5"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2E74B5" w:themeColor="accent1" w:themeShade="BF"/>
    </w:rPr>
  </w:style>
  <w:style w:type="paragraph" w:styleId="IntenseQuote">
    <w:name w:val="Intense Quote"/>
    <w:basedOn w:val="Normal"/>
    <w:next w:val="Normal"/>
    <w:link w:val="IntenseQuoteChar"/>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Pr>
      <w:i/>
      <w:iCs/>
      <w:color w:val="2E74B5" w:themeColor="accent1" w:themeShade="BF"/>
    </w:rPr>
  </w:style>
  <w:style w:type="character" w:styleId="IntenseReference">
    <w:name w:val="Intense Reference"/>
    <w:basedOn w:val="DefaultParagraphFont"/>
    <w:uiPriority w:val="32"/>
    <w:qFormat/>
    <w:rPr>
      <w:b/>
      <w:bCs/>
      <w:smallCaps/>
      <w:color w:val="2E74B5" w:themeColor="accent1" w:themeShade="BF"/>
      <w:spacing w:val="5"/>
    </w:rPr>
  </w:style>
  <w:style w:type="paragraph" w:styleId="NoSpacing">
    <w:name w:val="No Spacing"/>
    <w:basedOn w:val="Normal"/>
    <w:uiPriority w:val="1"/>
    <w:qFormat/>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after="200"/>
    </w:pPr>
    <w:rPr>
      <w:i/>
      <w:iCs/>
      <w:color w:val="44546A" w:themeColor="text2"/>
      <w:sz w:val="18"/>
      <w:szCs w:val="18"/>
    </w:rPr>
  </w:style>
  <w:style w:type="paragraph" w:styleId="FootnoteText">
    <w:name w:val="footnote text"/>
    <w:basedOn w:val="Normal"/>
    <w:link w:val="FootnoteTextChar"/>
    <w:uiPriority w:val="99"/>
    <w:semiHidden/>
    <w:unhideWhenUsed/>
    <w:rPr>
      <w:sz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rPr>
      <w:sz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paragraph" w:styleId="TOCHeading">
    <w:name w:val="TOC Heading"/>
    <w:uiPriority w:val="39"/>
    <w:unhideWhenUsed/>
  </w:style>
  <w:style w:type="paragraph" w:styleId="TableofFigures">
    <w:name w:val="table of figures"/>
    <w:basedOn w:val="Normal"/>
    <w:next w:val="Normal"/>
    <w:uiPriority w:val="99"/>
    <w:unhideWhenUsed/>
  </w:style>
  <w:style w:type="paragraph" w:styleId="BodyTextIndent2">
    <w:name w:val="Body Text Indent 2"/>
    <w:basedOn w:val="Normal"/>
    <w:pPr>
      <w:ind w:left="90"/>
      <w:jc w:val="both"/>
    </w:pPr>
  </w:style>
  <w:style w:type="paragraph" w:styleId="BodyTextIndent3">
    <w:name w:val="Body Text Indent 3"/>
    <w:basedOn w:val="Normal"/>
    <w:pPr>
      <w:ind w:left="90" w:hanging="90"/>
      <w:jc w:val="both"/>
    </w:pPr>
  </w:style>
  <w:style w:type="paragraph" w:styleId="BodyText">
    <w:name w:val="Body Text"/>
    <w:basedOn w:val="Normal"/>
    <w:pPr>
      <w:jc w:val="both"/>
    </w:pPr>
  </w:style>
  <w:style w:type="paragraph" w:styleId="BodyTextIndent">
    <w:name w:val="Body Text Indent"/>
    <w:basedOn w:val="Normal"/>
    <w:pPr>
      <w:ind w:firstLine="720"/>
      <w:jc w:val="both"/>
    </w:pPr>
  </w:style>
  <w:style w:type="table" w:styleId="TableGrid">
    <w:name w:val="Table Grid"/>
    <w:basedOn w:val="TableNormal"/>
    <w:uiPriority w:val="5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CharCharCharCharCharCharCharCharCharCharCharCharCharCharChar">
    <w:name w:val="Char Char Char Char Char Char Char Char Char Char Char Char Char Char Char"/>
    <w:basedOn w:val="Normal"/>
    <w:pPr>
      <w:spacing w:after="160" w:line="240" w:lineRule="exact"/>
    </w:pPr>
    <w:rPr>
      <w:rFonts w:ascii="Verdana" w:hAnsi="Verdana"/>
      <w:sz w:val="20"/>
    </w:rPr>
  </w:style>
  <w:style w:type="paragraph" w:styleId="Header">
    <w:name w:val="header"/>
    <w:basedOn w:val="Normal"/>
    <w:link w:val="HeaderChar"/>
    <w:uiPriority w:val="99"/>
    <w:pPr>
      <w:tabs>
        <w:tab w:val="center" w:pos="4680"/>
        <w:tab w:val="right" w:pos="9360"/>
      </w:tabs>
    </w:pPr>
  </w:style>
  <w:style w:type="character" w:customStyle="1" w:styleId="HeaderChar">
    <w:name w:val="Header Char"/>
    <w:link w:val="Header"/>
    <w:uiPriority w:val="99"/>
    <w:rPr>
      <w:rFonts w:ascii="VNI-Times" w:hAnsi="VNI-Times"/>
      <w:sz w:val="28"/>
    </w:rPr>
  </w:style>
  <w:style w:type="paragraph" w:styleId="Footer">
    <w:name w:val="footer"/>
    <w:basedOn w:val="Normal"/>
    <w:link w:val="FooterChar"/>
    <w:uiPriority w:val="99"/>
    <w:pPr>
      <w:tabs>
        <w:tab w:val="center" w:pos="4680"/>
        <w:tab w:val="right" w:pos="9360"/>
      </w:tabs>
    </w:pPr>
  </w:style>
  <w:style w:type="character" w:customStyle="1" w:styleId="FooterChar">
    <w:name w:val="Footer Char"/>
    <w:link w:val="Footer"/>
    <w:uiPriority w:val="99"/>
    <w:rPr>
      <w:rFonts w:ascii="VNI-Times" w:hAnsi="VNI-Times"/>
      <w:sz w:val="28"/>
    </w:rPr>
  </w:style>
  <w:style w:type="paragraph" w:styleId="BalloonText">
    <w:name w:val="Balloon Text"/>
    <w:basedOn w:val="Normal"/>
    <w:link w:val="BalloonTextChar"/>
    <w:rPr>
      <w:rFonts w:ascii="Segoe UI" w:hAnsi="Segoe UI" w:cs="Segoe UI"/>
      <w:sz w:val="18"/>
      <w:szCs w:val="18"/>
    </w:rPr>
  </w:style>
  <w:style w:type="character" w:customStyle="1" w:styleId="BalloonTextChar">
    <w:name w:val="Balloon Text Char"/>
    <w:link w:val="BalloonText"/>
    <w:rPr>
      <w:rFonts w:ascii="Segoe UI" w:hAnsi="Segoe UI" w:cs="Segoe UI"/>
      <w:sz w:val="18"/>
      <w:szCs w:val="18"/>
      <w:lang w:val="en-US" w:eastAsia="en-US"/>
    </w:rPr>
  </w:style>
  <w:style w:type="character" w:customStyle="1" w:styleId="Heading3Char">
    <w:name w:val="Heading 3 Char"/>
    <w:link w:val="Heading3"/>
    <w:rPr>
      <w:rFonts w:ascii="VNI-Times" w:hAnsi="VNI-Times"/>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thuvienphapluat.vn/phap-luat/tim-van-ban.aspx?keyword=24/2014/N%C4%90-CP&amp;area=2&amp;type=0&amp;match=False&amp;vc=True&amp;lan=1" TargetMode="External"/><Relationship Id="rId5" Type="http://schemas.openxmlformats.org/officeDocument/2006/relationships/styles" Target="styles.xml"/><Relationship Id="rId10" Type="http://schemas.openxmlformats.org/officeDocument/2006/relationships/hyperlink" Target="http://thuvienphapluat.vn/phap-luat/tim-van-ban.aspx?keyword=24/2014/N%C4%90-CP&amp;area=2&amp;type=0&amp;match=False&amp;vc=True&amp;lan=1"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This value indicates the number of saves or revisions. The application is responsible for updating this value after each revision.</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17A742-3C54-4EEC-B7C8-273B4B93323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153F49A1-8FD6-464A-965C-7DE64ACE59A3}">
  <ds:schemaRefs>
    <ds:schemaRef ds:uri="http://schemas.microsoft.com/sharepoint/v3/contenttype/forms"/>
  </ds:schemaRefs>
</ds:datastoreItem>
</file>

<file path=customXml/itemProps3.xml><?xml version="1.0" encoding="utf-8"?>
<ds:datastoreItem xmlns:ds="http://schemas.openxmlformats.org/officeDocument/2006/customXml" ds:itemID="{70AAD4E6-518C-499A-980B-E11803FEAA71}">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604</Words>
  <Characters>3444</Characters>
  <Application>Microsoft Office Word</Application>
  <DocSecurity>0</DocSecurity>
  <Lines>28</Lines>
  <Paragraphs>8</Paragraphs>
  <ScaleCrop>false</ScaleCrop>
  <Company>STCTNI</Company>
  <LinksUpToDate>false</LinksUpToDate>
  <CharactersWithSpaces>4040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TÆNH TAÂY NINH          COÄNG HOØA XAÕ HOÄI CHUÛ NGHÓA VIEÄT NAM</dc:title>
  <dc:creator>PQLTSC01</dc:creator>
  <cp:lastModifiedBy>HP</cp:lastModifiedBy>
  <cp:revision>6</cp:revision>
  <dcterms:created xsi:type="dcterms:W3CDTF">2026-04-08T01:49:00Z</dcterms:created>
  <dcterms:modified xsi:type="dcterms:W3CDTF">2026-04-15T15:11:00Z</dcterms:modified>
</cp:coreProperties>
</file>