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theme/theme1.xml" ContentType="application/vnd.openxmlformats-officedocument.them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9240" w:type="dxa"/>
        <w:jc w:val="center"/>
        <w:tblBorders/>
        <w:tblLook w:val="01E0" w:firstRow="1" w:lastRow="1" w:firstColumn="1" w:lastColumn="1" w:noHBand="0" w:noVBand="0"/>
      </w:tblPr>
      <w:tblGrid>
        <w:gridCol w:w="3800"/>
        <w:gridCol w:w="5440"/>
      </w:tblGrid>
      <w:tr>
        <w:trPr>
          <w:jc w:val="center"/>
          <w:trHeight w:val="898"/>
        </w:trPr>
        <w:tc>
          <w:tcPr>
            <w:tcBorders/>
            <w:tcW w:w="3800" w:type="dxa"/>
            <w:textDirection w:val="lrTb"/>
            <w:noWrap w:val="false"/>
          </w:tcPr>
          <w:p>
            <w:pPr>
              <w:pBdr/>
              <w:spacing w:after="0" w:before="0"/>
              <w:ind w:firstLine="6" w:left="-20"/>
              <w:jc w:val="center"/>
              <w:rPr>
                <w:rFonts w:ascii="Times New Roman" w:hAnsi="Times New Roman"/>
                <w:b/>
                <w:bCs/>
                <w:sz w:val="26"/>
                <w:szCs w:val="26"/>
              </w:rPr>
            </w:pPr>
            <w:r>
              <w:rPr>
                <w:rFonts w:ascii="Times New Roman" w:hAnsi="Times New Roman"/>
                <w:b/>
                <w:sz w:val="26"/>
                <w:szCs w:val="26"/>
              </w:rPr>
              <w:br w:type="page" w:clear="all"/>
            </w:r>
            <w:r>
              <w:rPr>
                <w:rFonts w:ascii="Times New Roman" w:hAnsi="Times New Roman"/>
                <w:b/>
                <w:bCs/>
                <w:sz w:val="26"/>
                <w:szCs w:val="26"/>
              </w:rPr>
              <w:t xml:space="preserve">HỘI ĐỒNG NHÂN DÂN</w:t>
            </w:r>
            <w:r>
              <w:rPr>
                <w:rFonts w:ascii="Times New Roman" w:hAnsi="Times New Roman"/>
                <w:b/>
                <w:bCs/>
                <w:sz w:val="26"/>
                <w:szCs w:val="26"/>
              </w:rPr>
            </w:r>
          </w:p>
          <w:p>
            <w:pPr>
              <w:pBdr/>
              <w:spacing w:after="0" w:before="0"/>
              <w:ind w:firstLine="6" w:left="-20"/>
              <w:jc w:val="center"/>
              <w:rPr>
                <w:rFonts w:ascii="Times New Roman" w:hAnsi="Times New Roman"/>
                <w:b/>
                <w:bCs/>
                <w:spacing w:val="-10"/>
                <w:sz w:val="26"/>
                <w:szCs w:val="26"/>
              </w:rPr>
            </w:pPr>
            <w:r>
              <w:rPr>
                <w:sz w:val="26"/>
                <w:szCs w:val="26"/>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62336" behindDoc="0" locked="0" layoutInCell="1" allowOverlap="1">
                      <wp:simplePos x="0" y="0"/>
                      <wp:positionH relativeFrom="column">
                        <wp:posOffset>809625</wp:posOffset>
                      </wp:positionH>
                      <wp:positionV relativeFrom="paragraph">
                        <wp:posOffset>252730</wp:posOffset>
                      </wp:positionV>
                      <wp:extent cx="619125" cy="0"/>
                      <wp:effectExtent l="0" t="0" r="28575" b="19050"/>
                      <wp:wrapNone/>
                      <wp:docPr id="1" name="Line 44"/>
                      <wp:cNvGraphicFramePr/>
                      <a:graphic xmlns:a="http://schemas.openxmlformats.org/drawingml/2006/main">
                        <a:graphicData uri="http://schemas.microsoft.com/office/word/2010/wordprocessingShape">
                          <wps:wsp>
                            <wps:cNvPr id="0" name=""/>
                            <wps:cNvSpPr/>
                            <wps:spPr bwMode="auto">
                              <a:xfrm flipV="1">
                                <a:off x="0" y="0"/>
                                <a:ext cx="61912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0" o:spid="_x0000_s0" style="position:absolute;left:0;text-align:left;z-index:251662336;mso-wrap-distance-left:9.00pt;mso-wrap-distance-top:0.00pt;mso-wrap-distance-right:9.00pt;mso-wrap-distance-bottom:-169093.20pt;flip:y;visibility:visible;" from="63.8pt,19.9pt" to="112.5pt,19.9pt" filled="f" strokecolor="#000000" strokeweight="0.75pt"/>
                  </w:pict>
                </mc:Fallback>
              </mc:AlternateContent>
            </w:r>
            <w:r>
              <w:rPr>
                <w:rFonts w:ascii="Times New Roman" w:hAnsi="Times New Roman"/>
                <w:b/>
                <w:bCs/>
                <w:sz w:val="26"/>
                <w:szCs w:val="26"/>
              </w:rPr>
              <w:t xml:space="preserve">TỈNH TÂY NINH</w:t>
            </w:r>
            <w:r>
              <w:rPr>
                <w:rFonts w:ascii="Times New Roman" w:hAnsi="Times New Roman"/>
                <w:b/>
                <w:bCs/>
                <w:spacing w:val="-10"/>
                <w:sz w:val="26"/>
                <w:szCs w:val="26"/>
              </w:rPr>
            </w:r>
          </w:p>
        </w:tc>
        <w:tc>
          <w:tcPr>
            <w:tcBorders/>
            <w:tcW w:w="5440" w:type="dxa"/>
            <w:textDirection w:val="lrTb"/>
            <w:noWrap w:val="false"/>
          </w:tcPr>
          <w:p>
            <w:pPr>
              <w:pBdr/>
              <w:spacing w:after="0" w:before="0"/>
              <w:ind w:firstLine="0"/>
              <w:jc w:val="center"/>
              <w:rPr>
                <w:rFonts w:ascii="Times New Roman" w:hAnsi="Times New Roman"/>
                <w:b/>
                <w:bCs/>
                <w:spacing w:val="-10"/>
                <w:sz w:val="26"/>
                <w:szCs w:val="26"/>
              </w:rPr>
            </w:pPr>
            <w:r>
              <w:rPr>
                <w:rFonts w:ascii="Times New Roman" w:hAnsi="Times New Roman"/>
                <w:b/>
                <w:bCs/>
                <w:spacing w:val="-10"/>
                <w:sz w:val="26"/>
                <w:szCs w:val="26"/>
              </w:rPr>
              <w:t xml:space="preserve">CỘNG HÒA XÃ HỘI CHỦ NGHĨA VIỆT NAM</w:t>
            </w:r>
            <w:r>
              <w:rPr>
                <w:rFonts w:ascii="Times New Roman" w:hAnsi="Times New Roman"/>
                <w:b/>
                <w:bCs/>
                <w:spacing w:val="-10"/>
                <w:sz w:val="26"/>
                <w:szCs w:val="26"/>
              </w:rPr>
            </w:r>
          </w:p>
          <w:p>
            <w:pPr>
              <w:pBdr/>
              <w:spacing w:after="0" w:before="0"/>
              <w:ind w:firstLine="0"/>
              <w:jc w:val="center"/>
              <w:rPr>
                <w:rFonts w:ascii="Times New Roman" w:hAnsi="Times New Roman"/>
                <w:b/>
                <w:bCs/>
                <w:sz w:val="28"/>
                <w:szCs w:val="28"/>
              </w:rPr>
            </w:pPr>
            <w:r>
              <w:rPr>
                <w:rFonts w:hint="eastAsia" w:ascii="Times New Roman" w:hAnsi="Times New Roman"/>
                <w:b/>
                <w:bCs/>
                <w:sz w:val="28"/>
                <w:szCs w:val="28"/>
              </w:rPr>
              <w:t xml:space="preserve">Đ</w:t>
            </w:r>
            <w:r>
              <w:rPr>
                <w:rFonts w:ascii="Times New Roman" w:hAnsi="Times New Roman"/>
                <w:b/>
                <w:bCs/>
                <w:sz w:val="28"/>
                <w:szCs w:val="28"/>
              </w:rPr>
              <w:t xml:space="preserve">ộc lập - Tự do - Hạnh phúc</w:t>
            </w:r>
            <w:r>
              <w:rPr>
                <w:rFonts w:ascii="Times New Roman" w:hAnsi="Times New Roman"/>
                <w:b/>
                <w:bCs/>
                <w:sz w:val="28"/>
                <w:szCs w:val="28"/>
              </w:rPr>
            </w:r>
          </w:p>
          <w:p>
            <w:pPr>
              <w:pBdr/>
              <w:spacing w:after="0" w:before="0"/>
              <w:ind w:firstLine="0"/>
              <w:jc w:val="center"/>
              <w:rPr>
                <w:rFonts w:ascii="Times New Roman" w:hAnsi="Times New Roman"/>
                <w:bCs/>
                <w:sz w:val="26"/>
                <w:szCs w:val="26"/>
              </w:rPr>
            </w:pPr>
            <w:r>
              <w:rPr>
                <w:sz w:val="26"/>
                <w:szCs w:val="26"/>
                <w:lang w:val="en-US"/>
              </w:rPr>
              <mc:AlternateContent>
                <mc:Choice Requires="wpg">
                  <w:drawing>
                    <wp:anchor xmlns:wp="http://schemas.openxmlformats.org/drawingml/2006/wordprocessingDrawing" xmlns:wp14="http://schemas.microsoft.com/office/word/2010/wordprocessingDrawing" distT="0" distB="4294967295" distL="114300" distR="114300" simplePos="0" relativeHeight="251661312" behindDoc="0" locked="0" layoutInCell="1" allowOverlap="1">
                      <wp:simplePos x="0" y="0"/>
                      <wp:positionH relativeFrom="column">
                        <wp:posOffset>591185</wp:posOffset>
                      </wp:positionH>
                      <wp:positionV relativeFrom="paragraph">
                        <wp:posOffset>59055</wp:posOffset>
                      </wp:positionV>
                      <wp:extent cx="2162175" cy="0"/>
                      <wp:effectExtent l="0" t="0" r="28575" b="19050"/>
                      <wp:wrapNone/>
                      <wp:docPr id="2" name="Line 43"/>
                      <wp:cNvGraphicFramePr/>
                      <a:graphic xmlns:a="http://schemas.openxmlformats.org/drawingml/2006/main">
                        <a:graphicData uri="http://schemas.microsoft.com/office/word/2010/wordprocessingShape">
                          <wps:wsp>
                            <wps:cNvPr id="0" name=""/>
                            <wps:cNvSpPr/>
                            <wps:spPr bwMode="auto">
                              <a:xfrm>
                                <a:off x="0" y="0"/>
                                <a:ext cx="2162175" cy="0"/>
                              </a:xfrm>
                              <a:prstGeom prst="line">
                                <a:avLst/>
                              </a:prstGeom>
                              <a:noFill/>
                              <a:ln w="9525">
                                <a:solidFill>
                                  <a:srgbClr val="000000"/>
                                </a:solidFill>
                                <a:round/>
                                <a:headEnd/>
                                <a:tailEnd/>
                              </a:ln>
                            </wps:spPr>
                            <wps:bodyPr rot="0">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line id="shape 1" o:spid="_x0000_s1" style="position:absolute;left:0;text-align:left;z-index:251661312;mso-wrap-distance-left:9.00pt;mso-wrap-distance-top:0.00pt;mso-wrap-distance-right:9.00pt;mso-wrap-distance-bottom:-169093.20pt;visibility:visible;" from="46.5pt,4.6pt" to="216.8pt,4.6pt" filled="f" strokecolor="#000000" strokeweight="0.75pt"/>
                  </w:pict>
                </mc:Fallback>
              </mc:AlternateContent>
            </w:r>
            <w:r>
              <w:rPr>
                <w:rFonts w:ascii="Times New Roman" w:hAnsi="Times New Roman"/>
                <w:bCs/>
                <w:sz w:val="26"/>
                <w:szCs w:val="26"/>
              </w:rPr>
            </w:r>
          </w:p>
        </w:tc>
      </w:tr>
      <w:tr>
        <w:trPr>
          <w:jc w:val="center"/>
          <w:trHeight w:val="342"/>
        </w:trPr>
        <w:tc>
          <w:tcPr>
            <w:tcBorders/>
            <w:tcW w:w="3800" w:type="dxa"/>
            <w:textDirection w:val="lrTb"/>
            <w:noWrap w:val="false"/>
          </w:tcPr>
          <w:p>
            <w:pPr>
              <w:pBdr/>
              <w:spacing w:after="0" w:before="0"/>
              <w:ind w:firstLine="6" w:left="-20"/>
              <w:jc w:val="center"/>
              <w:rPr>
                <w:rFonts w:ascii="Times New Roman" w:hAnsi="Times New Roman"/>
                <w:bCs/>
                <w:sz w:val="28"/>
                <w:szCs w:val="28"/>
              </w:rPr>
            </w:pPr>
            <w:r>
              <w:rPr>
                <w:rFonts w:ascii="Times New Roman" w:hAnsi="Times New Roman"/>
                <w:sz w:val="28"/>
                <w:szCs w:val="28"/>
              </w:rPr>
              <w:t xml:space="preserve">Số: 32</w:t>
            </w:r>
            <w:bookmarkStart w:id="0" w:name="_GoBack"/>
            <w:r/>
            <w:bookmarkEnd w:id="0"/>
            <w:r>
              <w:rPr>
                <w:rFonts w:ascii="Times New Roman" w:hAnsi="Times New Roman"/>
                <w:sz w:val="28"/>
                <w:szCs w:val="28"/>
              </w:rPr>
              <w:t xml:space="preserve">/</w:t>
            </w:r>
            <w:r>
              <w:rPr>
                <w:rFonts w:ascii="Times New Roman" w:hAnsi="Times New Roman"/>
                <w:sz w:val="28"/>
                <w:szCs w:val="28"/>
              </w:rPr>
              <w:t xml:space="preserve">2025/</w:t>
            </w:r>
            <w:r>
              <w:rPr>
                <w:rFonts w:ascii="Times New Roman" w:hAnsi="Times New Roman"/>
                <w:sz w:val="28"/>
                <w:szCs w:val="28"/>
              </w:rPr>
              <w:t xml:space="preserve">NQ-HĐND</w:t>
            </w:r>
            <w:r>
              <w:rPr>
                <w:rFonts w:ascii="Times New Roman" w:hAnsi="Times New Roman"/>
                <w:bCs/>
                <w:sz w:val="28"/>
                <w:szCs w:val="28"/>
              </w:rPr>
            </w:r>
          </w:p>
        </w:tc>
        <w:tc>
          <w:tcPr>
            <w:tcBorders/>
            <w:tcW w:w="5440" w:type="dxa"/>
            <w:textDirection w:val="lrTb"/>
            <w:noWrap w:val="false"/>
          </w:tcPr>
          <w:p>
            <w:pPr>
              <w:pBdr/>
              <w:spacing w:after="0" w:before="0"/>
              <w:ind w:firstLine="0"/>
              <w:jc w:val="center"/>
              <w:rPr>
                <w:rFonts w:ascii="Times New Roman" w:hAnsi="Times New Roman"/>
                <w:i/>
                <w:iCs/>
                <w:sz w:val="28"/>
                <w:szCs w:val="28"/>
              </w:rPr>
            </w:pPr>
            <w:r>
              <w:rPr>
                <w:rFonts w:ascii="Times New Roman" w:hAnsi="Times New Roman"/>
                <w:i/>
                <w:iCs/>
                <w:sz w:val="28"/>
                <w:szCs w:val="28"/>
              </w:rPr>
              <w:t xml:space="preserve">Tây Ninh, ngày </w:t>
            </w:r>
            <w:r>
              <w:rPr>
                <w:rFonts w:ascii="Times New Roman" w:hAnsi="Times New Roman"/>
                <w:i/>
                <w:iCs/>
                <w:sz w:val="28"/>
                <w:szCs w:val="28"/>
              </w:rPr>
              <w:t xml:space="preserve">10 </w:t>
            </w:r>
            <w:r>
              <w:rPr>
                <w:rFonts w:ascii="Times New Roman" w:hAnsi="Times New Roman"/>
                <w:i/>
                <w:iCs/>
                <w:sz w:val="28"/>
                <w:szCs w:val="28"/>
              </w:rPr>
              <w:t xml:space="preserve">tháng </w:t>
            </w:r>
            <w:r>
              <w:rPr>
                <w:rFonts w:ascii="Times New Roman" w:hAnsi="Times New Roman"/>
                <w:i/>
                <w:iCs/>
                <w:sz w:val="28"/>
                <w:szCs w:val="28"/>
              </w:rPr>
              <w:t xml:space="preserve">12</w:t>
            </w:r>
            <w:r>
              <w:rPr>
                <w:rFonts w:ascii="Times New Roman" w:hAnsi="Times New Roman"/>
                <w:i/>
                <w:iCs/>
                <w:sz w:val="28"/>
                <w:szCs w:val="28"/>
              </w:rPr>
              <w:t xml:space="preserve"> n</w:t>
            </w:r>
            <w:r>
              <w:rPr>
                <w:rFonts w:hint="eastAsia" w:ascii="Times New Roman" w:hAnsi="Times New Roman"/>
                <w:i/>
                <w:iCs/>
                <w:sz w:val="28"/>
                <w:szCs w:val="28"/>
              </w:rPr>
              <w:t xml:space="preserve">ă</w:t>
            </w:r>
            <w:r>
              <w:rPr>
                <w:rFonts w:ascii="Times New Roman" w:hAnsi="Times New Roman"/>
                <w:i/>
                <w:iCs/>
                <w:sz w:val="28"/>
                <w:szCs w:val="28"/>
              </w:rPr>
              <w:t xml:space="preserve">m 202</w:t>
            </w:r>
            <w:r>
              <w:rPr>
                <w:rFonts w:ascii="Times New Roman" w:hAnsi="Times New Roman"/>
                <w:i/>
                <w:iCs/>
                <w:sz w:val="28"/>
                <w:szCs w:val="28"/>
              </w:rPr>
              <w:t xml:space="preserve">5</w:t>
            </w:r>
            <w:r>
              <w:rPr>
                <w:rFonts w:ascii="Times New Roman" w:hAnsi="Times New Roman"/>
                <w:i/>
                <w:iCs/>
                <w:sz w:val="28"/>
                <w:szCs w:val="28"/>
              </w:rPr>
            </w:r>
          </w:p>
        </w:tc>
      </w:tr>
    </w:tbl>
    <w:p>
      <w:pPr>
        <w:pStyle w:val="812"/>
        <w:pBdr/>
        <w:spacing w:after="0" w:before="0"/>
        <w:ind w:firstLine="0"/>
        <w:rPr>
          <w:rFonts w:ascii="Times New Roman" w:hAnsi="Times New Roman"/>
          <w:b/>
          <w:bCs/>
          <w:sz w:val="20"/>
          <w:szCs w:val="28"/>
          <w:u w:val="none"/>
        </w:rPr>
      </w:pPr>
      <w:r>
        <w:rPr>
          <w:rFonts w:ascii="Times New Roman" w:hAnsi="Times New Roman"/>
          <w:b/>
          <w:bCs/>
          <w:sz w:val="20"/>
          <w:szCs w:val="28"/>
          <w:u w:val="none"/>
        </w:rPr>
      </w:r>
      <w:r>
        <w:rPr>
          <w:rFonts w:ascii="Times New Roman" w:hAnsi="Times New Roman"/>
          <w:b/>
          <w:bCs/>
          <w:sz w:val="20"/>
          <w:szCs w:val="28"/>
          <w:u w:val="none"/>
        </w:rPr>
      </w:r>
    </w:p>
    <w:p>
      <w:pPr>
        <w:pStyle w:val="812"/>
        <w:pBdr/>
        <w:spacing w:after="0" w:before="0"/>
        <w:ind w:firstLine="0"/>
        <w:jc w:val="both"/>
        <w:rPr>
          <w:rFonts w:ascii="Times New Roman" w:hAnsi="Times New Roman"/>
          <w:b/>
          <w:bCs/>
          <w:sz w:val="18"/>
          <w:szCs w:val="28"/>
          <w:u w:val="none"/>
        </w:rPr>
      </w:pPr>
      <w:r>
        <w:rPr>
          <w:rFonts w:ascii="Times New Roman" w:hAnsi="Times New Roman"/>
          <w:b/>
          <w:bCs/>
          <w:sz w:val="18"/>
          <w:szCs w:val="28"/>
          <w:u w:val="none"/>
        </w:rPr>
      </w:r>
      <w:r>
        <w:rPr>
          <w:rFonts w:ascii="Times New Roman" w:hAnsi="Times New Roman"/>
          <w:b/>
          <w:bCs/>
          <w:sz w:val="18"/>
          <w:szCs w:val="28"/>
          <w:u w:val="none"/>
        </w:rPr>
      </w:r>
    </w:p>
    <w:p>
      <w:pPr>
        <w:pStyle w:val="812"/>
        <w:pBdr/>
        <w:spacing w:after="0" w:before="0"/>
        <w:ind w:firstLine="0"/>
        <w:rPr>
          <w:rFonts w:ascii="Times New Roman" w:hAnsi="Times New Roman"/>
          <w:b/>
          <w:bCs/>
          <w:szCs w:val="28"/>
          <w:u w:val="none"/>
        </w:rPr>
      </w:pPr>
      <w:r>
        <w:rPr>
          <w:rFonts w:ascii="Times New Roman" w:hAnsi="Times New Roman"/>
          <w:b/>
          <w:bCs/>
          <w:szCs w:val="28"/>
          <w:u w:val="none"/>
        </w:rPr>
        <w:t xml:space="preserve">NGHỊ QUYẾT</w:t>
      </w:r>
      <w:r>
        <w:rPr>
          <w:rFonts w:ascii="Times New Roman" w:hAnsi="Times New Roman"/>
          <w:b/>
          <w:bCs/>
          <w:szCs w:val="28"/>
          <w:u w:val="none"/>
        </w:rPr>
      </w:r>
    </w:p>
    <w:p>
      <w:pPr>
        <w:pBdr/>
        <w:spacing w:after="0" w:before="0"/>
        <w:ind w:firstLine="0"/>
        <w:jc w:val="center"/>
        <w:rPr>
          <w:rFonts w:ascii="Times New Roman" w:hAnsi="Times New Roman"/>
          <w:b/>
          <w:sz w:val="28"/>
          <w:szCs w:val="28"/>
        </w:rPr>
      </w:pPr>
      <w:r>
        <w:rPr>
          <w:rFonts w:ascii="Times New Roman" w:hAnsi="Times New Roman"/>
          <w:b/>
          <w:sz w:val="28"/>
          <w:szCs w:val="28"/>
        </w:rPr>
        <w:t xml:space="preserve">Phê duyệt chính sách hỗ trợ liên kết sản xuất và tiêu thụ sản phẩm </w:t>
      </w:r>
      <w:r>
        <w:rPr>
          <w:rFonts w:ascii="Times New Roman" w:hAnsi="Times New Roman"/>
          <w:b/>
          <w:sz w:val="28"/>
          <w:szCs w:val="28"/>
        </w:rPr>
      </w:r>
    </w:p>
    <w:p>
      <w:pPr>
        <w:pBdr/>
        <w:spacing w:after="0" w:before="0"/>
        <w:ind w:firstLine="0"/>
        <w:jc w:val="center"/>
        <w:rPr>
          <w:rFonts w:ascii="Times New Roman" w:hAnsi="Times New Roman"/>
          <w:b/>
          <w:sz w:val="28"/>
          <w:szCs w:val="28"/>
          <w:lang w:val="nl-NL"/>
        </w:rPr>
      </w:pPr>
      <w:r>
        <w:rPr>
          <w:rFonts w:ascii="Times New Roman" w:hAnsi="Times New Roman"/>
          <w:b/>
          <w:sz w:val="28"/>
          <w:szCs w:val="28"/>
        </w:rPr>
        <w:t xml:space="preserve">nông nghiệp trên địa bàn tỉnh Tây Ninh giai đoạn 2026-2030</w:t>
      </w:r>
      <w:r>
        <w:rPr>
          <w:rFonts w:ascii="Times New Roman" w:hAnsi="Times New Roman"/>
          <w:b/>
          <w:sz w:val="28"/>
          <w:szCs w:val="28"/>
          <w:lang w:val="nl-NL"/>
        </w:rPr>
      </w:r>
    </w:p>
    <w:p>
      <w:pPr>
        <w:pStyle w:val="822"/>
        <w:pBdr/>
        <w:spacing w:after="0" w:before="0"/>
        <w:ind w:firstLine="0"/>
        <w:jc w:val="center"/>
        <w:rPr>
          <w:rFonts w:ascii="Times New Roman" w:hAnsi="Times New Roman"/>
          <w:sz w:val="24"/>
          <w:szCs w:val="28"/>
          <w:lang w:val="en-GB"/>
        </w:rPr>
      </w:pPr>
      <w:r>
        <w:rPr>
          <w:rFonts w:ascii="Times New Roman" w:hAnsi="Times New Roman"/>
          <w:sz w:val="24"/>
          <w:szCs w:val="28"/>
          <w:lang w:val="en-GB"/>
        </w:rPr>
        <w:t xml:space="preserve">__________</w:t>
      </w:r>
      <w:r>
        <w:rPr>
          <w:rFonts w:ascii="Times New Roman" w:hAnsi="Times New Roman"/>
          <w:sz w:val="24"/>
          <w:szCs w:val="28"/>
          <w:lang w:val="en-GB"/>
        </w:rPr>
      </w:r>
    </w:p>
    <w:p>
      <w:pPr>
        <w:pStyle w:val="822"/>
        <w:pBdr/>
        <w:spacing w:after="0" w:before="0"/>
        <w:ind/>
        <w:rPr>
          <w:rFonts w:ascii="Times New Roman" w:hAnsi="Times New Roman"/>
          <w:i/>
          <w:sz w:val="20"/>
          <w:szCs w:val="28"/>
          <w:lang w:val="en-GB"/>
        </w:rPr>
      </w:pPr>
      <w:r>
        <w:rPr>
          <w:rFonts w:ascii="Times New Roman" w:hAnsi="Times New Roman"/>
          <w:i/>
          <w:sz w:val="20"/>
          <w:szCs w:val="28"/>
          <w:lang w:val="en-GB"/>
        </w:rPr>
      </w:r>
      <w:r>
        <w:rPr>
          <w:rFonts w:ascii="Times New Roman" w:hAnsi="Times New Roman"/>
          <w:i/>
          <w:sz w:val="20"/>
          <w:szCs w:val="28"/>
          <w:lang w:val="en-GB"/>
        </w:rPr>
      </w:r>
    </w:p>
    <w:p>
      <w:pPr>
        <w:pStyle w:val="822"/>
        <w:pBdr/>
        <w:spacing w:line="252" w:lineRule="auto"/>
        <w:ind/>
        <w:rPr>
          <w:rFonts w:ascii="Times New Roman" w:hAnsi="Times New Roman"/>
          <w:i/>
          <w:sz w:val="28"/>
          <w:szCs w:val="28"/>
          <w:lang w:val="en-GB"/>
        </w:rPr>
      </w:pPr>
      <w:r>
        <w:rPr>
          <w:rFonts w:ascii="Times New Roman" w:hAnsi="Times New Roman"/>
          <w:i/>
          <w:sz w:val="28"/>
          <w:szCs w:val="28"/>
          <w:lang w:val="en-GB"/>
        </w:rPr>
        <w:t xml:space="preserve">Căn cứ Luật Tổ chức chính quyền địa phương </w:t>
      </w:r>
      <w:r>
        <w:rPr>
          <w:rStyle w:val="830"/>
          <w:i/>
        </w:rPr>
        <w:t xml:space="preserve">số 72/2025/QH15</w:t>
      </w:r>
      <w:r>
        <w:rPr>
          <w:rFonts w:ascii="Times New Roman" w:hAnsi="Times New Roman"/>
          <w:i/>
          <w:sz w:val="28"/>
          <w:szCs w:val="28"/>
          <w:lang w:val="en-GB"/>
        </w:rPr>
        <w:t xml:space="preserve">; </w:t>
      </w:r>
      <w:r>
        <w:rPr>
          <w:rFonts w:ascii="Times New Roman" w:hAnsi="Times New Roman"/>
          <w:i/>
          <w:sz w:val="28"/>
          <w:szCs w:val="28"/>
          <w:lang w:val="en-GB"/>
        </w:rPr>
      </w:r>
    </w:p>
    <w:p>
      <w:pPr>
        <w:pBdr/>
        <w:spacing w:line="252" w:lineRule="auto"/>
        <w:ind/>
        <w:rPr>
          <w:rFonts w:ascii="Times New Roman" w:hAnsi="Times New Roman"/>
          <w:i/>
          <w:sz w:val="28"/>
          <w:szCs w:val="28"/>
        </w:rPr>
      </w:pPr>
      <w:r>
        <w:rPr>
          <w:rFonts w:ascii="Times New Roman" w:hAnsi="Times New Roman"/>
          <w:i/>
          <w:sz w:val="28"/>
          <w:szCs w:val="28"/>
        </w:rPr>
        <w:t xml:space="preserve">Căn cứ Luật Ngân sách nhà nước </w:t>
      </w:r>
      <w:r>
        <w:rPr>
          <w:rStyle w:val="830"/>
          <w:i/>
        </w:rPr>
        <w:t xml:space="preserve">số 8</w:t>
      </w:r>
      <w:r>
        <w:rPr>
          <w:rStyle w:val="830"/>
          <w:i/>
        </w:rPr>
        <w:t xml:space="preserve">9</w:t>
      </w:r>
      <w:r>
        <w:rPr>
          <w:rStyle w:val="830"/>
          <w:i/>
        </w:rPr>
        <w:t xml:space="preserve">/20</w:t>
      </w:r>
      <w:r>
        <w:rPr>
          <w:rStyle w:val="830"/>
          <w:i/>
        </w:rPr>
        <w:t xml:space="preserve">2</w:t>
      </w:r>
      <w:r>
        <w:rPr>
          <w:rStyle w:val="830"/>
          <w:i/>
        </w:rPr>
        <w:t xml:space="preserve">5/QH1</w:t>
      </w:r>
      <w:r>
        <w:rPr>
          <w:rStyle w:val="830"/>
          <w:i/>
        </w:rPr>
        <w:t xml:space="preserve">5</w:t>
      </w:r>
      <w:r>
        <w:rPr>
          <w:rFonts w:ascii="Times New Roman" w:hAnsi="Times New Roman"/>
          <w:i/>
          <w:sz w:val="28"/>
          <w:szCs w:val="28"/>
        </w:rPr>
        <w:t xml:space="preserve">;</w:t>
      </w:r>
      <w:r>
        <w:rPr>
          <w:rFonts w:ascii="Times New Roman" w:hAnsi="Times New Roman"/>
          <w:i/>
          <w:sz w:val="28"/>
          <w:szCs w:val="28"/>
        </w:rPr>
      </w:r>
    </w:p>
    <w:p>
      <w:pPr>
        <w:pBdr/>
        <w:spacing w:line="252" w:lineRule="auto"/>
        <w:ind/>
        <w:rPr>
          <w:rFonts w:ascii="Times New Roman" w:hAnsi="Times New Roman"/>
          <w:i/>
          <w:sz w:val="28"/>
          <w:szCs w:val="28"/>
        </w:rPr>
      </w:pPr>
      <w:r>
        <w:rPr>
          <w:rFonts w:ascii="Times New Roman" w:hAnsi="Times New Roman"/>
          <w:i/>
          <w:sz w:val="28"/>
          <w:szCs w:val="28"/>
        </w:rPr>
        <w:t xml:space="preserve">Căn cứ Nghị định số </w:t>
      </w:r>
      <w:hyperlink r:id="rId14" w:tooltip="Nghị định 98/2018/NĐ-CP" w:history="1">
        <w:r>
          <w:rPr>
            <w:rFonts w:ascii="Times New Roman" w:hAnsi="Times New Roman"/>
            <w:i/>
            <w:sz w:val="28"/>
            <w:szCs w:val="28"/>
          </w:rPr>
          <w:t xml:space="preserve">98/2018/NĐ-CP</w:t>
        </w:r>
      </w:hyperlink>
      <w:r>
        <w:rPr>
          <w:rFonts w:ascii="Times New Roman" w:hAnsi="Times New Roman"/>
          <w:i/>
          <w:sz w:val="28"/>
          <w:szCs w:val="28"/>
        </w:rPr>
        <w:t xml:space="preserve"> ngày 05 tháng 7 năm 2018 của Chính phủ về chính sách khuyến khích phát triển hợp tác, liên kết trong sản xuất và tiêu thụ sản phẩm nông nghiệp;</w:t>
      </w:r>
      <w:r>
        <w:rPr>
          <w:rFonts w:ascii="Times New Roman" w:hAnsi="Times New Roman"/>
          <w:i/>
          <w:sz w:val="28"/>
          <w:szCs w:val="28"/>
        </w:rPr>
      </w:r>
    </w:p>
    <w:p>
      <w:pPr>
        <w:pBdr/>
        <w:spacing w:line="252" w:lineRule="auto"/>
        <w:ind w:firstLine="709"/>
        <w:rPr>
          <w:rFonts w:ascii="Times New Roman" w:hAnsi="Times New Roman"/>
          <w:i/>
          <w:sz w:val="28"/>
          <w:szCs w:val="28"/>
        </w:rPr>
      </w:pPr>
      <w:r>
        <w:rPr>
          <w:rFonts w:ascii="Times New Roman" w:hAnsi="Times New Roman"/>
          <w:i/>
          <w:sz w:val="28"/>
          <w:szCs w:val="28"/>
          <w:lang w:val="vi-VN"/>
        </w:rPr>
        <w:t xml:space="preserve">Căn cứ </w:t>
      </w:r>
      <w:r>
        <w:rPr>
          <w:rFonts w:ascii="Times New Roman" w:hAnsi="Times New Roman"/>
          <w:i/>
          <w:sz w:val="28"/>
          <w:szCs w:val="28"/>
        </w:rPr>
        <w:t xml:space="preserve">Nghị định số 131/2025/NĐ-CP ngày 12 tháng 6 năm 2025 của Chính phủ </w:t>
      </w:r>
      <w:r>
        <w:rPr>
          <w:rFonts w:ascii="Times New Roman" w:hAnsi="Times New Roman"/>
          <w:i/>
          <w:sz w:val="28"/>
          <w:szCs w:val="28"/>
          <w:lang w:val="vi-VN"/>
        </w:rPr>
        <w:t xml:space="preserve">q</w:t>
      </w:r>
      <w:r>
        <w:rPr>
          <w:rFonts w:ascii="Times New Roman" w:hAnsi="Times New Roman"/>
          <w:i/>
          <w:sz w:val="28"/>
          <w:szCs w:val="28"/>
        </w:rPr>
        <w:t xml:space="preserve">uy định phân định thẩm quyền của chính quyền địa phương 02 cấp trong lĩnh vực quản lý nhà nước của Bộ Nông nghiệp và Môi trường;</w:t>
      </w:r>
      <w:r>
        <w:rPr>
          <w:rFonts w:ascii="Times New Roman" w:hAnsi="Times New Roman"/>
          <w:i/>
          <w:sz w:val="28"/>
          <w:szCs w:val="28"/>
        </w:rPr>
      </w:r>
    </w:p>
    <w:p>
      <w:pPr>
        <w:pBdr/>
        <w:spacing w:line="252" w:lineRule="auto"/>
        <w:ind w:firstLine="709"/>
        <w:rPr>
          <w:rFonts w:ascii="Times New Roman" w:hAnsi="Times New Roman"/>
          <w:i/>
          <w:sz w:val="28"/>
          <w:szCs w:val="28"/>
        </w:rPr>
      </w:pPr>
      <w:r>
        <w:rPr>
          <w:rFonts w:ascii="Times New Roman" w:hAnsi="Times New Roman"/>
          <w:i/>
          <w:spacing w:val="-4"/>
          <w:sz w:val="28"/>
          <w:szCs w:val="28"/>
        </w:rPr>
        <w:t xml:space="preserve">Xét Tờ trình số 2322/TTr-UBND ngày 26 tháng 1</w:t>
      </w:r>
      <w:r>
        <w:rPr>
          <w:rFonts w:ascii="Times New Roman" w:hAnsi="Times New Roman"/>
          <w:i/>
          <w:spacing w:val="-4"/>
          <w:sz w:val="28"/>
          <w:szCs w:val="28"/>
        </w:rPr>
        <w:t xml:space="preserve">1</w:t>
      </w:r>
      <w:r>
        <w:rPr>
          <w:rFonts w:ascii="Times New Roman" w:hAnsi="Times New Roman"/>
          <w:i/>
          <w:spacing w:val="-4"/>
          <w:sz w:val="28"/>
          <w:szCs w:val="28"/>
        </w:rPr>
        <w:t xml:space="preserve"> năm 2025  của Ủy ban nhân dân tỉnh về việc ban hành Nghị quyết phê duyệt </w:t>
      </w:r>
      <w:r>
        <w:rPr>
          <w:rFonts w:ascii="Times New Roman" w:hAnsi="Times New Roman"/>
          <w:i/>
          <w:sz w:val="28"/>
          <w:szCs w:val="28"/>
        </w:rPr>
        <w:t xml:space="preserve">chính sách hỗ trợ liên kết sản xuất và tiêu thụ sản phẩm nông nghiệp tỉnh Tây Ninh giai đoạn 2026-2030; Báo cáo thẩm tra số </w:t>
      </w:r>
      <w:r>
        <w:rPr>
          <w:rFonts w:ascii="Times New Roman" w:hAnsi="Times New Roman"/>
          <w:i/>
          <w:sz w:val="28"/>
          <w:szCs w:val="28"/>
        </w:rPr>
        <w:t xml:space="preserve">623</w:t>
      </w:r>
      <w:r>
        <w:rPr>
          <w:rFonts w:ascii="Times New Roman" w:hAnsi="Times New Roman"/>
          <w:i/>
          <w:sz w:val="28"/>
          <w:szCs w:val="28"/>
        </w:rPr>
        <w:t xml:space="preserve">/BC-HĐND ngày 04 tháng 12 năm 2025 của Ban Kinh tế - Ngân sách Hội đồng nhân dân tỉnh và ý kiến thảo luận của đại biểu Hội đồng nhân dân tỉnh tại kỳ họp;</w:t>
      </w:r>
      <w:r>
        <w:rPr>
          <w:rFonts w:ascii="Times New Roman" w:hAnsi="Times New Roman"/>
          <w:i/>
          <w:sz w:val="28"/>
          <w:szCs w:val="28"/>
        </w:rPr>
      </w:r>
    </w:p>
    <w:p>
      <w:pPr>
        <w:pBdr/>
        <w:spacing w:line="252" w:lineRule="auto"/>
        <w:ind w:firstLine="709"/>
        <w:rPr>
          <w:rFonts w:ascii="Times New Roman" w:hAnsi="Times New Roman"/>
          <w:i/>
          <w:sz w:val="28"/>
          <w:szCs w:val="28"/>
        </w:rPr>
      </w:pPr>
      <w:r>
        <w:rPr>
          <w:rFonts w:ascii="Times New Roman" w:hAnsi="Times New Roman"/>
          <w:i/>
          <w:sz w:val="28"/>
          <w:szCs w:val="28"/>
        </w:rPr>
        <w:t xml:space="preserve">Hội đồng nhân dân </w:t>
      </w:r>
      <w:r>
        <w:rPr>
          <w:rFonts w:ascii="Times New Roman" w:hAnsi="Times New Roman"/>
          <w:i/>
          <w:sz w:val="28"/>
          <w:szCs w:val="28"/>
        </w:rPr>
        <w:t xml:space="preserve">tỉnh </w:t>
      </w:r>
      <w:r>
        <w:rPr>
          <w:rFonts w:ascii="Times New Roman" w:hAnsi="Times New Roman"/>
          <w:i/>
          <w:sz w:val="28"/>
          <w:szCs w:val="28"/>
        </w:rPr>
        <w:t xml:space="preserve">ban hành Nghị quyết phê duyệt chính sách hỗ trợ </w:t>
      </w:r>
      <w:r>
        <w:rPr>
          <w:rFonts w:ascii="Times New Roman" w:hAnsi="Times New Roman"/>
          <w:i/>
          <w:sz w:val="28"/>
          <w:szCs w:val="28"/>
        </w:rPr>
        <w:t xml:space="preserve">liên kết sản xuất và tiêu thụ sản phẩm nông nghiệp tỉnh Tây Ninh giai đoạn 2026-2030.</w:t>
      </w:r>
      <w:r>
        <w:rPr>
          <w:rFonts w:ascii="Times New Roman" w:hAnsi="Times New Roman"/>
          <w:i/>
          <w:sz w:val="28"/>
          <w:szCs w:val="28"/>
        </w:rPr>
      </w:r>
    </w:p>
    <w:p>
      <w:pPr>
        <w:pBdr/>
        <w:spacing w:line="252" w:lineRule="auto"/>
        <w:ind/>
        <w:rPr>
          <w:rFonts w:ascii="Times New Roman" w:hAnsi="Times New Roman"/>
          <w:b/>
          <w:sz w:val="28"/>
          <w:szCs w:val="28"/>
        </w:rPr>
      </w:pPr>
      <w:r>
        <w:rPr>
          <w:rFonts w:ascii="Times New Roman" w:hAnsi="Times New Roman"/>
          <w:b/>
          <w:sz w:val="28"/>
          <w:szCs w:val="28"/>
          <w:lang w:val="vi-VN"/>
        </w:rPr>
        <w:t xml:space="preserve">Điều</w:t>
      </w:r>
      <w:r>
        <w:rPr>
          <w:rFonts w:ascii="Times New Roman" w:hAnsi="Times New Roman"/>
          <w:b/>
          <w:sz w:val="28"/>
          <w:szCs w:val="28"/>
        </w:rPr>
        <w:t xml:space="preserve"> </w:t>
      </w:r>
      <w:r>
        <w:rPr>
          <w:rFonts w:ascii="Times New Roman" w:hAnsi="Times New Roman"/>
          <w:b/>
          <w:sz w:val="28"/>
          <w:szCs w:val="28"/>
          <w:lang w:val="vi-VN"/>
        </w:rPr>
        <w:t xml:space="preserve">1.</w:t>
      </w:r>
      <w:r>
        <w:rPr>
          <w:rFonts w:ascii="Times New Roman" w:hAnsi="Times New Roman"/>
          <w:b/>
          <w:sz w:val="28"/>
          <w:szCs w:val="28"/>
        </w:rPr>
        <w:t xml:space="preserve"> Phạm vi điều chỉnh</w:t>
      </w:r>
      <w:r>
        <w:rPr>
          <w:rFonts w:ascii="Times New Roman" w:hAnsi="Times New Roman"/>
          <w:b/>
          <w:sz w:val="28"/>
          <w:szCs w:val="28"/>
        </w:rPr>
      </w:r>
    </w:p>
    <w:p>
      <w:pPr>
        <w:pBdr/>
        <w:spacing w:line="252" w:lineRule="auto"/>
        <w:ind/>
        <w:rPr>
          <w:rFonts w:ascii="Times New Roman" w:hAnsi="Times New Roman"/>
          <w:sz w:val="28"/>
          <w:szCs w:val="28"/>
        </w:rPr>
      </w:pPr>
      <w:r>
        <w:rPr>
          <w:rFonts w:ascii="Times New Roman" w:hAnsi="Times New Roman"/>
          <w:sz w:val="28"/>
          <w:szCs w:val="28"/>
        </w:rPr>
        <w:t xml:space="preserve">Nghị quyết quy định chính sách hỗ trợ liên kết sản xuất và tiêu thụ sản phẩm nông nghiệp trên địa bàn tỉnh Tây Ninh giai đoạn 20</w:t>
      </w:r>
      <w:r>
        <w:rPr>
          <w:rFonts w:ascii="Times New Roman" w:hAnsi="Times New Roman"/>
          <w:sz w:val="28"/>
          <w:szCs w:val="28"/>
        </w:rPr>
        <w:t xml:space="preserve">26-2030 áp dụng đối với các sản phẩm trong Danh mục các ngành hàng, sản phẩm nông nghiệp quan trọng cần khuyến khích và ưu tiên hỗ trợ thực hiện liên kết gắn sản xuất với tiêu thụ sản phẩm tỉnh Tây Ninh đã được Ủy ban nhân dân tỉnh phê duyệt theo quy định.</w:t>
      </w:r>
      <w:r>
        <w:rPr>
          <w:rFonts w:ascii="Times New Roman" w:hAnsi="Times New Roman"/>
          <w:sz w:val="28"/>
          <w:szCs w:val="28"/>
        </w:rPr>
      </w:r>
    </w:p>
    <w:p>
      <w:pPr>
        <w:pBdr/>
        <w:spacing w:line="252" w:lineRule="auto"/>
        <w:ind/>
        <w:rPr>
          <w:rFonts w:ascii="Times New Roman" w:hAnsi="Times New Roman"/>
          <w:b/>
          <w:sz w:val="28"/>
          <w:szCs w:val="28"/>
        </w:rPr>
      </w:pPr>
      <w:r>
        <w:rPr>
          <w:rFonts w:ascii="Times New Roman" w:hAnsi="Times New Roman"/>
          <w:b/>
          <w:sz w:val="28"/>
          <w:szCs w:val="28"/>
        </w:rPr>
        <w:t xml:space="preserve">Điều 2. Đối tượng áp dụng</w:t>
      </w:r>
      <w:r>
        <w:rPr>
          <w:rFonts w:ascii="Times New Roman" w:hAnsi="Times New Roman"/>
          <w:b/>
          <w:sz w:val="28"/>
          <w:szCs w:val="28"/>
        </w:rPr>
      </w:r>
    </w:p>
    <w:p>
      <w:pPr>
        <w:pBdr/>
        <w:spacing w:line="252" w:lineRule="auto"/>
        <w:ind w:firstLine="709"/>
        <w:rPr>
          <w:rFonts w:ascii="Times New Roman" w:hAnsi="Times New Roman"/>
          <w:sz w:val="28"/>
          <w:szCs w:val="28"/>
        </w:rPr>
      </w:pPr>
      <w:r>
        <w:rPr>
          <w:rFonts w:ascii="Times New Roman" w:hAnsi="Times New Roman"/>
          <w:b/>
          <w:sz w:val="28"/>
          <w:szCs w:val="28"/>
        </w:rPr>
        <w:t xml:space="preserve">1.</w:t>
      </w:r>
      <w:r>
        <w:rPr>
          <w:rFonts w:ascii="Times New Roman" w:hAnsi="Times New Roman"/>
          <w:sz w:val="28"/>
          <w:szCs w:val="28"/>
        </w:rPr>
        <w:t xml:space="preserve"> Nông dân, chủ trang trại, người được ủy quyền đối với hộ nông dân, tổ hợp tác (sau đây gọi chung là nông dân).</w:t>
      </w:r>
      <w:r>
        <w:rPr>
          <w:rFonts w:ascii="Times New Roman" w:hAnsi="Times New Roman"/>
          <w:sz w:val="28"/>
          <w:szCs w:val="28"/>
        </w:rPr>
      </w:r>
    </w:p>
    <w:p>
      <w:pPr>
        <w:pBdr/>
        <w:spacing w:line="252" w:lineRule="auto"/>
        <w:ind w:firstLine="709"/>
        <w:rPr>
          <w:rFonts w:ascii="Times New Roman" w:hAnsi="Times New Roman"/>
          <w:sz w:val="28"/>
          <w:szCs w:val="28"/>
        </w:rPr>
      </w:pPr>
      <w:r>
        <w:rPr>
          <w:rFonts w:ascii="Times New Roman" w:hAnsi="Times New Roman"/>
          <w:b/>
          <w:sz w:val="28"/>
          <w:szCs w:val="28"/>
        </w:rPr>
        <w:t xml:space="preserve">2.</w:t>
      </w:r>
      <w:r>
        <w:rPr>
          <w:rFonts w:ascii="Times New Roman" w:hAnsi="Times New Roman"/>
          <w:sz w:val="28"/>
          <w:szCs w:val="28"/>
        </w:rPr>
        <w:t xml:space="preserve"> Cá nhân, người được ủy quyền đối với nhóm cá nhân, hộ gia đình đăng ký hộ kinh doanh (sau đây gọi chung là cá nhân).</w:t>
      </w:r>
      <w:r>
        <w:rPr>
          <w:rFonts w:ascii="Times New Roman" w:hAnsi="Times New Roman"/>
          <w:sz w:val="28"/>
          <w:szCs w:val="28"/>
        </w:rPr>
      </w:r>
    </w:p>
    <w:p>
      <w:pPr>
        <w:pBdr/>
        <w:spacing w:line="252" w:lineRule="auto"/>
        <w:ind w:firstLine="709"/>
        <w:rPr>
          <w:rFonts w:ascii="Times New Roman" w:hAnsi="Times New Roman"/>
          <w:sz w:val="28"/>
          <w:szCs w:val="28"/>
        </w:rPr>
      </w:pPr>
      <w:r>
        <w:rPr>
          <w:rFonts w:ascii="Times New Roman" w:hAnsi="Times New Roman"/>
          <w:b/>
          <w:sz w:val="28"/>
          <w:szCs w:val="28"/>
        </w:rPr>
        <w:t xml:space="preserve">3.</w:t>
      </w:r>
      <w:r>
        <w:rPr>
          <w:rFonts w:ascii="Times New Roman" w:hAnsi="Times New Roman"/>
          <w:sz w:val="28"/>
          <w:szCs w:val="28"/>
        </w:rPr>
        <w:t xml:space="preserve"> Hợp tác xã, liên hiệp hợp tác xã (sau đây gọi chung là hợp tác xã).</w:t>
      </w:r>
      <w:r>
        <w:rPr>
          <w:rFonts w:ascii="Times New Roman" w:hAnsi="Times New Roman"/>
          <w:sz w:val="28"/>
          <w:szCs w:val="28"/>
        </w:rPr>
      </w:r>
    </w:p>
    <w:p>
      <w:pPr>
        <w:pBdr/>
        <w:spacing w:line="252" w:lineRule="auto"/>
        <w:ind w:firstLine="709"/>
        <w:rPr>
          <w:rFonts w:ascii="Times New Roman" w:hAnsi="Times New Roman"/>
          <w:spacing w:val="-12"/>
          <w:sz w:val="28"/>
          <w:szCs w:val="28"/>
        </w:rPr>
      </w:pPr>
      <w:r>
        <w:rPr>
          <w:rFonts w:ascii="Times New Roman" w:hAnsi="Times New Roman"/>
          <w:b/>
          <w:spacing w:val="-12"/>
          <w:sz w:val="28"/>
          <w:szCs w:val="28"/>
        </w:rPr>
        <w:t xml:space="preserve">4.</w:t>
      </w:r>
      <w:r>
        <w:rPr>
          <w:rFonts w:ascii="Times New Roman" w:hAnsi="Times New Roman"/>
          <w:spacing w:val="-12"/>
          <w:sz w:val="28"/>
          <w:szCs w:val="28"/>
        </w:rPr>
        <w:t xml:space="preserve"> Doanh nghiệp (được thành lập, hoạt động theo quy định của pháp luật Việt Nam).</w:t>
      </w:r>
      <w:r>
        <w:rPr>
          <w:rFonts w:ascii="Times New Roman" w:hAnsi="Times New Roman"/>
          <w:spacing w:val="-12"/>
          <w:sz w:val="28"/>
          <w:szCs w:val="28"/>
        </w:rPr>
      </w:r>
    </w:p>
    <w:p>
      <w:pPr>
        <w:pBdr/>
        <w:spacing w:line="252" w:lineRule="auto"/>
        <w:ind w:firstLine="709"/>
        <w:rPr>
          <w:rFonts w:ascii="Times New Roman" w:hAnsi="Times New Roman"/>
          <w:sz w:val="28"/>
          <w:szCs w:val="28"/>
        </w:rPr>
      </w:pPr>
      <w:r>
        <w:rPr>
          <w:rFonts w:ascii="Times New Roman" w:hAnsi="Times New Roman"/>
          <w:b/>
          <w:sz w:val="28"/>
          <w:szCs w:val="28"/>
        </w:rPr>
        <w:t xml:space="preserve">5.</w:t>
      </w:r>
      <w:r>
        <w:rPr>
          <w:rFonts w:ascii="Times New Roman" w:hAnsi="Times New Roman"/>
          <w:sz w:val="28"/>
          <w:szCs w:val="28"/>
        </w:rPr>
        <w:t xml:space="preserve"> Các tổ chức, cá nhân khác có liên quan trong việc thực hiện Nghị quyết này.</w:t>
      </w:r>
      <w:r>
        <w:rPr>
          <w:rFonts w:ascii="Times New Roman" w:hAnsi="Times New Roman"/>
          <w:sz w:val="28"/>
          <w:szCs w:val="28"/>
        </w:rPr>
      </w:r>
    </w:p>
    <w:p>
      <w:pPr>
        <w:pBdr/>
        <w:spacing w:line="252" w:lineRule="auto"/>
        <w:ind/>
        <w:rPr>
          <w:rFonts w:ascii="Times New Roman" w:hAnsi="Times New Roman"/>
          <w:b/>
          <w:sz w:val="28"/>
          <w:szCs w:val="28"/>
        </w:rPr>
      </w:pPr>
      <w:r>
        <w:rPr>
          <w:rFonts w:ascii="Times New Roman" w:hAnsi="Times New Roman"/>
          <w:b/>
          <w:sz w:val="28"/>
          <w:szCs w:val="28"/>
        </w:rPr>
        <w:t xml:space="preserve">Điều 3. Nguyên tắc hỗ trợ</w:t>
      </w:r>
      <w:r>
        <w:rPr>
          <w:rFonts w:ascii="Times New Roman" w:hAnsi="Times New Roman"/>
          <w:b/>
          <w:sz w:val="28"/>
          <w:szCs w:val="28"/>
        </w:rPr>
      </w:r>
    </w:p>
    <w:p>
      <w:pPr>
        <w:pBdr/>
        <w:spacing w:line="252" w:lineRule="auto"/>
        <w:ind/>
        <w:rPr>
          <w:rFonts w:ascii="Times New Roman" w:hAnsi="Times New Roman"/>
          <w:sz w:val="28"/>
          <w:szCs w:val="28"/>
        </w:rPr>
      </w:pPr>
      <w:r>
        <w:rPr>
          <w:rFonts w:ascii="Times New Roman" w:hAnsi="Times New Roman"/>
          <w:sz w:val="28"/>
          <w:szCs w:val="28"/>
        </w:rPr>
        <w:t xml:space="preserve">Thực hiện theo quy định tại Điều 10 Nghị định số </w:t>
      </w:r>
      <w:hyperlink r:id="rId15" w:tooltip="Nghị định 98/2018/NĐ-CP" w:history="1">
        <w:r>
          <w:rPr>
            <w:rFonts w:ascii="Times New Roman" w:hAnsi="Times New Roman"/>
            <w:sz w:val="28"/>
            <w:szCs w:val="28"/>
          </w:rPr>
          <w:t xml:space="preserve">98/2018/NĐ-CP</w:t>
        </w:r>
      </w:hyperlink>
      <w:r>
        <w:rPr>
          <w:rFonts w:ascii="Times New Roman" w:hAnsi="Times New Roman"/>
          <w:sz w:val="28"/>
          <w:szCs w:val="28"/>
        </w:rPr>
        <w:t xml:space="preserve"> ngày 05 tháng 7 năm 2018 của Chính phủ về chính sách khuyến khích phát triển hợp tác, liên kết trong sản xuất và tiêu thụ sản phẩm nông nghiệp.</w:t>
      </w:r>
      <w:r>
        <w:rPr>
          <w:rFonts w:ascii="Times New Roman" w:hAnsi="Times New Roman"/>
          <w:sz w:val="28"/>
          <w:szCs w:val="28"/>
        </w:rPr>
      </w:r>
    </w:p>
    <w:p>
      <w:pPr>
        <w:pBdr/>
        <w:spacing w:line="252" w:lineRule="auto"/>
        <w:ind/>
        <w:rPr>
          <w:rFonts w:ascii="Times New Roman" w:hAnsi="Times New Roman"/>
          <w:b/>
          <w:sz w:val="28"/>
          <w:szCs w:val="28"/>
        </w:rPr>
      </w:pPr>
      <w:r>
        <w:rPr>
          <w:rFonts w:ascii="Times New Roman" w:hAnsi="Times New Roman"/>
          <w:b/>
          <w:sz w:val="28"/>
          <w:szCs w:val="28"/>
        </w:rPr>
        <w:t xml:space="preserve">Điều 4. Nội dung hỗ trợ và mức hỗ trợ</w:t>
      </w:r>
      <w:r>
        <w:rPr>
          <w:rFonts w:ascii="Times New Roman" w:hAnsi="Times New Roman"/>
          <w:b/>
          <w:sz w:val="28"/>
          <w:szCs w:val="28"/>
        </w:rPr>
      </w:r>
    </w:p>
    <w:p>
      <w:pPr>
        <w:pBdr/>
        <w:spacing w:line="252" w:lineRule="auto"/>
        <w:ind/>
        <w:rPr>
          <w:rFonts w:ascii="Times New Roman" w:hAnsi="Times New Roman"/>
          <w:sz w:val="28"/>
          <w:szCs w:val="28"/>
        </w:rPr>
      </w:pPr>
      <w:r>
        <w:rPr>
          <w:rFonts w:ascii="Times New Roman" w:hAnsi="Times New Roman"/>
          <w:b/>
          <w:sz w:val="28"/>
          <w:szCs w:val="28"/>
        </w:rPr>
        <w:t xml:space="preserve">1.</w:t>
      </w:r>
      <w:r>
        <w:rPr>
          <w:rFonts w:ascii="Times New Roman" w:hAnsi="Times New Roman"/>
          <w:sz w:val="28"/>
          <w:szCs w:val="28"/>
        </w:rPr>
        <w:t xml:space="preserve"> Tư vấn xây dựng liên kết: chủ trì li</w:t>
      </w:r>
      <w:r>
        <w:rPr>
          <w:rFonts w:ascii="Times New Roman" w:hAnsi="Times New Roman"/>
          <w:sz w:val="28"/>
          <w:szCs w:val="28"/>
        </w:rPr>
        <w:t xml:space="preserve">ên kết được ngân sách nhà nước hỗ trợ 100% chi phí tư vấn xây dựng liên kết bao gồm: tư vấn, nghiên cứu để xây dựng hợp đồng liên kết, dự án liên kết, phương án, kế hoạch sản xuất kinh doanh, phát triển thị trường. Tổng mức hỗ trợ không quá 300 triệu đồng.</w:t>
      </w:r>
      <w:r>
        <w:rPr>
          <w:rFonts w:ascii="Times New Roman" w:hAnsi="Times New Roman"/>
          <w:sz w:val="28"/>
          <w:szCs w:val="28"/>
        </w:rPr>
      </w:r>
    </w:p>
    <w:p>
      <w:pPr>
        <w:pBdr/>
        <w:spacing w:line="252" w:lineRule="auto"/>
        <w:ind/>
        <w:rPr>
          <w:rFonts w:ascii="Times New Roman" w:hAnsi="Times New Roman"/>
          <w:sz w:val="28"/>
          <w:szCs w:val="28"/>
        </w:rPr>
      </w:pPr>
      <w:r>
        <w:rPr>
          <w:rFonts w:ascii="Times New Roman" w:hAnsi="Times New Roman"/>
          <w:b/>
          <w:sz w:val="28"/>
          <w:szCs w:val="28"/>
        </w:rPr>
        <w:t xml:space="preserve">2.</w:t>
      </w:r>
      <w:r>
        <w:rPr>
          <w:rFonts w:ascii="Times New Roman" w:hAnsi="Times New Roman"/>
          <w:sz w:val="28"/>
          <w:szCs w:val="28"/>
        </w:rPr>
        <w:t xml:space="preserve"> Hạ tầng phục vụ liên kết: dự án liên kết được ngân sách nhà</w:t>
      </w:r>
      <w:r>
        <w:rPr>
          <w:rFonts w:ascii="Times New Roman" w:hAnsi="Times New Roman"/>
          <w:sz w:val="28"/>
          <w:szCs w:val="28"/>
        </w:rPr>
        <w:t xml:space="preserve"> nước hỗ trợ 30% vốn đầu tư máy móc, trang thiết bị; xây dựng các công trình hạ tầng phục vụ liên kết bao gồm: nhà xưởng, bến bãi, kho tàng phục vụ sản xuất, sơ chế, bảo quản, chế biến và tiêu thụ sản phẩm nông nghiệp. Tổng mức hỗ trợ không quá 10 tỷ đồng.</w:t>
      </w:r>
      <w:r>
        <w:rPr>
          <w:rFonts w:ascii="Times New Roman" w:hAnsi="Times New Roman"/>
          <w:sz w:val="28"/>
          <w:szCs w:val="28"/>
        </w:rPr>
      </w:r>
    </w:p>
    <w:p>
      <w:pPr>
        <w:pBdr/>
        <w:spacing w:line="252" w:lineRule="auto"/>
        <w:ind/>
        <w:rPr>
          <w:rFonts w:ascii="Times New Roman" w:hAnsi="Times New Roman"/>
          <w:sz w:val="28"/>
          <w:szCs w:val="28"/>
        </w:rPr>
      </w:pPr>
      <w:r>
        <w:rPr>
          <w:rFonts w:ascii="Times New Roman" w:hAnsi="Times New Roman"/>
          <w:b/>
          <w:sz w:val="28"/>
          <w:szCs w:val="28"/>
        </w:rPr>
        <w:t xml:space="preserve">3.</w:t>
      </w:r>
      <w:r>
        <w:rPr>
          <w:rFonts w:ascii="Times New Roman" w:hAnsi="Times New Roman"/>
          <w:sz w:val="28"/>
          <w:szCs w:val="28"/>
        </w:rPr>
        <w:t xml:space="preserve"> Xây dựng mô hình khuyến nông: mức hỗ trợ áp dụng theo định mức chi các hoạt động và kỹ thuật khuyến nông hiện hành.</w:t>
      </w:r>
      <w:r>
        <w:rPr>
          <w:rFonts w:ascii="Times New Roman" w:hAnsi="Times New Roman"/>
          <w:sz w:val="28"/>
          <w:szCs w:val="28"/>
        </w:rPr>
      </w:r>
    </w:p>
    <w:p>
      <w:pPr>
        <w:pBdr/>
        <w:spacing w:line="252" w:lineRule="auto"/>
        <w:ind/>
        <w:rPr>
          <w:rFonts w:ascii="Times New Roman" w:hAnsi="Times New Roman"/>
          <w:sz w:val="28"/>
          <w:szCs w:val="28"/>
        </w:rPr>
      </w:pPr>
      <w:r>
        <w:rPr>
          <w:rFonts w:ascii="Times New Roman" w:hAnsi="Times New Roman"/>
          <w:b/>
          <w:sz w:val="28"/>
          <w:szCs w:val="28"/>
        </w:rPr>
        <w:t xml:space="preserve">4.</w:t>
      </w:r>
      <w:r>
        <w:rPr>
          <w:rFonts w:ascii="Times New Roman" w:hAnsi="Times New Roman"/>
          <w:sz w:val="28"/>
          <w:szCs w:val="28"/>
        </w:rPr>
        <w:t xml:space="preserve"> Đào tạo nghề, tập huấn kỹ thu</w:t>
      </w:r>
      <w:r>
        <w:rPr>
          <w:rFonts w:ascii="Times New Roman" w:hAnsi="Times New Roman"/>
          <w:sz w:val="28"/>
          <w:szCs w:val="28"/>
        </w:rPr>
        <w:t xml:space="preserve">ật, nâng cao nghiệp vụ quản lý, kỹ thuật sản xuất, năng lực quản lý hợp đồng, quản lý chuỗi và phát triển thị trường: mức hỗ trợ áp dụng theo các quy định về công tác đào tạo nghề cho lao động nông thôn, công tác khuyến nông và các quy định hiện hành khác.</w:t>
      </w:r>
      <w:r>
        <w:rPr>
          <w:rFonts w:ascii="Times New Roman" w:hAnsi="Times New Roman"/>
          <w:sz w:val="28"/>
          <w:szCs w:val="28"/>
        </w:rPr>
      </w:r>
    </w:p>
    <w:p>
      <w:pPr>
        <w:pBdr/>
        <w:spacing w:line="252" w:lineRule="auto"/>
        <w:ind/>
        <w:rPr>
          <w:rFonts w:ascii="Times New Roman" w:hAnsi="Times New Roman"/>
          <w:sz w:val="28"/>
          <w:szCs w:val="28"/>
        </w:rPr>
      </w:pPr>
      <w:r>
        <w:rPr>
          <w:rFonts w:ascii="Times New Roman" w:hAnsi="Times New Roman"/>
          <w:b/>
          <w:sz w:val="28"/>
          <w:szCs w:val="28"/>
        </w:rPr>
        <w:t xml:space="preserve">5.</w:t>
      </w:r>
      <w:r>
        <w:rPr>
          <w:rFonts w:ascii="Times New Roman" w:hAnsi="Times New Roman"/>
          <w:sz w:val="28"/>
          <w:szCs w:val="28"/>
        </w:rPr>
        <w:t xml:space="preserve"> Hỗ trợ giống, vật tư, bao bì, nhãn mác sản phẩm tối đa không quá 03 vụ hoặc 03 chu kỳ sản xuất, khai thác sản phẩm thông qua các dịch vụ tập trung của hợp tác xã, mức hỗ trợ cụ thể như sau:</w:t>
      </w:r>
      <w:r>
        <w:rPr>
          <w:rFonts w:ascii="Times New Roman" w:hAnsi="Times New Roman"/>
          <w:sz w:val="28"/>
          <w:szCs w:val="28"/>
        </w:rPr>
      </w:r>
    </w:p>
    <w:p>
      <w:pPr>
        <w:pBdr/>
        <w:spacing w:line="252" w:lineRule="auto"/>
        <w:ind/>
        <w:rPr>
          <w:rFonts w:ascii="Times New Roman" w:hAnsi="Times New Roman"/>
          <w:sz w:val="28"/>
          <w:szCs w:val="28"/>
          <w:lang w:val="nl-NL"/>
        </w:rPr>
      </w:pPr>
      <w:r>
        <w:rPr>
          <w:rFonts w:ascii="Times New Roman" w:hAnsi="Times New Roman"/>
          <w:sz w:val="28"/>
          <w:szCs w:val="28"/>
        </w:rPr>
        <w:t xml:space="preserve">a) Giống, vật tư: hỗ trợ 50% chi phí mua giống và 30% chi phí mua vật tư (các loại phân bón, thuốc bảo vệ thực vật, thuốc thú y, thức ăn), áp dụng theo đ</w:t>
      </w:r>
      <w:r>
        <w:rPr>
          <w:rFonts w:ascii="Times New Roman" w:hAnsi="Times New Roman"/>
          <w:sz w:val="28"/>
          <w:szCs w:val="28"/>
          <w:lang w:val="nl-NL"/>
        </w:rPr>
        <w:t xml:space="preserve">ịnh mức kỹ thuật sử dụng trong các chương trình, dự án khuyến nông hiện hành trên địa bàn tỉnh.</w:t>
      </w:r>
      <w:r>
        <w:rPr>
          <w:rFonts w:ascii="Times New Roman" w:hAnsi="Times New Roman"/>
          <w:sz w:val="28"/>
          <w:szCs w:val="28"/>
          <w:lang w:val="nl-NL"/>
        </w:rPr>
      </w:r>
    </w:p>
    <w:p>
      <w:pPr>
        <w:pBdr/>
        <w:spacing w:line="252" w:lineRule="auto"/>
        <w:ind/>
        <w:rPr>
          <w:rFonts w:ascii="Times New Roman" w:hAnsi="Times New Roman"/>
          <w:sz w:val="28"/>
          <w:szCs w:val="28"/>
        </w:rPr>
      </w:pPr>
      <w:r>
        <w:rPr>
          <w:rFonts w:ascii="Times New Roman" w:hAnsi="Times New Roman"/>
          <w:sz w:val="28"/>
          <w:szCs w:val="28"/>
          <w:lang w:val="nl-NL"/>
        </w:rPr>
        <w:t xml:space="preserve">b) Bao bì, nhãn mác sản phẩm: hỗ trợ 100% chi phí mua bao bì, nhãn mác sản phẩm </w:t>
      </w:r>
      <w:r>
        <w:rPr>
          <w:rFonts w:ascii="Times New Roman" w:hAnsi="Times New Roman"/>
          <w:bCs/>
          <w:i/>
          <w:iCs/>
          <w:sz w:val="28"/>
          <w:szCs w:val="28"/>
        </w:rPr>
        <w:t xml:space="preserve">(bao gồm: vật liệu bao bì,</w:t>
      </w:r>
      <w:r>
        <w:rPr>
          <w:rFonts w:ascii="Times New Roman" w:hAnsi="Times New Roman"/>
          <w:bCs/>
          <w:i/>
          <w:iCs/>
          <w:color w:val="ee0000"/>
          <w:sz w:val="28"/>
          <w:szCs w:val="28"/>
        </w:rPr>
        <w:t xml:space="preserve"> </w:t>
      </w:r>
      <w:r>
        <w:rPr>
          <w:rFonts w:ascii="Times New Roman" w:hAnsi="Times New Roman"/>
          <w:bCs/>
          <w:i/>
          <w:iCs/>
          <w:sz w:val="28"/>
          <w:szCs w:val="28"/>
        </w:rPr>
        <w:t xml:space="preserve">thiết kế, in ấn, nhãn mác và tem truy xuất nguồn gốc điện tử)</w:t>
      </w:r>
      <w:r>
        <w:rPr>
          <w:rFonts w:ascii="Times New Roman" w:hAnsi="Times New Roman"/>
          <w:iCs/>
          <w:sz w:val="28"/>
          <w:szCs w:val="28"/>
        </w:rPr>
        <w:t xml:space="preserve">.</w:t>
      </w:r>
      <w:r>
        <w:rPr>
          <w:rFonts w:ascii="Times New Roman" w:hAnsi="Times New Roman"/>
          <w:sz w:val="28"/>
          <w:szCs w:val="28"/>
        </w:rPr>
        <w:t xml:space="preserve"> </w:t>
      </w:r>
      <w:r>
        <w:rPr>
          <w:rFonts w:ascii="Times New Roman" w:hAnsi="Times New Roman"/>
          <w:sz w:val="28"/>
          <w:szCs w:val="28"/>
        </w:rPr>
      </w:r>
    </w:p>
    <w:p>
      <w:pPr>
        <w:pBdr/>
        <w:spacing w:line="252" w:lineRule="auto"/>
        <w:ind/>
        <w:rPr>
          <w:rFonts w:ascii="Times New Roman" w:hAnsi="Times New Roman"/>
          <w:sz w:val="28"/>
          <w:szCs w:val="28"/>
        </w:rPr>
      </w:pPr>
      <w:r>
        <w:rPr>
          <w:rFonts w:ascii="Times New Roman" w:hAnsi="Times New Roman"/>
          <w:b/>
          <w:sz w:val="28"/>
          <w:szCs w:val="28"/>
        </w:rPr>
        <w:t xml:space="preserve">6.</w:t>
      </w:r>
      <w:r>
        <w:rPr>
          <w:rFonts w:ascii="Times New Roman" w:hAnsi="Times New Roman"/>
          <w:sz w:val="28"/>
          <w:szCs w:val="28"/>
        </w:rPr>
        <w:t xml:space="preserve"> Hỗ trợ 40% chi phí chuyển giao, ứng dụng khoa học kỹ thuật mới, áp dụng quy trình kỹ thuật và quản lý chất lượng đồng bộ theo chuỗi. Tổng mức hỗ trợ không quá 01 tỷ đồng.</w:t>
      </w:r>
      <w:r>
        <w:rPr>
          <w:rFonts w:ascii="Times New Roman" w:hAnsi="Times New Roman"/>
          <w:sz w:val="28"/>
          <w:szCs w:val="28"/>
        </w:rPr>
      </w:r>
    </w:p>
    <w:p>
      <w:pPr>
        <w:pBdr/>
        <w:spacing w:line="252" w:lineRule="auto"/>
        <w:ind/>
        <w:rPr>
          <w:rFonts w:ascii="Times New Roman" w:hAnsi="Times New Roman"/>
          <w:b/>
          <w:sz w:val="28"/>
          <w:szCs w:val="28"/>
        </w:rPr>
      </w:pPr>
      <w:r>
        <w:rPr>
          <w:rFonts w:ascii="Times New Roman" w:hAnsi="Times New Roman"/>
          <w:b/>
          <w:sz w:val="28"/>
          <w:szCs w:val="28"/>
        </w:rPr>
        <w:t xml:space="preserve">Điều 5. Điều kiện để được hỗ trợ và nguồn vốn hỗ trợ thực hiện</w:t>
      </w:r>
      <w:r>
        <w:rPr>
          <w:rFonts w:ascii="Times New Roman" w:hAnsi="Times New Roman"/>
          <w:b/>
          <w:sz w:val="28"/>
          <w:szCs w:val="28"/>
        </w:rPr>
      </w:r>
    </w:p>
    <w:p>
      <w:pPr>
        <w:pBdr/>
        <w:spacing w:line="252" w:lineRule="auto"/>
        <w:ind/>
        <w:rPr>
          <w:rFonts w:ascii="Times New Roman" w:hAnsi="Times New Roman"/>
          <w:sz w:val="28"/>
          <w:szCs w:val="28"/>
        </w:rPr>
      </w:pPr>
      <w:r>
        <w:rPr>
          <w:rFonts w:ascii="Times New Roman" w:hAnsi="Times New Roman"/>
          <w:b/>
          <w:sz w:val="28"/>
          <w:szCs w:val="28"/>
        </w:rPr>
        <w:t xml:space="preserve">1.</w:t>
      </w:r>
      <w:r>
        <w:rPr>
          <w:rFonts w:ascii="Times New Roman" w:hAnsi="Times New Roman"/>
          <w:sz w:val="28"/>
          <w:szCs w:val="28"/>
        </w:rPr>
        <w:t xml:space="preserve"> Điều kiện để được hỗ trợ: các bên tham gia liên kết để được hỗ trợ phải đáp ứng đồng thời các điều kiện quy định tại Điều 11 Nghị định số </w:t>
      </w:r>
      <w:hyperlink r:id="rId16" w:tooltip="Nghị định 98/2018/NĐ-CP" w:history="1">
        <w:r>
          <w:rPr>
            <w:rFonts w:ascii="Times New Roman" w:hAnsi="Times New Roman"/>
            <w:sz w:val="28"/>
            <w:szCs w:val="28"/>
          </w:rPr>
          <w:t xml:space="preserve">98/2018/NĐ-CP</w:t>
        </w:r>
      </w:hyperlink>
      <w:r>
        <w:rPr>
          <w:rFonts w:ascii="Times New Roman" w:hAnsi="Times New Roman"/>
          <w:sz w:val="28"/>
          <w:szCs w:val="28"/>
        </w:rPr>
        <w:t xml:space="preserve">.</w:t>
      </w:r>
      <w:r>
        <w:rPr>
          <w:rFonts w:ascii="Times New Roman" w:hAnsi="Times New Roman"/>
          <w:sz w:val="28"/>
          <w:szCs w:val="28"/>
        </w:rPr>
      </w:r>
    </w:p>
    <w:p>
      <w:pPr>
        <w:pBdr/>
        <w:spacing w:line="252" w:lineRule="auto"/>
        <w:ind/>
        <w:rPr>
          <w:rFonts w:ascii="Times New Roman" w:hAnsi="Times New Roman"/>
          <w:sz w:val="28"/>
          <w:szCs w:val="28"/>
        </w:rPr>
      </w:pPr>
      <w:r>
        <w:rPr>
          <w:rFonts w:ascii="Times New Roman" w:hAnsi="Times New Roman"/>
          <w:b/>
          <w:sz w:val="28"/>
          <w:szCs w:val="28"/>
        </w:rPr>
        <w:t xml:space="preserve">2.</w:t>
      </w:r>
      <w:r>
        <w:rPr>
          <w:rFonts w:ascii="Times New Roman" w:hAnsi="Times New Roman"/>
          <w:sz w:val="28"/>
          <w:szCs w:val="28"/>
        </w:rPr>
        <w:t xml:space="preserve"> Nguồn vốn hỗ trợ thực hiện: vốn sự nghiệp kinh tế thuộc ngân sách Trung ương, địa phương theo quy định tại khoản 2 Điều 7 Nghị định số </w:t>
      </w:r>
      <w:hyperlink r:id="rId17" w:tooltip="Nghị định 98/2018/NĐ-CP" w:history="1">
        <w:r>
          <w:rPr>
            <w:rFonts w:ascii="Times New Roman" w:hAnsi="Times New Roman"/>
            <w:sz w:val="28"/>
            <w:szCs w:val="28"/>
          </w:rPr>
          <w:t xml:space="preserve">98/2018/NĐ-CP</w:t>
        </w:r>
      </w:hyperlink>
      <w:r>
        <w:rPr>
          <w:rFonts w:ascii="Times New Roman" w:hAnsi="Times New Roman"/>
          <w:sz w:val="28"/>
          <w:szCs w:val="28"/>
        </w:rPr>
        <w:t xml:space="preserve">; khoản 2 Điều 8 Nghị định số </w:t>
      </w:r>
      <w:hyperlink r:id="rId18" w:tooltip="Nghị định 98/2018/NĐ-CP" w:history="1">
        <w:r>
          <w:rPr>
            <w:rFonts w:ascii="Times New Roman" w:hAnsi="Times New Roman"/>
            <w:sz w:val="28"/>
            <w:szCs w:val="28"/>
          </w:rPr>
          <w:t xml:space="preserve">98/2018/NĐ-CP</w:t>
        </w:r>
      </w:hyperlink>
      <w:r>
        <w:rPr>
          <w:rFonts w:ascii="Times New Roman" w:hAnsi="Times New Roman"/>
          <w:sz w:val="28"/>
          <w:szCs w:val="28"/>
        </w:rPr>
        <w:t xml:space="preserve">; khoản 2, khoản 3 Điều 9 Nghị định số </w:t>
      </w:r>
      <w:hyperlink r:id="rId19" w:tooltip="Nghị định 98/2018/NĐ-CP" w:history="1">
        <w:r>
          <w:rPr>
            <w:rFonts w:ascii="Times New Roman" w:hAnsi="Times New Roman"/>
            <w:sz w:val="28"/>
            <w:szCs w:val="28"/>
          </w:rPr>
          <w:t xml:space="preserve">98/2018/NĐ-CP</w:t>
        </w:r>
      </w:hyperlink>
      <w:r>
        <w:rPr>
          <w:rFonts w:ascii="Times New Roman" w:hAnsi="Times New Roman"/>
          <w:sz w:val="28"/>
          <w:szCs w:val="28"/>
        </w:rPr>
        <w:t xml:space="preserve"> và các nguồn vốn hợp pháp khác. </w:t>
      </w:r>
      <w:r>
        <w:rPr>
          <w:rFonts w:ascii="Times New Roman" w:hAnsi="Times New Roman"/>
          <w:sz w:val="28"/>
          <w:szCs w:val="28"/>
        </w:rPr>
      </w:r>
    </w:p>
    <w:p>
      <w:pPr>
        <w:pBdr/>
        <w:tabs>
          <w:tab w:val="right" w:leader="dot" w:pos="7920"/>
        </w:tabs>
        <w:spacing w:line="252" w:lineRule="auto"/>
        <w:ind/>
        <w:rPr>
          <w:rFonts w:ascii="Times New Roman" w:hAnsi="Times New Roman"/>
          <w:b/>
          <w:bCs/>
          <w:sz w:val="28"/>
          <w:szCs w:val="28"/>
        </w:rPr>
      </w:pPr>
      <w:r>
        <w:rPr>
          <w:rFonts w:ascii="Times New Roman" w:hAnsi="Times New Roman"/>
          <w:b/>
          <w:bCs/>
          <w:sz w:val="28"/>
          <w:szCs w:val="28"/>
        </w:rPr>
        <w:t xml:space="preserve">Điều </w:t>
      </w:r>
      <w:r>
        <w:rPr>
          <w:rFonts w:ascii="Times New Roman" w:hAnsi="Times New Roman"/>
          <w:b/>
          <w:bCs/>
          <w:sz w:val="28"/>
          <w:szCs w:val="28"/>
        </w:rPr>
        <w:t xml:space="preserve">6</w:t>
      </w:r>
      <w:r>
        <w:rPr>
          <w:rFonts w:ascii="Times New Roman" w:hAnsi="Times New Roman"/>
          <w:b/>
          <w:bCs/>
          <w:sz w:val="28"/>
          <w:szCs w:val="28"/>
        </w:rPr>
        <w:t xml:space="preserve">.</w:t>
      </w:r>
      <w:r>
        <w:rPr>
          <w:rFonts w:ascii="Times New Roman" w:hAnsi="Times New Roman"/>
          <w:b/>
          <w:bCs/>
          <w:sz w:val="28"/>
          <w:szCs w:val="28"/>
        </w:rPr>
        <w:t xml:space="preserve"> </w:t>
      </w:r>
      <w:r>
        <w:rPr>
          <w:rFonts w:ascii="Times New Roman" w:hAnsi="Times New Roman"/>
          <w:b/>
          <w:bCs/>
          <w:sz w:val="28"/>
          <w:szCs w:val="28"/>
        </w:rPr>
        <w:t xml:space="preserve">Tổ chức thực hiện</w:t>
      </w:r>
      <w:r>
        <w:rPr>
          <w:rFonts w:ascii="Times New Roman" w:hAnsi="Times New Roman"/>
          <w:b/>
          <w:bCs/>
          <w:sz w:val="28"/>
          <w:szCs w:val="28"/>
        </w:rPr>
      </w:r>
    </w:p>
    <w:p>
      <w:pPr>
        <w:pBdr/>
        <w:tabs>
          <w:tab w:val="left" w:leader="none" w:pos="900"/>
          <w:tab w:val="left" w:leader="none" w:pos="993"/>
        </w:tabs>
        <w:spacing w:line="252" w:lineRule="auto"/>
        <w:ind/>
        <w:rPr>
          <w:rFonts w:ascii="Times New Roman" w:hAnsi="Times New Roman"/>
          <w:sz w:val="28"/>
          <w:szCs w:val="28"/>
        </w:rPr>
      </w:pPr>
      <w:r>
        <w:rPr>
          <w:rFonts w:ascii="Times New Roman" w:hAnsi="Times New Roman"/>
          <w:b/>
          <w:sz w:val="28"/>
          <w:szCs w:val="28"/>
        </w:rPr>
        <w:t xml:space="preserve">1.</w:t>
      </w:r>
      <w:r>
        <w:rPr>
          <w:rFonts w:ascii="Times New Roman" w:hAnsi="Times New Roman"/>
          <w:sz w:val="28"/>
          <w:szCs w:val="28"/>
        </w:rPr>
        <w:t xml:space="preserve"> </w:t>
      </w:r>
      <w:r>
        <w:rPr>
          <w:rFonts w:ascii="Times New Roman" w:hAnsi="Times New Roman"/>
          <w:sz w:val="28"/>
          <w:szCs w:val="28"/>
        </w:rPr>
        <w:t xml:space="preserve">Giao Ủy ban nhân dân tỉnh tổ chức tri</w:t>
      </w:r>
      <w:r>
        <w:rPr>
          <w:rFonts w:ascii="Times New Roman" w:hAnsi="Times New Roman"/>
          <w:sz w:val="28"/>
          <w:szCs w:val="28"/>
        </w:rPr>
        <w:t xml:space="preserve">ển khai thực hiện Nghị quyết</w:t>
      </w:r>
      <w:r>
        <w:rPr>
          <w:rFonts w:ascii="Times New Roman" w:hAnsi="Times New Roman"/>
          <w:sz w:val="28"/>
          <w:szCs w:val="28"/>
        </w:rPr>
        <w:t xml:space="preserve">.</w:t>
      </w:r>
      <w:r>
        <w:rPr>
          <w:rFonts w:ascii="Times New Roman" w:hAnsi="Times New Roman"/>
          <w:sz w:val="28"/>
          <w:szCs w:val="28"/>
        </w:rPr>
      </w:r>
    </w:p>
    <w:p>
      <w:pPr>
        <w:pBdr/>
        <w:tabs>
          <w:tab w:val="left" w:leader="none" w:pos="900"/>
          <w:tab w:val="left" w:leader="none" w:pos="993"/>
        </w:tabs>
        <w:spacing w:line="252" w:lineRule="auto"/>
        <w:ind/>
        <w:rPr>
          <w:rFonts w:ascii="Times New Roman" w:hAnsi="Times New Roman"/>
          <w:sz w:val="28"/>
          <w:szCs w:val="28"/>
        </w:rPr>
      </w:pPr>
      <w:r>
        <w:rPr>
          <w:rFonts w:ascii="Times New Roman" w:hAnsi="Times New Roman"/>
          <w:b/>
          <w:bCs/>
          <w:sz w:val="28"/>
          <w:szCs w:val="28"/>
        </w:rPr>
        <w:t xml:space="preserve">2.</w:t>
      </w:r>
      <w:r>
        <w:rPr>
          <w:rFonts w:ascii="Times New Roman" w:hAnsi="Times New Roman"/>
          <w:bCs/>
          <w:sz w:val="28"/>
          <w:szCs w:val="28"/>
        </w:rPr>
        <w:t xml:space="preserve"> </w:t>
      </w:r>
      <w:r>
        <w:rPr>
          <w:rFonts w:ascii="Times New Roman" w:hAnsi="Times New Roman"/>
          <w:sz w:val="28"/>
          <w:szCs w:val="28"/>
        </w:rPr>
        <w:t xml:space="preserve">Giao Thường trực Hội đồng nhân dân, các Ban </w:t>
      </w:r>
      <w:r>
        <w:rPr>
          <w:rFonts w:ascii="Times New Roman" w:hAnsi="Times New Roman"/>
          <w:sz w:val="28"/>
          <w:szCs w:val="28"/>
        </w:rPr>
        <w:t xml:space="preserve">của Hội đồng nhân dân</w:t>
      </w:r>
      <w:r>
        <w:rPr>
          <w:rFonts w:ascii="Times New Roman" w:hAnsi="Times New Roman"/>
          <w:sz w:val="28"/>
          <w:szCs w:val="28"/>
        </w:rPr>
        <w:t xml:space="preserve">, Tổ đại biểu và đại biểu Hội đồng nhân dân tỉnh giám sát thực hiện Nghị quyết.</w:t>
      </w:r>
      <w:r>
        <w:rPr>
          <w:rFonts w:ascii="Times New Roman" w:hAnsi="Times New Roman"/>
          <w:sz w:val="28"/>
          <w:szCs w:val="28"/>
        </w:rPr>
      </w:r>
    </w:p>
    <w:p>
      <w:pPr>
        <w:pBdr/>
        <w:tabs>
          <w:tab w:val="left" w:leader="none" w:pos="900"/>
          <w:tab w:val="left" w:leader="none" w:pos="993"/>
        </w:tabs>
        <w:spacing w:line="252" w:lineRule="auto"/>
        <w:ind/>
        <w:rPr>
          <w:rFonts w:ascii="Times New Roman" w:hAnsi="Times New Roman"/>
          <w:sz w:val="28"/>
          <w:szCs w:val="28"/>
        </w:rPr>
      </w:pPr>
      <w:r>
        <w:rPr>
          <w:rFonts w:ascii="Times New Roman" w:hAnsi="Times New Roman"/>
          <w:b/>
          <w:sz w:val="28"/>
          <w:szCs w:val="28"/>
        </w:rPr>
        <w:t xml:space="preserve">3.</w:t>
      </w:r>
      <w:r>
        <w:rPr>
          <w:rFonts w:ascii="Times New Roman" w:hAnsi="Times New Roman"/>
          <w:sz w:val="28"/>
          <w:szCs w:val="28"/>
        </w:rPr>
        <w:t xml:space="preserve"> Đề nghị Ủy ban Mặt trận Tổ quốc Việt Nam tỉnh, c</w:t>
      </w:r>
      <w:r>
        <w:rPr>
          <w:rFonts w:ascii="Times New Roman" w:hAnsi="Times New Roman"/>
          <w:sz w:val="28"/>
          <w:szCs w:val="28"/>
          <w:lang w:val="vi-VN"/>
        </w:rPr>
        <w:t xml:space="preserve">ác tổ chức chính trị - xã hội tỉnh</w:t>
      </w:r>
      <w:r>
        <w:rPr>
          <w:rFonts w:ascii="Times New Roman" w:hAnsi="Times New Roman"/>
          <w:sz w:val="28"/>
          <w:szCs w:val="28"/>
        </w:rPr>
        <w:t xml:space="preserve"> tuyên truyền và tham gia giám sát việc thực hiện Nghị quyết.</w:t>
      </w:r>
      <w:r>
        <w:rPr>
          <w:rFonts w:ascii="Times New Roman" w:hAnsi="Times New Roman"/>
          <w:sz w:val="28"/>
          <w:szCs w:val="28"/>
        </w:rPr>
      </w:r>
    </w:p>
    <w:p>
      <w:pPr>
        <w:pBdr/>
        <w:tabs>
          <w:tab w:val="right" w:leader="dot" w:pos="7920"/>
        </w:tabs>
        <w:spacing w:line="252" w:lineRule="auto"/>
        <w:ind/>
        <w:rPr>
          <w:rFonts w:ascii="Times New Roman" w:hAnsi="Times New Roman"/>
          <w:b/>
          <w:bCs/>
          <w:sz w:val="28"/>
          <w:szCs w:val="28"/>
        </w:rPr>
      </w:pPr>
      <w:r>
        <w:rPr>
          <w:rFonts w:ascii="Times New Roman" w:hAnsi="Times New Roman"/>
          <w:b/>
          <w:bCs/>
          <w:sz w:val="28"/>
          <w:szCs w:val="28"/>
        </w:rPr>
        <w:t xml:space="preserve">Điều </w:t>
      </w:r>
      <w:r>
        <w:rPr>
          <w:rFonts w:ascii="Times New Roman" w:hAnsi="Times New Roman"/>
          <w:b/>
          <w:bCs/>
          <w:sz w:val="28"/>
          <w:szCs w:val="28"/>
        </w:rPr>
        <w:t xml:space="preserve">7</w:t>
      </w:r>
      <w:r>
        <w:rPr>
          <w:rFonts w:ascii="Times New Roman" w:hAnsi="Times New Roman"/>
          <w:b/>
          <w:bCs/>
          <w:sz w:val="28"/>
          <w:szCs w:val="28"/>
        </w:rPr>
        <w:t xml:space="preserve">. Điều khoản thi hành</w:t>
      </w:r>
      <w:r>
        <w:rPr>
          <w:rFonts w:ascii="Times New Roman" w:hAnsi="Times New Roman"/>
          <w:b/>
          <w:bCs/>
          <w:sz w:val="28"/>
          <w:szCs w:val="28"/>
        </w:rPr>
      </w:r>
    </w:p>
    <w:p>
      <w:pPr>
        <w:pStyle w:val="831"/>
        <w:pBdr/>
        <w:shd w:val="clear" w:color="auto" w:fill="ffffff"/>
        <w:spacing w:after="120" w:afterAutospacing="0" w:before="120" w:beforeAutospacing="0" w:line="252" w:lineRule="auto"/>
        <w:ind w:firstLine="720"/>
        <w:jc w:val="both"/>
        <w:rPr>
          <w:rFonts w:ascii="Times New Roman" w:hAnsi="Times New Roman"/>
          <w:sz w:val="28"/>
          <w:szCs w:val="28"/>
          <w:shd w:val="clear" w:color="auto" w:fill="ffffff"/>
        </w:rPr>
      </w:pPr>
      <w:r>
        <w:rPr>
          <w:rFonts w:ascii="Times New Roman" w:hAnsi="Times New Roman"/>
          <w:b/>
          <w:sz w:val="28"/>
          <w:szCs w:val="28"/>
          <w:shd w:val="clear" w:color="auto" w:fill="ffffff"/>
        </w:rPr>
        <w:t xml:space="preserve">1.</w:t>
      </w:r>
      <w:r>
        <w:rPr>
          <w:rFonts w:ascii="Times New Roman" w:hAnsi="Times New Roman"/>
          <w:sz w:val="28"/>
          <w:szCs w:val="28"/>
          <w:shd w:val="clear" w:color="auto" w:fill="ffffff"/>
        </w:rPr>
        <w:t xml:space="preserve"> Nghị quyết này</w:t>
      </w:r>
      <w:r>
        <w:rPr>
          <w:rFonts w:ascii="Times New Roman" w:hAnsi="Times New Roman"/>
          <w:sz w:val="28"/>
          <w:szCs w:val="28"/>
          <w:shd w:val="clear" w:color="auto" w:fill="ffffff"/>
        </w:rPr>
        <w:t xml:space="preserve"> có hiệu lực thi hành từ ngày </w:t>
      </w:r>
      <w:r>
        <w:rPr>
          <w:rFonts w:ascii="Times New Roman" w:hAnsi="Times New Roman"/>
          <w:sz w:val="28"/>
          <w:szCs w:val="28"/>
          <w:shd w:val="clear" w:color="auto" w:fill="ffffff"/>
        </w:rPr>
        <w:t xml:space="preserve">01</w:t>
      </w:r>
      <w:r>
        <w:rPr>
          <w:rFonts w:ascii="Times New Roman" w:hAnsi="Times New Roman"/>
          <w:sz w:val="28"/>
          <w:szCs w:val="28"/>
          <w:shd w:val="clear" w:color="auto" w:fill="ffffff"/>
        </w:rPr>
        <w:t xml:space="preserve"> tháng </w:t>
      </w:r>
      <w:r>
        <w:rPr>
          <w:rFonts w:ascii="Times New Roman" w:hAnsi="Times New Roman"/>
          <w:sz w:val="28"/>
          <w:szCs w:val="28"/>
          <w:shd w:val="clear" w:color="auto" w:fill="ffffff"/>
        </w:rPr>
        <w:t xml:space="preserve">01</w:t>
      </w:r>
      <w:r>
        <w:rPr>
          <w:rFonts w:ascii="Times New Roman" w:hAnsi="Times New Roman"/>
          <w:sz w:val="28"/>
          <w:szCs w:val="28"/>
          <w:shd w:val="clear" w:color="auto" w:fill="ffffff"/>
        </w:rPr>
        <w:t xml:space="preserve"> năm 202</w:t>
      </w:r>
      <w:r>
        <w:rPr>
          <w:rFonts w:ascii="Times New Roman" w:hAnsi="Times New Roman"/>
          <w:sz w:val="28"/>
          <w:szCs w:val="28"/>
          <w:shd w:val="clear" w:color="auto" w:fill="ffffff"/>
        </w:rPr>
        <w:t xml:space="preserve">6</w:t>
      </w:r>
      <w:r>
        <w:rPr>
          <w:rFonts w:ascii="Times New Roman" w:hAnsi="Times New Roman"/>
          <w:sz w:val="28"/>
          <w:szCs w:val="28"/>
          <w:shd w:val="clear" w:color="auto" w:fill="ffffff"/>
        </w:rPr>
        <w:t xml:space="preserve">.</w:t>
      </w:r>
      <w:r>
        <w:rPr>
          <w:rFonts w:ascii="Times New Roman" w:hAnsi="Times New Roman"/>
          <w:sz w:val="28"/>
          <w:szCs w:val="28"/>
          <w:shd w:val="clear" w:color="auto" w:fill="ffffff"/>
        </w:rPr>
      </w:r>
    </w:p>
    <w:p>
      <w:pPr>
        <w:pBdr/>
        <w:spacing w:line="252" w:lineRule="auto"/>
        <w:ind/>
        <w:rPr>
          <w:rFonts w:ascii="Times New Roman" w:hAnsi="Times New Roman"/>
          <w:bCs/>
          <w:sz w:val="28"/>
          <w:szCs w:val="28"/>
        </w:rPr>
      </w:pPr>
      <w:r>
        <w:rPr>
          <w:rFonts w:ascii="Times New Roman" w:hAnsi="Times New Roman"/>
          <w:b/>
          <w:sz w:val="28"/>
          <w:szCs w:val="28"/>
          <w:lang w:val="nl-NL"/>
        </w:rPr>
        <w:t xml:space="preserve">2.</w:t>
      </w:r>
      <w:r>
        <w:rPr>
          <w:rFonts w:ascii="Times New Roman" w:hAnsi="Times New Roman"/>
          <w:sz w:val="28"/>
          <w:szCs w:val="28"/>
          <w:lang w:val="nl-NL"/>
        </w:rPr>
        <w:t xml:space="preserve"> </w:t>
      </w:r>
      <w:r>
        <w:rPr>
          <w:rFonts w:ascii="Times New Roman" w:hAnsi="Times New Roman"/>
          <w:sz w:val="28"/>
          <w:szCs w:val="28"/>
          <w:lang w:val="en-US"/>
        </w:rPr>
        <w:t xml:space="preserve">Nghị quyết này </w:t>
      </w:r>
      <w:r>
        <w:rPr>
          <w:rFonts w:ascii="Times New Roman" w:hAnsi="Times New Roman"/>
          <w:sz w:val="28"/>
          <w:szCs w:val="28"/>
        </w:rPr>
        <w:t xml:space="preserve">thay thế </w:t>
      </w:r>
      <w:r>
        <w:rPr>
          <w:rFonts w:ascii="Times New Roman" w:hAnsi="Times New Roman"/>
          <w:spacing w:val="-2"/>
          <w:sz w:val="28"/>
          <w:szCs w:val="28"/>
        </w:rPr>
        <w:t xml:space="preserve">Nghị quyết số 02/2019/NQ-HĐND ngày 12 tháng 4 năm 2019 của Hội đồng nhân dân tỉnh Tây Ninh về việc phê duyệt chính sách</w:t>
      </w:r>
      <w:r>
        <w:rPr>
          <w:rFonts w:ascii="Times New Roman" w:hAnsi="Times New Roman"/>
          <w:sz w:val="28"/>
          <w:szCs w:val="28"/>
          <w:lang w:val="pl-PL"/>
        </w:rPr>
        <w:t xml:space="preserve"> hỗ trợ liên kết sản xuất và tiêu thụ sản phẩm nông nghiệp trên địa bàn tỉnh Tây Ninh giai đoạn 2019-2025; </w:t>
      </w:r>
      <w:r>
        <w:rPr>
          <w:rFonts w:ascii="Times New Roman" w:hAnsi="Times New Roman"/>
          <w:sz w:val="28"/>
          <w:szCs w:val="28"/>
          <w:lang w:val="nl-NL"/>
        </w:rPr>
        <w:t xml:space="preserve">Nghị quyết số 07/2019/NQ-HĐND ngày 25 tháng 7 năm 2019 của </w:t>
      </w:r>
      <w:r>
        <w:rPr>
          <w:rFonts w:ascii="Times New Roman" w:hAnsi="Times New Roman"/>
          <w:iCs/>
          <w:sz w:val="28"/>
          <w:szCs w:val="28"/>
          <w:lang w:val="nl-NL"/>
        </w:rPr>
        <w:t xml:space="preserve">Hội đồng nhân dân tỉnh Long An</w:t>
      </w:r>
      <w:r>
        <w:rPr>
          <w:rFonts w:ascii="Times New Roman" w:hAnsi="Times New Roman"/>
          <w:sz w:val="28"/>
          <w:szCs w:val="28"/>
          <w:lang w:val="nl-NL"/>
        </w:rPr>
        <w:t xml:space="preserve"> về chính sách hỗ trợ liên kết sản xuất và tiêu thụ sản phẩm nông nghiệp trên địa bàn tỉnh Long An</w:t>
      </w:r>
      <w:r>
        <w:rPr>
          <w:rFonts w:ascii="Times New Roman" w:hAnsi="Times New Roman"/>
          <w:sz w:val="28"/>
          <w:szCs w:val="28"/>
          <w:lang w:val="pl-PL"/>
        </w:rPr>
        <w:t xml:space="preserve">; </w:t>
      </w:r>
      <w:r>
        <w:rPr>
          <w:rFonts w:ascii="Times New Roman" w:hAnsi="Times New Roman"/>
          <w:sz w:val="28"/>
          <w:szCs w:val="28"/>
          <w:lang w:val="nl-NL"/>
        </w:rPr>
        <w:t xml:space="preserve">Nghị quyết số 20/2022/NQ-HĐND ngày 10 tháng 12 năm 2022 của </w:t>
      </w:r>
      <w:r>
        <w:rPr>
          <w:rFonts w:ascii="Times New Roman" w:hAnsi="Times New Roman"/>
          <w:iCs/>
          <w:sz w:val="28"/>
          <w:szCs w:val="28"/>
          <w:lang w:val="nl-NL"/>
        </w:rPr>
        <w:t xml:space="preserve">Hội đồng nhân dân tỉnh Long An </w:t>
      </w:r>
      <w:r>
        <w:rPr>
          <w:rFonts w:ascii="Times New Roman" w:hAnsi="Times New Roman"/>
          <w:sz w:val="28"/>
          <w:szCs w:val="28"/>
          <w:lang w:val="nl-NL"/>
        </w:rPr>
        <w:t xml:space="preserve">sửa đổi, bổ sung một số điều của Nghị quyết số 07/2019/NQ-HĐND</w:t>
      </w:r>
      <w:r>
        <w:rPr>
          <w:rFonts w:ascii="Times New Roman" w:hAnsi="Times New Roman"/>
          <w:sz w:val="28"/>
          <w:szCs w:val="28"/>
          <w:lang w:val="vi-VN"/>
        </w:rPr>
        <w:t xml:space="preserve"> </w:t>
      </w:r>
      <w:r>
        <w:rPr>
          <w:rFonts w:ascii="Times New Roman" w:hAnsi="Times New Roman"/>
          <w:sz w:val="28"/>
          <w:szCs w:val="28"/>
          <w:lang w:val="nl-NL"/>
        </w:rPr>
        <w:t xml:space="preserve">ngày 25 tháng 7 năm 2019 của H</w:t>
      </w:r>
      <w:r>
        <w:rPr>
          <w:rFonts w:ascii="Times New Roman" w:hAnsi="Times New Roman"/>
          <w:sz w:val="28"/>
          <w:szCs w:val="28"/>
          <w:lang w:val="vi-VN"/>
        </w:rPr>
        <w:t xml:space="preserve">ội đồng nhân dân</w:t>
      </w:r>
      <w:r>
        <w:rPr>
          <w:rFonts w:ascii="Times New Roman" w:hAnsi="Times New Roman"/>
          <w:sz w:val="28"/>
          <w:szCs w:val="28"/>
          <w:lang w:val="nl-NL"/>
        </w:rPr>
        <w:t xml:space="preserve"> tỉnh </w:t>
      </w:r>
      <w:r>
        <w:rPr>
          <w:rFonts w:ascii="Times New Roman" w:hAnsi="Times New Roman"/>
          <w:sz w:val="28"/>
          <w:szCs w:val="28"/>
          <w:lang w:val="nl-NL"/>
        </w:rPr>
        <w:t xml:space="preserve">Long An </w:t>
      </w:r>
      <w:r>
        <w:rPr>
          <w:rFonts w:ascii="Times New Roman" w:hAnsi="Times New Roman"/>
          <w:sz w:val="28"/>
          <w:szCs w:val="28"/>
          <w:lang w:val="nl-NL"/>
        </w:rPr>
        <w:t xml:space="preserve">về chính sách hỗ trợ liên kết sản xuất và tiêu thụ sản phẩm nông nghiệp trên địa bàn tỉnh Long An</w:t>
      </w:r>
      <w:r>
        <w:rPr>
          <w:rFonts w:ascii="Times New Roman" w:hAnsi="Times New Roman"/>
          <w:bCs/>
          <w:sz w:val="28"/>
          <w:szCs w:val="28"/>
        </w:rPr>
        <w:t xml:space="preserve">.</w:t>
      </w:r>
      <w:r>
        <w:rPr>
          <w:rFonts w:ascii="Times New Roman" w:hAnsi="Times New Roman"/>
          <w:bCs/>
          <w:sz w:val="28"/>
          <w:szCs w:val="28"/>
        </w:rPr>
      </w:r>
    </w:p>
    <w:p>
      <w:pPr>
        <w:pBdr/>
        <w:spacing w:line="252" w:lineRule="auto"/>
        <w:ind/>
        <w:rPr>
          <w:rFonts w:ascii="Times New Roman" w:hAnsi="Times New Roman"/>
          <w:sz w:val="28"/>
          <w:szCs w:val="28"/>
          <w:lang w:val="nl-NL"/>
        </w:rPr>
      </w:pPr>
      <w:r>
        <w:rPr>
          <w:rFonts w:ascii="Times New Roman" w:hAnsi="Times New Roman"/>
          <w:b/>
          <w:sz w:val="28"/>
          <w:szCs w:val="28"/>
          <w:lang w:val="nl-NL"/>
        </w:rPr>
        <w:t xml:space="preserve">3.</w:t>
      </w:r>
      <w:r>
        <w:rPr>
          <w:rFonts w:ascii="Times New Roman" w:hAnsi="Times New Roman"/>
          <w:sz w:val="28"/>
          <w:szCs w:val="28"/>
          <w:lang w:val="nl-NL"/>
        </w:rPr>
        <w:t xml:space="preserve"> Các nội dung khác không quy định trong Nghị quyết này thì thực hiện theo quy định tại Nghị định số 98/2018/NĐ-CP và các quy định hiện hành.</w:t>
      </w:r>
      <w:r>
        <w:rPr>
          <w:rFonts w:ascii="Times New Roman" w:hAnsi="Times New Roman"/>
          <w:sz w:val="28"/>
          <w:szCs w:val="28"/>
          <w:lang w:val="nl-NL"/>
        </w:rPr>
      </w:r>
    </w:p>
    <w:p>
      <w:pPr>
        <w:pBdr/>
        <w:spacing w:line="252" w:lineRule="auto"/>
        <w:ind/>
        <w:rPr>
          <w:rFonts w:ascii="Times New Roman" w:hAnsi="Times New Roman"/>
          <w:sz w:val="28"/>
          <w:szCs w:val="28"/>
        </w:rPr>
      </w:pPr>
      <w:r>
        <w:rPr>
          <w:rFonts w:ascii="Times New Roman" w:hAnsi="Times New Roman"/>
          <w:b/>
          <w:sz w:val="28"/>
          <w:szCs w:val="28"/>
        </w:rPr>
        <w:t xml:space="preserve">4</w:t>
      </w:r>
      <w:r>
        <w:rPr>
          <w:rFonts w:ascii="Times New Roman" w:hAnsi="Times New Roman"/>
          <w:b/>
          <w:sz w:val="28"/>
          <w:szCs w:val="28"/>
        </w:rPr>
        <w:t xml:space="preserve">.</w:t>
      </w:r>
      <w:r>
        <w:rPr>
          <w:rFonts w:ascii="Times New Roman" w:hAnsi="Times New Roman"/>
          <w:sz w:val="28"/>
          <w:szCs w:val="28"/>
        </w:rPr>
        <w:t xml:space="preserve"> </w:t>
      </w:r>
      <w:r>
        <w:rPr>
          <w:rFonts w:ascii="Times New Roman" w:hAnsi="Times New Roman"/>
          <w:sz w:val="28"/>
          <w:szCs w:val="28"/>
          <w:lang w:val="nl-NL"/>
        </w:rPr>
        <w:t xml:space="preserve">Khi các văn bản quy định về chế độ, định mức chi viện dẫn để áp dụng tại Nghị quyết này được sửa đổi, bổ sung hoặc thay thế bằng văn bản mới thì áp dụng theo các văn bản sửa đổi, bổ sung hoặc thay thế đó</w:t>
      </w:r>
      <w:r>
        <w:rPr>
          <w:rFonts w:ascii="Times New Roman" w:hAnsi="Times New Roman"/>
          <w:sz w:val="28"/>
          <w:szCs w:val="28"/>
        </w:rPr>
        <w:t xml:space="preserve">.</w:t>
      </w:r>
      <w:r>
        <w:rPr>
          <w:rFonts w:ascii="Times New Roman" w:hAnsi="Times New Roman"/>
          <w:sz w:val="28"/>
          <w:szCs w:val="28"/>
        </w:rPr>
      </w:r>
    </w:p>
    <w:p>
      <w:pPr>
        <w:pBdr/>
        <w:spacing w:line="252" w:lineRule="auto"/>
        <w:ind/>
        <w:rPr>
          <w:rFonts w:ascii="Times New Roman" w:hAnsi="Times New Roman"/>
          <w:b/>
          <w:sz w:val="28"/>
          <w:szCs w:val="28"/>
        </w:rPr>
      </w:pPr>
      <w:r>
        <w:rPr>
          <w:rFonts w:ascii="Times New Roman" w:hAnsi="Times New Roman"/>
          <w:b/>
          <w:sz w:val="28"/>
          <w:szCs w:val="28"/>
        </w:rPr>
        <w:t xml:space="preserve">Điều 8. Điều khoản chuyển tiếp</w:t>
      </w:r>
      <w:r>
        <w:rPr>
          <w:rFonts w:ascii="Times New Roman" w:hAnsi="Times New Roman"/>
          <w:b/>
          <w:sz w:val="28"/>
          <w:szCs w:val="28"/>
        </w:rPr>
      </w:r>
    </w:p>
    <w:p>
      <w:pPr>
        <w:pBdr/>
        <w:spacing w:line="252" w:lineRule="auto"/>
        <w:ind/>
        <w:rPr>
          <w:rFonts w:ascii="Times New Roman" w:hAnsi="Times New Roman"/>
          <w:sz w:val="28"/>
          <w:szCs w:val="28"/>
        </w:rPr>
      </w:pPr>
      <w:r>
        <w:rPr>
          <w:rFonts w:ascii="Times New Roman" w:hAnsi="Times New Roman"/>
          <w:b/>
          <w:sz w:val="28"/>
          <w:szCs w:val="28"/>
        </w:rPr>
        <w:t xml:space="preserve">1.</w:t>
      </w:r>
      <w:r>
        <w:rPr>
          <w:rFonts w:ascii="Times New Roman" w:hAnsi="Times New Roman"/>
          <w:sz w:val="28"/>
          <w:szCs w:val="28"/>
        </w:rPr>
        <w:t xml:space="preserve"> Trường hợp các bên tham gia liên kết đang thực hiện các nội dung hỗ trợ được cấp thẩm quyền phê duyệt</w:t>
      </w:r>
      <w:r>
        <w:rPr>
          <w:rFonts w:ascii="Times New Roman" w:hAnsi="Times New Roman"/>
          <w:color w:val="ee0000"/>
          <w:sz w:val="28"/>
          <w:szCs w:val="28"/>
        </w:rPr>
        <w:t xml:space="preserve"> </w:t>
      </w:r>
      <w:r>
        <w:rPr>
          <w:rFonts w:ascii="Times New Roman" w:hAnsi="Times New Roman"/>
          <w:sz w:val="28"/>
          <w:szCs w:val="28"/>
        </w:rPr>
        <w:t xml:space="preserve">theo </w:t>
      </w:r>
      <w:r>
        <w:rPr>
          <w:rFonts w:ascii="Times New Roman" w:hAnsi="Times New Roman"/>
          <w:spacing w:val="-2"/>
          <w:sz w:val="28"/>
          <w:szCs w:val="28"/>
        </w:rPr>
        <w:t xml:space="preserve">Nghị quyết số 02/2019/NQ-HĐND</w:t>
      </w:r>
      <w:r>
        <w:rPr>
          <w:rFonts w:ascii="Times New Roman" w:hAnsi="Times New Roman"/>
          <w:sz w:val="28"/>
          <w:szCs w:val="28"/>
          <w:lang w:val="pl-PL"/>
        </w:rPr>
        <w:t xml:space="preserve">; </w:t>
      </w:r>
      <w:r>
        <w:rPr>
          <w:rFonts w:ascii="Times New Roman" w:hAnsi="Times New Roman"/>
          <w:sz w:val="28"/>
          <w:szCs w:val="28"/>
          <w:lang w:val="nl-NL"/>
        </w:rPr>
        <w:t xml:space="preserve">Nghị quyết số 07/2019/NQ-HĐND</w:t>
      </w:r>
      <w:r>
        <w:rPr>
          <w:rFonts w:ascii="Times New Roman" w:hAnsi="Times New Roman"/>
          <w:sz w:val="28"/>
          <w:szCs w:val="28"/>
          <w:lang w:val="pl-PL"/>
        </w:rPr>
        <w:t xml:space="preserve">; </w:t>
      </w:r>
      <w:r>
        <w:rPr>
          <w:rFonts w:ascii="Times New Roman" w:hAnsi="Times New Roman"/>
          <w:sz w:val="28"/>
          <w:szCs w:val="28"/>
          <w:lang w:val="nl-NL"/>
        </w:rPr>
        <w:t xml:space="preserve">Nghị quyết số</w:t>
      </w:r>
      <w:r>
        <w:rPr>
          <w:rFonts w:ascii="Times New Roman" w:hAnsi="Times New Roman"/>
          <w:sz w:val="28"/>
          <w:szCs w:val="28"/>
          <w:lang w:val="nl-NL"/>
        </w:rPr>
        <w:t xml:space="preserve"> 20/2022/NQ-HĐND trước khi Nghị quyết này có hiệu lực thi hành thì tiếp tục được hưởng các chính sách đã được phê duyệt. Trường hợp đã trình cơ quan có thẩm quyền để được hưởng chính sách trước khi Nghị quyết này có hiệu lực thi hành mà chưa phê duyệt thì </w:t>
      </w:r>
      <w:r>
        <w:rPr>
          <w:rFonts w:ascii="Times New Roman" w:hAnsi="Times New Roman"/>
          <w:sz w:val="28"/>
          <w:szCs w:val="28"/>
        </w:rPr>
        <w:t xml:space="preserve">phải xem xét, giải quyết theo quy định tại Nghị quyết này.</w:t>
      </w:r>
      <w:r>
        <w:rPr>
          <w:rFonts w:ascii="Times New Roman" w:hAnsi="Times New Roman"/>
          <w:sz w:val="28"/>
          <w:szCs w:val="28"/>
        </w:rPr>
      </w:r>
    </w:p>
    <w:p>
      <w:pPr>
        <w:pBdr/>
        <w:spacing w:line="252" w:lineRule="auto"/>
        <w:ind/>
        <w:rPr>
          <w:rFonts w:ascii="Times New Roman" w:hAnsi="Times New Roman"/>
          <w:sz w:val="28"/>
          <w:szCs w:val="28"/>
          <w:lang w:val="nl-NL"/>
        </w:rPr>
      </w:pPr>
      <w:r>
        <w:rPr>
          <w:rFonts w:ascii="Times New Roman" w:hAnsi="Times New Roman"/>
          <w:b/>
          <w:sz w:val="28"/>
          <w:szCs w:val="28"/>
          <w:lang w:val="nl-NL"/>
        </w:rPr>
        <w:t xml:space="preserve">2.</w:t>
      </w:r>
      <w:r>
        <w:rPr>
          <w:rFonts w:ascii="Times New Roman" w:hAnsi="Times New Roman"/>
          <w:sz w:val="28"/>
          <w:szCs w:val="28"/>
          <w:lang w:val="nl-NL"/>
        </w:rPr>
        <w:t xml:space="preserve"> Đối với các dự án hoặc kế hoạch </w:t>
      </w:r>
      <w:r>
        <w:rPr>
          <w:rFonts w:ascii="Times New Roman" w:hAnsi="Times New Roman"/>
          <w:sz w:val="28"/>
          <w:szCs w:val="28"/>
          <w:lang w:val="nl-NL"/>
        </w:rPr>
        <w:t xml:space="preserve">hỗ trợ liên kết đã được cấp có thẩm quyền phê duyệt theo Nghị quyết này trước ngày 31 tháng 12 năm 2030 nhưng chưa hết thời gian hỗ trợ thì vẫn được hưởng chính sách hỗ trợ theo Nghị quyết này cho đến khi hết thời gian hỗ trợ được cấp thẩm quyền phê duyệt.</w:t>
      </w:r>
      <w:r>
        <w:rPr>
          <w:rFonts w:ascii="Times New Roman" w:hAnsi="Times New Roman"/>
          <w:sz w:val="28"/>
          <w:szCs w:val="28"/>
          <w:lang w:val="nl-NL"/>
        </w:rPr>
      </w:r>
    </w:p>
    <w:p>
      <w:pPr>
        <w:pBdr/>
        <w:spacing w:line="252" w:lineRule="auto"/>
        <w:ind/>
        <w:rPr>
          <w:rFonts w:ascii="Times New Roman" w:hAnsi="Times New Roman"/>
          <w:i/>
          <w:sz w:val="28"/>
          <w:szCs w:val="28"/>
          <w:lang w:val="nl-NL"/>
        </w:rPr>
      </w:pPr>
      <w:r>
        <w:rPr>
          <w:rFonts w:ascii="Times New Roman" w:hAnsi="Times New Roman"/>
          <w:i/>
          <w:sz w:val="28"/>
          <w:szCs w:val="28"/>
          <w:lang w:val="nl-NL"/>
        </w:rPr>
        <w:t xml:space="preserve">Nghị quyết này đã được Hội đồng nhân dân tỉnh </w:t>
      </w:r>
      <w:r>
        <w:rPr>
          <w:rFonts w:ascii="Times New Roman" w:hAnsi="Times New Roman"/>
          <w:i/>
          <w:sz w:val="28"/>
          <w:szCs w:val="28"/>
          <w:lang w:val="nl-NL"/>
        </w:rPr>
        <w:t xml:space="preserve">khoá X, k</w:t>
      </w:r>
      <w:r>
        <w:rPr>
          <w:rFonts w:ascii="Times New Roman" w:hAnsi="Times New Roman"/>
          <w:i/>
          <w:sz w:val="28"/>
          <w:szCs w:val="28"/>
          <w:lang w:val="nl-NL"/>
        </w:rPr>
        <w:t xml:space="preserve">ỳ họp thứ 7 </w:t>
      </w:r>
      <w:r>
        <w:rPr>
          <w:rFonts w:ascii="Times New Roman" w:hAnsi="Times New Roman"/>
          <w:i/>
          <w:sz w:val="28"/>
          <w:szCs w:val="28"/>
          <w:lang w:val="vi-VN"/>
        </w:rPr>
        <w:t xml:space="preserve">(kỳ họp thường lệ cuối năm 2025) </w:t>
      </w:r>
      <w:r>
        <w:rPr>
          <w:rFonts w:ascii="Times New Roman" w:hAnsi="Times New Roman"/>
          <w:i/>
          <w:sz w:val="28"/>
          <w:szCs w:val="28"/>
          <w:lang w:val="nl-NL"/>
        </w:rPr>
        <w:t xml:space="preserve">thông qua ngày 10 tháng 12 năm 2025./.</w:t>
      </w:r>
      <w:r>
        <w:rPr>
          <w:rFonts w:ascii="Times New Roman" w:hAnsi="Times New Roman"/>
          <w:i/>
          <w:sz w:val="28"/>
          <w:szCs w:val="28"/>
          <w:lang w:val="nl-NL"/>
        </w:rPr>
      </w:r>
    </w:p>
    <w:p>
      <w:pPr>
        <w:pBdr/>
        <w:spacing/>
        <w:ind w:firstLine="709"/>
        <w:rPr>
          <w:rFonts w:ascii="Times New Roman" w:hAnsi="Times New Roman"/>
          <w:i/>
          <w:sz w:val="12"/>
          <w:szCs w:val="28"/>
          <w:lang w:val="nl-NL"/>
        </w:rPr>
      </w:pPr>
      <w:r>
        <w:rPr>
          <w:rFonts w:ascii="Times New Roman" w:hAnsi="Times New Roman"/>
          <w:i/>
          <w:sz w:val="12"/>
          <w:szCs w:val="28"/>
          <w:lang w:val="nl-NL"/>
        </w:rPr>
      </w:r>
      <w:r>
        <w:rPr>
          <w:rFonts w:ascii="Times New Roman" w:hAnsi="Times New Roman"/>
          <w:i/>
          <w:sz w:val="12"/>
          <w:szCs w:val="28"/>
          <w:lang w:val="nl-NL"/>
        </w:rPr>
      </w:r>
    </w:p>
    <w:tbl>
      <w:tblPr>
        <w:tblW w:w="9180" w:type="dxa"/>
        <w:jc w:val="center"/>
        <w:tblBorders/>
        <w:tblLook w:val="04A0" w:firstRow="1" w:lastRow="0" w:firstColumn="1" w:lastColumn="0" w:noHBand="0" w:noVBand="1"/>
      </w:tblPr>
      <w:tblGrid>
        <w:gridCol w:w="4590"/>
        <w:gridCol w:w="4590"/>
      </w:tblGrid>
      <w:tr>
        <w:trPr>
          <w:jc w:val="center"/>
        </w:trPr>
        <w:tc>
          <w:tcPr>
            <w:tcBorders/>
            <w:tcW w:w="4590" w:type="dxa"/>
            <w:textDirection w:val="lrTb"/>
            <w:noWrap w:val="false"/>
          </w:tcPr>
          <w:p>
            <w:pPr>
              <w:pBdr/>
              <w:spacing w:after="0" w:before="0"/>
              <w:ind w:hanging="115" w:left="115"/>
              <w:rPr>
                <w:rFonts w:ascii="Times New Roman" w:hAnsi="Times New Roman"/>
                <w:szCs w:val="28"/>
              </w:rPr>
            </w:pPr>
            <w:r>
              <w:rPr>
                <w:rFonts w:ascii="Times New Roman" w:hAnsi="Times New Roman"/>
                <w:b/>
                <w:i/>
              </w:rPr>
              <w:t xml:space="preserve">Nơi nhận:</w:t>
            </w:r>
            <w:r>
              <w:rPr>
                <w:rFonts w:ascii="Times New Roman" w:hAnsi="Times New Roman"/>
                <w:szCs w:val="28"/>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Thường vụ Quốc hội</w:t>
            </w:r>
            <w:r>
              <w:rPr>
                <w:rFonts w:ascii="Times New Roman" w:hAnsi="Times New Roman" w:eastAsia="Calibri"/>
                <w:sz w:val="22"/>
                <w:szCs w:val="22"/>
                <w:lang w:val="pt-BR"/>
              </w:rPr>
              <w:t xml:space="preserve"> (b/c)</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Chính phủ</w:t>
            </w:r>
            <w:r>
              <w:rPr>
                <w:rFonts w:ascii="Times New Roman" w:hAnsi="Times New Roman" w:eastAsia="Calibri"/>
                <w:sz w:val="22"/>
                <w:szCs w:val="22"/>
                <w:lang w:val="pt-BR"/>
              </w:rPr>
              <w:t xml:space="preserve"> (b/c)</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highlight w:val="yellow"/>
              </w:rPr>
            </w:pPr>
            <w:r>
              <w:rPr>
                <w:rFonts w:ascii="Times New Roman" w:hAnsi="Times New Roman"/>
                <w:sz w:val="22"/>
                <w:szCs w:val="22"/>
              </w:rPr>
              <w:t xml:space="preserve">- </w:t>
            </w:r>
            <w:r>
              <w:rPr>
                <w:rFonts w:ascii="Times New Roman" w:hAnsi="Times New Roman"/>
                <w:sz w:val="22"/>
                <w:szCs w:val="22"/>
                <w:highlight w:val="yellow"/>
              </w:rPr>
              <w:t xml:space="preserve">Bộ </w:t>
            </w:r>
            <w:r>
              <w:rPr>
                <w:rFonts w:ascii="Times New Roman" w:hAnsi="Times New Roman"/>
                <w:bCs/>
                <w:sz w:val="22"/>
                <w:szCs w:val="22"/>
                <w:highlight w:val="yellow"/>
              </w:rPr>
              <w:t xml:space="preserve">Nông nghiệp và Môi trường</w:t>
            </w:r>
            <w:r>
              <w:rPr>
                <w:rFonts w:ascii="Times New Roman" w:hAnsi="Times New Roman" w:eastAsia="Calibri"/>
                <w:sz w:val="22"/>
                <w:szCs w:val="22"/>
                <w:highlight w:val="yellow"/>
                <w:lang w:val="pt-BR"/>
              </w:rPr>
              <w:t xml:space="preserve">;</w:t>
            </w:r>
            <w:r>
              <w:rPr>
                <w:rFonts w:ascii="Times New Roman" w:hAnsi="Times New Roman" w:eastAsia="Calibri"/>
                <w:sz w:val="22"/>
                <w:szCs w:val="22"/>
                <w:highlight w:val="yellow"/>
                <w:lang w:val="pt-BR"/>
              </w:rPr>
            </w:r>
          </w:p>
          <w:p>
            <w:pPr>
              <w:pBdr/>
              <w:spacing w:after="0" w:before="0"/>
              <w:ind w:hanging="108"/>
              <w:rPr>
                <w:rFonts w:ascii="Times New Roman" w:hAnsi="Times New Roman"/>
                <w:bCs/>
                <w:sz w:val="22"/>
                <w:szCs w:val="22"/>
              </w:rPr>
            </w:pPr>
            <w:r>
              <w:rPr>
                <w:rFonts w:ascii="Times New Roman" w:hAnsi="Times New Roman"/>
                <w:bCs/>
                <w:sz w:val="22"/>
                <w:szCs w:val="22"/>
              </w:rPr>
              <w:t xml:space="preserve">- Cục kiểm tra văn bản </w:t>
            </w:r>
            <w:r>
              <w:rPr>
                <w:rFonts w:ascii="Times New Roman" w:hAnsi="Times New Roman"/>
                <w:bCs/>
                <w:sz w:val="22"/>
                <w:szCs w:val="22"/>
              </w:rPr>
              <w:t xml:space="preserve">Quản lý xử lý vi </w:t>
            </w:r>
            <w:r>
              <w:rPr>
                <w:rFonts w:ascii="Times New Roman" w:hAnsi="Times New Roman"/>
                <w:bCs/>
                <w:sz w:val="22"/>
                <w:szCs w:val="22"/>
              </w:rPr>
            </w:r>
          </w:p>
          <w:p>
            <w:pPr>
              <w:pBdr/>
              <w:spacing w:after="0" w:before="0"/>
              <w:ind w:hanging="108"/>
              <w:rPr>
                <w:rFonts w:ascii="Times New Roman" w:hAnsi="Times New Roman" w:eastAsia="Calibri"/>
                <w:sz w:val="22"/>
                <w:szCs w:val="22"/>
                <w:lang w:val="pt-BR"/>
              </w:rPr>
            </w:pPr>
            <w:r>
              <w:rPr>
                <w:rFonts w:ascii="Times New Roman" w:hAnsi="Times New Roman"/>
                <w:bCs/>
                <w:sz w:val="22"/>
                <w:szCs w:val="22"/>
              </w:rPr>
              <w:t xml:space="preserve">phạm hành chính</w:t>
            </w:r>
            <w:r>
              <w:rPr>
                <w:rFonts w:ascii="Times New Roman" w:hAnsi="Times New Roman"/>
                <w:bCs/>
                <w:sz w:val="22"/>
                <w:szCs w:val="22"/>
              </w:rPr>
              <w:t xml:space="preserve">-Bộ Tư pháp;</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Thường trực Tỉnh uỷ;</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Đoàn đại biểu Quốc hộ</w:t>
            </w:r>
            <w:r>
              <w:rPr>
                <w:rFonts w:ascii="Times New Roman" w:hAnsi="Times New Roman" w:eastAsia="Calibri"/>
                <w:sz w:val="22"/>
                <w:szCs w:val="22"/>
                <w:lang w:val="pt-BR"/>
              </w:rPr>
              <w:t xml:space="preserve">i</w:t>
            </w:r>
            <w:r>
              <w:rPr>
                <w:rFonts w:ascii="Times New Roman" w:hAnsi="Times New Roman" w:eastAsia="Calibri"/>
                <w:sz w:val="22"/>
                <w:szCs w:val="22"/>
                <w:lang w:val="pt-BR"/>
              </w:rPr>
              <w:t xml:space="preserve"> </w:t>
            </w:r>
            <w:r>
              <w:rPr>
                <w:rFonts w:ascii="Times New Roman" w:hAnsi="Times New Roman" w:eastAsia="Calibri"/>
                <w:sz w:val="22"/>
                <w:szCs w:val="22"/>
                <w:lang w:val="pt-BR"/>
              </w:rPr>
              <w:t xml:space="preserve">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nhân dân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Ủy ban MTTQVN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Đại biểu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Các sở, ban, ngành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TT</w:t>
            </w:r>
            <w:r>
              <w:rPr>
                <w:rFonts w:ascii="Times New Roman" w:hAnsi="Times New Roman" w:eastAsia="Calibri"/>
                <w:sz w:val="22"/>
                <w:szCs w:val="22"/>
                <w:lang w:val="pt-BR"/>
              </w:rPr>
              <w:t xml:space="preserve">HĐND, UBND các </w:t>
            </w:r>
            <w:r>
              <w:rPr>
                <w:rFonts w:ascii="Times New Roman" w:hAnsi="Times New Roman" w:eastAsia="Calibri"/>
                <w:sz w:val="22"/>
                <w:szCs w:val="22"/>
                <w:lang w:val="pt-BR"/>
              </w:rPr>
              <w:t xml:space="preserve">xã, phường</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VP Đoàn ĐBQH và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Trang thông tin điện tử HĐND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Trung tâm Công báo - Tin học tỉnh;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Báo và </w:t>
            </w:r>
            <w:r>
              <w:rPr>
                <w:rFonts w:ascii="Times New Roman" w:hAnsi="Times New Roman" w:eastAsia="Calibri"/>
                <w:sz w:val="22"/>
                <w:szCs w:val="22"/>
                <w:lang w:val="pt-BR"/>
              </w:rPr>
              <w:t xml:space="preserve">P</w:t>
            </w:r>
            <w:r>
              <w:rPr>
                <w:rFonts w:ascii="Times New Roman" w:hAnsi="Times New Roman" w:eastAsia="Calibri"/>
                <w:sz w:val="22"/>
                <w:szCs w:val="22"/>
                <w:lang w:val="pt-BR"/>
              </w:rPr>
              <w:t xml:space="preserve">hát thanh truyền hình Tây Ninh;</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Các Phòng thuộc </w:t>
            </w:r>
            <w:r>
              <w:rPr>
                <w:rFonts w:ascii="Times New Roman" w:hAnsi="Times New Roman" w:eastAsia="Calibri"/>
                <w:sz w:val="22"/>
                <w:szCs w:val="22"/>
                <w:lang w:val="pt-BR"/>
              </w:rPr>
              <w:t xml:space="preserve">VP Đoàn ĐBQH và HĐND tỉnh</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p>
            <w:pPr>
              <w:pBdr/>
              <w:spacing w:after="0" w:before="0"/>
              <w:ind w:hanging="108"/>
              <w:rPr>
                <w:rFonts w:ascii="Times New Roman" w:hAnsi="Times New Roman" w:eastAsia="Calibri"/>
                <w:sz w:val="22"/>
                <w:szCs w:val="22"/>
                <w:lang w:val="pt-BR"/>
              </w:rPr>
            </w:pPr>
            <w:r>
              <w:rPr>
                <w:rFonts w:ascii="Times New Roman" w:hAnsi="Times New Roman" w:eastAsia="Calibri"/>
                <w:sz w:val="22"/>
                <w:szCs w:val="22"/>
                <w:lang w:val="pt-BR"/>
              </w:rPr>
              <w:t xml:space="preserve">- Lưu: VT, </w:t>
            </w:r>
            <w:r>
              <w:rPr>
                <w:rFonts w:ascii="Times New Roman" w:hAnsi="Times New Roman" w:eastAsia="Calibri"/>
                <w:sz w:val="22"/>
                <w:szCs w:val="22"/>
                <w:lang w:val="pt-BR"/>
              </w:rPr>
              <w:t xml:space="preserve">VP Đoàn ĐBQH và HĐND tỉnh</w:t>
            </w:r>
            <w:r>
              <w:rPr>
                <w:rFonts w:ascii="Times New Roman" w:hAnsi="Times New Roman" w:eastAsia="Calibri"/>
                <w:sz w:val="22"/>
                <w:szCs w:val="22"/>
                <w:lang w:val="pt-BR"/>
              </w:rPr>
              <w:t xml:space="preserve">.</w:t>
            </w:r>
            <w:r>
              <w:rPr>
                <w:rFonts w:ascii="Times New Roman" w:hAnsi="Times New Roman" w:eastAsia="Calibri"/>
                <w:sz w:val="22"/>
                <w:szCs w:val="22"/>
                <w:lang w:val="pt-BR"/>
              </w:rPr>
            </w:r>
          </w:p>
        </w:tc>
        <w:tc>
          <w:tcPr>
            <w:tcBorders/>
            <w:tcW w:w="4590" w:type="dxa"/>
            <w:textDirection w:val="lrTb"/>
            <w:noWrap w:val="false"/>
          </w:tcPr>
          <w:p>
            <w:pPr>
              <w:pBdr/>
              <w:spacing w:after="0" w:before="0"/>
              <w:ind w:firstLine="0"/>
              <w:jc w:val="center"/>
              <w:rPr>
                <w:rFonts w:ascii="Times New Roman" w:hAnsi="Times New Roman"/>
                <w:b/>
                <w:sz w:val="28"/>
                <w:szCs w:val="28"/>
                <w:lang w:val="fr-FR"/>
              </w:rPr>
            </w:pPr>
            <w:r>
              <w:rPr>
                <w:rFonts w:ascii="Times New Roman" w:hAnsi="Times New Roman"/>
                <w:b/>
                <w:sz w:val="28"/>
                <w:szCs w:val="28"/>
                <w:lang w:val="fr-FR"/>
              </w:rPr>
              <w:t xml:space="preserve">CHỦ TỊCH</w:t>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jc w:val="center"/>
              <w:rPr>
                <w:rFonts w:ascii="Times New Roman" w:hAnsi="Times New Roman"/>
                <w:b/>
                <w:sz w:val="28"/>
                <w:szCs w:val="28"/>
                <w:lang w:val="fr-FR"/>
              </w:rPr>
            </w:pPr>
            <w:r>
              <w:rPr>
                <w:rFonts w:ascii="Times New Roman" w:hAnsi="Times New Roman"/>
                <w:b/>
                <w:sz w:val="28"/>
                <w:szCs w:val="28"/>
                <w:lang w:val="fr-FR"/>
              </w:rPr>
            </w:r>
            <w:r>
              <w:rPr>
                <w:rFonts w:ascii="Times New Roman" w:hAnsi="Times New Roman"/>
                <w:b/>
                <w:sz w:val="28"/>
                <w:szCs w:val="28"/>
                <w:lang w:val="fr-FR"/>
              </w:rPr>
            </w:r>
          </w:p>
          <w:p>
            <w:pPr>
              <w:pBdr/>
              <w:spacing w:after="0" w:before="0"/>
              <w:ind w:firstLine="0"/>
              <w:jc w:val="center"/>
              <w:rPr>
                <w:rFonts w:ascii="Times New Roman" w:hAnsi="Times New Roman"/>
                <w:b/>
                <w:bCs/>
                <w:sz w:val="28"/>
                <w:szCs w:val="28"/>
                <w:lang w:val="fr-FR"/>
              </w:rPr>
            </w:pPr>
            <w:r>
              <w:rPr>
                <w:rFonts w:ascii="Times New Roman" w:hAnsi="Times New Roman"/>
                <w:b/>
                <w:bCs/>
                <w:sz w:val="28"/>
                <w:szCs w:val="28"/>
                <w:lang w:val="fr-FR"/>
              </w:rPr>
              <w:t xml:space="preserve">Nguyễn </w:t>
            </w:r>
            <w:r>
              <w:rPr>
                <w:rFonts w:ascii="Times New Roman" w:hAnsi="Times New Roman"/>
                <w:b/>
                <w:bCs/>
                <w:sz w:val="28"/>
                <w:szCs w:val="28"/>
                <w:lang w:val="fr-FR"/>
              </w:rPr>
              <w:t xml:space="preserve">Mạnh Hùng</w:t>
            </w:r>
            <w:r>
              <w:rPr>
                <w:rFonts w:ascii="Times New Roman" w:hAnsi="Times New Roman"/>
                <w:b/>
                <w:bCs/>
                <w:sz w:val="28"/>
                <w:szCs w:val="28"/>
                <w:lang w:val="fr-FR"/>
              </w:rPr>
            </w:r>
          </w:p>
        </w:tc>
      </w:tr>
    </w:tbl>
    <w:p>
      <w:pPr>
        <w:pBdr/>
        <w:spacing w:after="0"/>
        <w:ind w:firstLine="0"/>
        <w:rPr>
          <w:rFonts w:ascii="Times New Roman" w:hAnsi="Times New Roman"/>
          <w:sz w:val="28"/>
          <w:szCs w:val="28"/>
          <w:lang w:val="nl-NL"/>
        </w:rPr>
      </w:pPr>
      <w:r>
        <w:rPr>
          <w:rFonts w:ascii="Times New Roman" w:hAnsi="Times New Roman"/>
          <w:sz w:val="28"/>
          <w:szCs w:val="28"/>
          <w:lang w:val="nl-NL"/>
        </w:rPr>
      </w:r>
      <w:r>
        <w:rPr>
          <w:rFonts w:ascii="Times New Roman" w:hAnsi="Times New Roman"/>
          <w:sz w:val="28"/>
          <w:szCs w:val="28"/>
          <w:lang w:val="nl-NL"/>
        </w:rPr>
      </w:r>
    </w:p>
    <w:sectPr>
      <w:headerReference w:type="default" r:id="rId9"/>
      <w:headerReference w:type="even" r:id="rId10"/>
      <w:footerReference w:type="default" r:id="rId11"/>
      <w:footerReference w:type="even" r:id="rId12"/>
      <w:footnotePr/>
      <w:endnotePr/>
      <w:type w:val="nextPage"/>
      <w:pgSz w:h="16834" w:orient="portrait" w:w="11909"/>
      <w:pgMar w:top="1134" w:right="1109" w:bottom="993" w:left="1620" w:header="561" w:footer="0" w:gutter="0"/>
      <w:cols w:num="1" w:sep="0" w:space="720"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Symbol">
    <w:panose1 w:val="05050102010706020507"/>
  </w:font>
  <w:font w:name="Wingdings">
    <w:panose1 w:val="05000000000000000000"/>
  </w:font>
  <w:font w:name="Courier New">
    <w:panose1 w:val="02070309020205020404"/>
  </w:font>
  <w:font w:name="Verdana">
    <w:panose1 w:val="020B0604030504040204"/>
  </w:font>
  <w:font w:name="Times New Roman">
    <w:panose1 w:val="02020603050405020304"/>
  </w:font>
  <w:font w:name="Tahoma">
    <w:panose1 w:val="020B0604030504040204"/>
  </w:font>
  <w:font w:name="VNI-Times">
    <w:panose1 w:val="05040102010807070707"/>
  </w:font>
  <w:font w:name="Arial">
    <w:panose1 w:val="020B060402020202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7"/>
      <w:pBdr/>
      <w:spacing/>
      <w:ind w:right="360"/>
      <w:rPr>
        <w:i/>
        <w:iCs/>
      </w:rPr>
    </w:pPr>
    <w:r>
      <w:rPr>
        <w:i/>
        <w:iCs/>
      </w:rPr>
    </w:r>
    <w:r>
      <w:rPr>
        <w:i/>
        <w:iCs/>
      </w:rP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7"/>
      <w:framePr w:hAnchor="margin" w:vAnchor="text" w:wrap="around" w:xAlign="right" w:y="1"/>
      <w:pBdr/>
      <w:spacing/>
      <w:ind/>
      <w:rPr>
        <w:rStyle w:val="818"/>
      </w:rPr>
    </w:pPr>
    <w:r>
      <w:rPr>
        <w:rStyle w:val="818"/>
      </w:rPr>
      <w:fldChar w:fldCharType="begin"/>
    </w:r>
    <w:r>
      <w:rPr>
        <w:rStyle w:val="818"/>
      </w:rPr>
      <w:instrText xml:space="preserve">PAGE  </w:instrText>
    </w:r>
    <w:r>
      <w:rPr>
        <w:rStyle w:val="818"/>
      </w:rPr>
      <w:fldChar w:fldCharType="end"/>
    </w:r>
    <w:r>
      <w:rPr>
        <w:rStyle w:val="818"/>
      </w:rPr>
    </w:r>
  </w:p>
  <w:p>
    <w:pPr>
      <w:pStyle w:val="817"/>
      <w:pBdr/>
      <w:spacing/>
      <w:ind w:right="360"/>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372739705"/>
      <w:docPartObj>
        <w:docPartGallery w:val="Page Numbers (Top of Page)"/>
        <w:docPartUnique w:val="true"/>
      </w:docPartObj>
      <w:rPr/>
    </w:sdtPr>
    <w:sdtContent>
      <w:p>
        <w:pPr>
          <w:pStyle w:val="816"/>
          <w:pBdr/>
          <w:spacing/>
          <w:ind w:firstLine="0"/>
          <w:jc w:val="center"/>
          <w:rPr>
            <w:rFonts w:ascii="Times New Roman" w:hAnsi="Times New Roman"/>
            <w:sz w:val="26"/>
            <w:szCs w:val="26"/>
          </w:rPr>
        </w:pPr>
        <w:r>
          <w:rPr>
            <w:rFonts w:ascii="Times New Roman" w:hAnsi="Times New Roman"/>
            <w:sz w:val="26"/>
            <w:szCs w:val="26"/>
          </w:rPr>
          <w:fldChar w:fldCharType="begin"/>
        </w:r>
        <w:r>
          <w:rPr>
            <w:rFonts w:ascii="Times New Roman" w:hAnsi="Times New Roman"/>
            <w:sz w:val="26"/>
            <w:szCs w:val="26"/>
          </w:rPr>
          <w:instrText xml:space="preserve"> PAGE   \* MERGEFORMAT </w:instrText>
        </w:r>
        <w:r>
          <w:rPr>
            <w:rFonts w:ascii="Times New Roman" w:hAnsi="Times New Roman"/>
            <w:sz w:val="26"/>
            <w:szCs w:val="26"/>
          </w:rPr>
          <w:fldChar w:fldCharType="separate"/>
        </w:r>
        <w:r>
          <w:rPr>
            <w:rFonts w:ascii="Times New Roman" w:hAnsi="Times New Roman"/>
            <w:sz w:val="26"/>
            <w:szCs w:val="26"/>
          </w:rPr>
          <w:t xml:space="preserve">2</w:t>
        </w:r>
        <w:r>
          <w:rPr>
            <w:rFonts w:ascii="Times New Roman" w:hAnsi="Times New Roman"/>
            <w:sz w:val="26"/>
            <w:szCs w:val="26"/>
          </w:rPr>
          <w:fldChar w:fldCharType="end"/>
        </w:r>
        <w:r>
          <w:rPr>
            <w:rFonts w:ascii="Times New Roman" w:hAnsi="Times New Roman"/>
            <w:sz w:val="26"/>
            <w:szCs w:val="26"/>
          </w:rPr>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16"/>
      <w:framePr w:hAnchor="margin" w:vAnchor="text" w:wrap="around" w:xAlign="right" w:y="1"/>
      <w:pBdr/>
      <w:spacing/>
      <w:ind/>
      <w:rPr>
        <w:rStyle w:val="818"/>
      </w:rPr>
    </w:pPr>
    <w:r>
      <w:rPr>
        <w:rStyle w:val="818"/>
      </w:rPr>
      <w:fldChar w:fldCharType="begin"/>
    </w:r>
    <w:r>
      <w:rPr>
        <w:rStyle w:val="818"/>
      </w:rPr>
      <w:instrText xml:space="preserve">PAGE  </w:instrText>
    </w:r>
    <w:r>
      <w:rPr>
        <w:rStyle w:val="818"/>
      </w:rPr>
      <w:fldChar w:fldCharType="end"/>
    </w:r>
    <w:r>
      <w:rPr>
        <w:rStyle w:val="818"/>
      </w:rPr>
    </w:r>
  </w:p>
  <w:p>
    <w:pPr>
      <w:pStyle w:val="816"/>
      <w:pBdr/>
      <w:spacing/>
      <w:ind w:right="360"/>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false"/>
      <w:lvlJc w:val="left"/>
      <w:lvlText w:val="*"/>
      <w:numFmt w:val="decimal"/>
      <w:pPr>
        <w:pBdr/>
        <w:spacing/>
        <w:ind/>
      </w:pPr>
      <w:rPr/>
      <w:start w:val="0"/>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2">
    <w:lvl w:ilvl="0">
      <w:isLgl w:val="false"/>
      <w:lvlJc w:val="left"/>
      <w:lvlText w:val="-"/>
      <w:numFmt w:val="bullet"/>
      <w:pPr>
        <w:pBdr/>
        <w:tabs>
          <w:tab w:val="num" w:leader="none" w:pos="720"/>
        </w:tabs>
        <w:spacing/>
        <w:ind w:hanging="360" w:left="720"/>
      </w:pPr>
      <w:rPr>
        <w:rFonts w:hint="default" w:ascii="Times New Roman" w:hAnsi="Times New Roman" w:eastAsia="Times New Roman" w:cs="Times New Roman"/>
      </w:rPr>
      <w:start w:val="2"/>
      <w:suff w:val="tab"/>
    </w:lvl>
    <w:lvl w:ilvl="1">
      <w:isLgl w:val="false"/>
      <w:lvlJc w:val="left"/>
      <w:lvlText w:val="o"/>
      <w:numFmt w:val="bullet"/>
      <w:pPr>
        <w:pBdr/>
        <w:tabs>
          <w:tab w:val="num" w:leader="none" w:pos="1440"/>
        </w:tabs>
        <w:spacing/>
        <w:ind w:hanging="360" w:left="1440"/>
      </w:pPr>
      <w:rPr>
        <w:rFonts w:hint="default" w:ascii="Courier New" w:hAnsi="Courier New"/>
      </w:rPr>
      <w:start w:val="1"/>
      <w:suff w:val="tab"/>
    </w:lvl>
    <w:lvl w:ilvl="2">
      <w:isLgl w:val="false"/>
      <w:lvlJc w:val="left"/>
      <w:lvlText w:val=""/>
      <w:numFmt w:val="bullet"/>
      <w:pPr>
        <w:pBdr/>
        <w:tabs>
          <w:tab w:val="num" w:leader="none" w:pos="2160"/>
        </w:tabs>
        <w:spacing/>
        <w:ind w:hanging="360" w:left="2160"/>
      </w:pPr>
      <w:rPr>
        <w:rFonts w:hint="default" w:ascii="Wingdings" w:hAnsi="Wingdings"/>
      </w:rPr>
      <w:start w:val="1"/>
      <w:suff w:val="tab"/>
    </w:lvl>
    <w:lvl w:ilvl="3">
      <w:isLgl w:val="false"/>
      <w:lvlJc w:val="left"/>
      <w:lvlText w:val=""/>
      <w:numFmt w:val="bullet"/>
      <w:pPr>
        <w:pBdr/>
        <w:tabs>
          <w:tab w:val="num" w:leader="none" w:pos="2880"/>
        </w:tabs>
        <w:spacing/>
        <w:ind w:hanging="360" w:left="2880"/>
      </w:pPr>
      <w:rPr>
        <w:rFonts w:hint="default" w:ascii="Symbol" w:hAnsi="Symbol"/>
      </w:rPr>
      <w:start w:val="1"/>
      <w:suff w:val="tab"/>
    </w:lvl>
    <w:lvl w:ilvl="4">
      <w:isLgl w:val="false"/>
      <w:lvlJc w:val="left"/>
      <w:lvlText w:val="o"/>
      <w:numFmt w:val="bullet"/>
      <w:pPr>
        <w:pBdr/>
        <w:tabs>
          <w:tab w:val="num" w:leader="none" w:pos="3600"/>
        </w:tabs>
        <w:spacing/>
        <w:ind w:hanging="360" w:left="3600"/>
      </w:pPr>
      <w:rPr>
        <w:rFonts w:hint="default" w:ascii="Courier New" w:hAnsi="Courier New"/>
      </w:rPr>
      <w:start w:val="1"/>
      <w:suff w:val="tab"/>
    </w:lvl>
    <w:lvl w:ilvl="5">
      <w:isLgl w:val="false"/>
      <w:lvlJc w:val="left"/>
      <w:lvlText w:val=""/>
      <w:numFmt w:val="bullet"/>
      <w:pPr>
        <w:pBdr/>
        <w:tabs>
          <w:tab w:val="num" w:leader="none" w:pos="4320"/>
        </w:tabs>
        <w:spacing/>
        <w:ind w:hanging="360" w:left="4320"/>
      </w:pPr>
      <w:rPr>
        <w:rFonts w:hint="default" w:ascii="Wingdings" w:hAnsi="Wingdings"/>
      </w:rPr>
      <w:start w:val="1"/>
      <w:suff w:val="tab"/>
    </w:lvl>
    <w:lvl w:ilvl="6">
      <w:isLgl w:val="false"/>
      <w:lvlJc w:val="left"/>
      <w:lvlText w:val=""/>
      <w:numFmt w:val="bullet"/>
      <w:pPr>
        <w:pBdr/>
        <w:tabs>
          <w:tab w:val="num" w:leader="none" w:pos="5040"/>
        </w:tabs>
        <w:spacing/>
        <w:ind w:hanging="360" w:left="5040"/>
      </w:pPr>
      <w:rPr>
        <w:rFonts w:hint="default" w:ascii="Symbol" w:hAnsi="Symbol"/>
      </w:rPr>
      <w:start w:val="1"/>
      <w:suff w:val="tab"/>
    </w:lvl>
    <w:lvl w:ilvl="7">
      <w:isLgl w:val="false"/>
      <w:lvlJc w:val="left"/>
      <w:lvlText w:val="o"/>
      <w:numFmt w:val="bullet"/>
      <w:pPr>
        <w:pBdr/>
        <w:tabs>
          <w:tab w:val="num" w:leader="none" w:pos="5760"/>
        </w:tabs>
        <w:spacing/>
        <w:ind w:hanging="360" w:left="5760"/>
      </w:pPr>
      <w:rPr>
        <w:rFonts w:hint="default" w:ascii="Courier New" w:hAnsi="Courier New"/>
      </w:rPr>
      <w:start w:val="1"/>
      <w:suff w:val="tab"/>
    </w:lvl>
    <w:lvl w:ilvl="8">
      <w:isLgl w:val="false"/>
      <w:lvlJc w:val="left"/>
      <w:lvlText w:val=""/>
      <w:numFmt w:val="bullet"/>
      <w:pPr>
        <w:pBdr/>
        <w:tabs>
          <w:tab w:val="num" w:leader="none" w:pos="6480"/>
        </w:tabs>
        <w:spacing/>
        <w:ind w:hanging="360" w:left="6480"/>
      </w:pPr>
      <w:rPr>
        <w:rFonts w:hint="default" w:ascii="Wingdings" w:hAnsi="Wingdings"/>
      </w:rPr>
      <w:start w:val="1"/>
      <w:suff w:val="tab"/>
    </w:lvl>
  </w:abstractNum>
  <w:abstractNum w:abstractNumId="3">
    <w:lvl w:ilvl="0">
      <w:isLgl w:val="false"/>
      <w:lvlJc w:val="left"/>
      <w:lvlText w:val="%1-"/>
      <w:numFmt w:val="decimal"/>
      <w:pPr>
        <w:pBdr/>
        <w:tabs>
          <w:tab w:val="num" w:leader="none" w:pos="360"/>
        </w:tabs>
        <w:spacing/>
        <w:ind w:hanging="360" w:left="36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4">
    <w:lvl w:ilvl="0">
      <w:isLgl w:val="false"/>
      <w:legacy w:legacy="true" w:legacyIndent="360" w:legacySpace="0"/>
      <w:lvlJc w:val="left"/>
      <w:lvlText w:val="%1- "/>
      <w:numFmt w:val="upperRoman"/>
      <w:pPr>
        <w:pBdr/>
        <w:spacing/>
        <w:ind w:hanging="360" w:left="360"/>
      </w:pPr>
      <w:rPr>
        <w:rFonts w:hint="default" w:ascii="VNI-Times" w:hAnsi="VNI-Times"/>
        <w:b w:val="0"/>
        <w:i w:val="0"/>
        <w:sz w:val="24"/>
        <w:u w:val="none"/>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5">
    <w:lvl w:ilvl="0">
      <w:isLgl w:val="false"/>
      <w:lvlJc w:val="left"/>
      <w:lvlText w:val="-"/>
      <w:numFmt w:val="bullet"/>
      <w:pPr>
        <w:pBdr/>
        <w:spacing/>
        <w:ind w:hanging="360" w:left="108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6">
    <w:lvl w:ilvl="0">
      <w:isLgl w:val="false"/>
      <w:legacy w:legacy="true" w:legacyIndent="360" w:legacySpace="0"/>
      <w:lvlJc w:val="left"/>
      <w:lvlText w:val="%1- "/>
      <w:numFmt w:val="decimal"/>
      <w:pPr>
        <w:pBdr/>
        <w:spacing/>
        <w:ind w:hanging="360" w:left="360"/>
      </w:pPr>
      <w:rPr>
        <w:rFonts w:hint="default" w:ascii="VNI-Times" w:hAnsi="VNI-Times"/>
        <w:b w:val="0"/>
        <w:i w:val="0"/>
        <w:sz w:val="24"/>
        <w:u w:val="none"/>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7">
    <w:lvl w:ilvl="0">
      <w:isLgl w:val="false"/>
      <w:lvlJc w:val="left"/>
      <w:lvlText w:val="%1-"/>
      <w:numFmt w:val="decimal"/>
      <w:pPr>
        <w:pBdr/>
        <w:tabs>
          <w:tab w:val="num" w:leader="none" w:pos="360"/>
        </w:tabs>
        <w:spacing/>
        <w:ind w:hanging="360" w:left="360"/>
      </w:pPr>
      <w:rPr>
        <w:rFonts w:hint="default"/>
      </w:rPr>
      <w:start w:val="2"/>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8">
    <w:lvl w:ilvl="0">
      <w:isLgl w:val="false"/>
      <w:legacy w:legacy="true" w:legacyIndent="360" w:legacySpace="0"/>
      <w:lvlJc w:val="left"/>
      <w:lvlText w:val="%1- "/>
      <w:numFmt w:val="upperRoman"/>
      <w:pPr>
        <w:pBdr/>
        <w:spacing/>
        <w:ind w:hanging="360" w:left="360"/>
      </w:pPr>
      <w:rPr>
        <w:rFonts w:hint="default" w:ascii="VNI-Times" w:hAnsi="VNI-Times"/>
        <w:b w:val="0"/>
        <w:i w:val="0"/>
        <w:sz w:val="24"/>
        <w:u w:val="none"/>
      </w:rPr>
      <w:start w:val="2"/>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9">
    <w:lvl w:ilvl="0">
      <w:isLgl w:val="false"/>
      <w:lvlJc w:val="left"/>
      <w:lvlText w:val="%1-"/>
      <w:numFmt w:val="lowerLetter"/>
      <w:pPr>
        <w:pBdr/>
        <w:tabs>
          <w:tab w:val="num" w:leader="none" w:pos="360"/>
        </w:tabs>
        <w:spacing/>
        <w:ind w:hanging="360" w:left="360"/>
      </w:pPr>
      <w:rPr>
        <w:rFonts w:hint="default"/>
      </w:rPr>
      <w:start w:val="5"/>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0">
    <w:lvl w:ilvl="0">
      <w:isLgl w:val="false"/>
      <w:lvlJc w:val="left"/>
      <w:lvlText w:val="%1-"/>
      <w:numFmt w:val="lowerLetter"/>
      <w:pPr>
        <w:pBdr/>
        <w:tabs>
          <w:tab w:val="num" w:leader="none" w:pos="360"/>
        </w:tabs>
        <w:spacing/>
        <w:ind w:hanging="360" w:left="36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1">
    <w:lvl w:ilvl="0">
      <w:isLgl w:val="false"/>
      <w:lvlJc w:val="left"/>
      <w:lvlText w:val="%1"/>
      <w:numFmt w:val="decimal"/>
      <w:pPr>
        <w:pBdr/>
        <w:tabs>
          <w:tab w:val="num" w:leader="none" w:pos="360"/>
        </w:tabs>
        <w:spacing/>
        <w:ind w:hanging="360" w:left="360"/>
      </w:pPr>
      <w:rPr>
        <w:rFonts w:hint="default"/>
        <w:b w:val="0"/>
      </w:rPr>
      <w:start w:val="2"/>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2">
    <w:lvl w:ilvl="0">
      <w:isLgl w:val="false"/>
      <w:lvlJc w:val="left"/>
      <w:lvlText w:val=""/>
      <w:numFmt w:val="bullet"/>
      <w:pPr>
        <w:pBdr/>
        <w:tabs>
          <w:tab w:val="num" w:leader="none" w:pos="360"/>
        </w:tabs>
        <w:spacing/>
        <w:ind w:hanging="360" w:left="360"/>
      </w:pPr>
      <w:rPr>
        <w:rFonts w:hint="default" w:ascii="Symbol" w:hAnsi="Symbol"/>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3">
    <w:lvl w:ilvl="0">
      <w:isLgl w:val="false"/>
      <w:lvlJc w:val="left"/>
      <w:lvlText w:val="%1."/>
      <w:numFmt w:val="decimal"/>
      <w:pPr>
        <w:pBdr/>
        <w:spacing/>
        <w:ind w:hanging="360" w:left="1069"/>
      </w:pPr>
      <w:rPr/>
      <w:start w:val="1"/>
      <w:suff w:val="tab"/>
    </w:lvl>
    <w:lvl w:ilvl="1">
      <w:isLgl w:val="false"/>
      <w:lvlJc w:val="left"/>
      <w:lvlText w:val="%2."/>
      <w:numFmt w:val="lowerLetter"/>
      <w:pPr>
        <w:pBdr/>
        <w:spacing/>
        <w:ind w:hanging="360" w:left="1789"/>
      </w:pPr>
      <w:rPr/>
      <w:start w:val="1"/>
      <w:suff w:val="tab"/>
    </w:lvl>
    <w:lvl w:ilvl="2">
      <w:isLgl w:val="false"/>
      <w:lvlJc w:val="right"/>
      <w:lvlText w:val="%3."/>
      <w:numFmt w:val="lowerRoman"/>
      <w:pPr>
        <w:pBdr/>
        <w:spacing/>
        <w:ind w:hanging="180" w:left="2509"/>
      </w:pPr>
      <w:rPr/>
      <w:start w:val="1"/>
      <w:suff w:val="tab"/>
    </w:lvl>
    <w:lvl w:ilvl="3">
      <w:isLgl w:val="false"/>
      <w:lvlJc w:val="left"/>
      <w:lvlText w:val="%4."/>
      <w:numFmt w:val="decimal"/>
      <w:pPr>
        <w:pBdr/>
        <w:spacing/>
        <w:ind w:hanging="360" w:left="3229"/>
      </w:pPr>
      <w:rPr/>
      <w:start w:val="1"/>
      <w:suff w:val="tab"/>
    </w:lvl>
    <w:lvl w:ilvl="4">
      <w:isLgl w:val="false"/>
      <w:lvlJc w:val="left"/>
      <w:lvlText w:val="%5."/>
      <w:numFmt w:val="lowerLetter"/>
      <w:pPr>
        <w:pBdr/>
        <w:spacing/>
        <w:ind w:hanging="360" w:left="3949"/>
      </w:pPr>
      <w:rPr/>
      <w:start w:val="1"/>
      <w:suff w:val="tab"/>
    </w:lvl>
    <w:lvl w:ilvl="5">
      <w:isLgl w:val="false"/>
      <w:lvlJc w:val="right"/>
      <w:lvlText w:val="%6."/>
      <w:numFmt w:val="lowerRoman"/>
      <w:pPr>
        <w:pBdr/>
        <w:spacing/>
        <w:ind w:hanging="180" w:left="4669"/>
      </w:pPr>
      <w:rPr/>
      <w:start w:val="1"/>
      <w:suff w:val="tab"/>
    </w:lvl>
    <w:lvl w:ilvl="6">
      <w:isLgl w:val="false"/>
      <w:lvlJc w:val="left"/>
      <w:lvlText w:val="%7."/>
      <w:numFmt w:val="decimal"/>
      <w:pPr>
        <w:pBdr/>
        <w:spacing/>
        <w:ind w:hanging="360" w:left="5389"/>
      </w:pPr>
      <w:rPr/>
      <w:start w:val="1"/>
      <w:suff w:val="tab"/>
    </w:lvl>
    <w:lvl w:ilvl="7">
      <w:isLgl w:val="false"/>
      <w:lvlJc w:val="left"/>
      <w:lvlText w:val="%8."/>
      <w:numFmt w:val="lowerLetter"/>
      <w:pPr>
        <w:pBdr/>
        <w:spacing/>
        <w:ind w:hanging="360" w:left="6109"/>
      </w:pPr>
      <w:rPr/>
      <w:start w:val="1"/>
      <w:suff w:val="tab"/>
    </w:lvl>
    <w:lvl w:ilvl="8">
      <w:isLgl w:val="false"/>
      <w:lvlJc w:val="right"/>
      <w:lvlText w:val="%9."/>
      <w:numFmt w:val="lowerRoman"/>
      <w:pPr>
        <w:pBdr/>
        <w:spacing/>
        <w:ind w:hanging="180" w:left="6829"/>
      </w:pPr>
      <w:rPr/>
      <w:start w:val="1"/>
      <w:suff w:val="tab"/>
    </w:lvl>
  </w:abstractNum>
  <w:abstractNum w:abstractNumId="14">
    <w:lvl w:ilvl="0">
      <w:isLgl w:val="false"/>
      <w:lvlJc w:val="left"/>
      <w:lvlText w:val=""/>
      <w:numFmt w:val="bullet"/>
      <w:pPr>
        <w:pBdr/>
        <w:tabs>
          <w:tab w:val="num" w:leader="none" w:pos="1080"/>
        </w:tabs>
        <w:spacing/>
        <w:ind w:hanging="360" w:left="1080"/>
      </w:pPr>
      <w:rPr>
        <w:rFonts w:hint="default" w:ascii="Symbol" w:hAnsi="Symbol" w:eastAsia="Times New Roman" w:cs="Times New Roman"/>
        <w:u w:val="none"/>
      </w:rPr>
      <w:start w:val="2"/>
      <w:suff w:val="tab"/>
    </w:lvl>
    <w:lvl w:ilvl="1">
      <w:isLgl w:val="false"/>
      <w:lvlJc w:val="left"/>
      <w:lvlText w:val="o"/>
      <w:numFmt w:val="bullet"/>
      <w:pPr>
        <w:pBdr/>
        <w:tabs>
          <w:tab w:val="num" w:leader="none" w:pos="1800"/>
        </w:tabs>
        <w:spacing/>
        <w:ind w:hanging="360" w:left="1800"/>
      </w:pPr>
      <w:rPr>
        <w:rFonts w:hint="default" w:ascii="Courier New" w:hAnsi="Courier New"/>
      </w:rPr>
      <w:start w:val="1"/>
      <w:suff w:val="tab"/>
    </w:lvl>
    <w:lvl w:ilvl="2">
      <w:isLgl w:val="false"/>
      <w:lvlJc w:val="left"/>
      <w:lvlText w:val=""/>
      <w:numFmt w:val="bullet"/>
      <w:pPr>
        <w:pBdr/>
        <w:tabs>
          <w:tab w:val="num" w:leader="none" w:pos="2520"/>
        </w:tabs>
        <w:spacing/>
        <w:ind w:hanging="360" w:left="2520"/>
      </w:pPr>
      <w:rPr>
        <w:rFonts w:hint="default" w:ascii="Wingdings" w:hAnsi="Wingdings"/>
      </w:rPr>
      <w:start w:val="1"/>
      <w:suff w:val="tab"/>
    </w:lvl>
    <w:lvl w:ilvl="3">
      <w:isLgl w:val="false"/>
      <w:lvlJc w:val="left"/>
      <w:lvlText w:val=""/>
      <w:numFmt w:val="bullet"/>
      <w:pPr>
        <w:pBdr/>
        <w:tabs>
          <w:tab w:val="num" w:leader="none" w:pos="3240"/>
        </w:tabs>
        <w:spacing/>
        <w:ind w:hanging="360" w:left="3240"/>
      </w:pPr>
      <w:rPr>
        <w:rFonts w:hint="default" w:ascii="Symbol" w:hAnsi="Symbol"/>
      </w:rPr>
      <w:start w:val="1"/>
      <w:suff w:val="tab"/>
    </w:lvl>
    <w:lvl w:ilvl="4">
      <w:isLgl w:val="false"/>
      <w:lvlJc w:val="left"/>
      <w:lvlText w:val="o"/>
      <w:numFmt w:val="bullet"/>
      <w:pPr>
        <w:pBdr/>
        <w:tabs>
          <w:tab w:val="num" w:leader="none" w:pos="3960"/>
        </w:tabs>
        <w:spacing/>
        <w:ind w:hanging="360" w:left="3960"/>
      </w:pPr>
      <w:rPr>
        <w:rFonts w:hint="default" w:ascii="Courier New" w:hAnsi="Courier New"/>
      </w:rPr>
      <w:start w:val="1"/>
      <w:suff w:val="tab"/>
    </w:lvl>
    <w:lvl w:ilvl="5">
      <w:isLgl w:val="false"/>
      <w:lvlJc w:val="left"/>
      <w:lvlText w:val=""/>
      <w:numFmt w:val="bullet"/>
      <w:pPr>
        <w:pBdr/>
        <w:tabs>
          <w:tab w:val="num" w:leader="none" w:pos="4680"/>
        </w:tabs>
        <w:spacing/>
        <w:ind w:hanging="360" w:left="4680"/>
      </w:pPr>
      <w:rPr>
        <w:rFonts w:hint="default" w:ascii="Wingdings" w:hAnsi="Wingdings"/>
      </w:rPr>
      <w:start w:val="1"/>
      <w:suff w:val="tab"/>
    </w:lvl>
    <w:lvl w:ilvl="6">
      <w:isLgl w:val="false"/>
      <w:lvlJc w:val="left"/>
      <w:lvlText w:val=""/>
      <w:numFmt w:val="bullet"/>
      <w:pPr>
        <w:pBdr/>
        <w:tabs>
          <w:tab w:val="num" w:leader="none" w:pos="5400"/>
        </w:tabs>
        <w:spacing/>
        <w:ind w:hanging="360" w:left="5400"/>
      </w:pPr>
      <w:rPr>
        <w:rFonts w:hint="default" w:ascii="Symbol" w:hAnsi="Symbol"/>
      </w:rPr>
      <w:start w:val="1"/>
      <w:suff w:val="tab"/>
    </w:lvl>
    <w:lvl w:ilvl="7">
      <w:isLgl w:val="false"/>
      <w:lvlJc w:val="left"/>
      <w:lvlText w:val="o"/>
      <w:numFmt w:val="bullet"/>
      <w:pPr>
        <w:pBdr/>
        <w:tabs>
          <w:tab w:val="num" w:leader="none" w:pos="6120"/>
        </w:tabs>
        <w:spacing/>
        <w:ind w:hanging="360" w:left="6120"/>
      </w:pPr>
      <w:rPr>
        <w:rFonts w:hint="default" w:ascii="Courier New" w:hAnsi="Courier New"/>
      </w:rPr>
      <w:start w:val="1"/>
      <w:suff w:val="tab"/>
    </w:lvl>
    <w:lvl w:ilvl="8">
      <w:isLgl w:val="false"/>
      <w:lvlJc w:val="left"/>
      <w:lvlText w:val=""/>
      <w:numFmt w:val="bullet"/>
      <w:pPr>
        <w:pBdr/>
        <w:tabs>
          <w:tab w:val="num" w:leader="none" w:pos="6840"/>
        </w:tabs>
        <w:spacing/>
        <w:ind w:hanging="360" w:left="6840"/>
      </w:pPr>
      <w:rPr>
        <w:rFonts w:hint="default" w:ascii="Wingdings" w:hAnsi="Wingdings"/>
      </w:rPr>
      <w:start w:val="1"/>
      <w:suff w:val="tab"/>
    </w:lvl>
  </w:abstractNum>
  <w:abstractNum w:abstractNumId="15">
    <w:lvl w:ilvl="0">
      <w:isLgl w:val="false"/>
      <w:legacy w:legacy="true" w:legacyIndent="360" w:legacySpace="0"/>
      <w:lvlJc w:val="left"/>
      <w:lvlText w:val="%1- "/>
      <w:numFmt w:val="decimal"/>
      <w:pPr>
        <w:pBdr/>
        <w:spacing/>
        <w:ind w:hanging="360" w:left="360"/>
      </w:pPr>
      <w:rPr>
        <w:rFonts w:hint="default" w:ascii="VNI-Times" w:hAnsi="VNI-Times"/>
        <w:b w:val="0"/>
        <w:i w:val="0"/>
        <w:sz w:val="24"/>
        <w:u w:val="none"/>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6">
    <w:lvl w:ilvl="0">
      <w:isLgl w:val="false"/>
      <w:lvlJc w:val="left"/>
      <w:lvlText w:val="-"/>
      <w:numFmt w:val="bullet"/>
      <w:pPr>
        <w:pBdr/>
        <w:spacing/>
        <w:ind w:hanging="360" w:left="1080"/>
      </w:pPr>
      <w:rPr>
        <w:rFonts w:hint="default" w:ascii="Times New Roman" w:hAnsi="Times New Roman" w:eastAsia="Times New Roman" w:cs="Times New Roman"/>
      </w:rPr>
      <w:start w:val="2"/>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17">
    <w:lvl w:ilvl="0">
      <w:isLgl w:val="false"/>
      <w:legacy w:legacy="true" w:legacyIndent="360" w:legacySpace="0"/>
      <w:lvlJc w:val="left"/>
      <w:lvlText w:val="%1- "/>
      <w:numFmt w:val="decimal"/>
      <w:pPr>
        <w:pBdr/>
        <w:spacing/>
        <w:ind w:hanging="360" w:left="360"/>
      </w:pPr>
      <w:rPr>
        <w:rFonts w:hint="default" w:ascii="VNI-Times" w:hAnsi="VNI-Times"/>
        <w:b w:val="0"/>
        <w:i w:val="0"/>
        <w:sz w:val="24"/>
        <w:u w:val="none"/>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8">
    <w:lvl w:ilvl="0">
      <w:isLgl w:val="false"/>
      <w:lvlJc w:val="left"/>
      <w:lvlText w:val="%1."/>
      <w:numFmt w:val="decimal"/>
      <w:pPr>
        <w:pBdr/>
        <w:tabs>
          <w:tab w:val="num" w:leader="none" w:pos="360"/>
        </w:tabs>
        <w:spacing/>
        <w:ind w:hanging="360" w:left="360"/>
      </w:pPr>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abstractNum w:abstractNumId="19">
    <w:lvl w:ilvl="0">
      <w:isLgl w:val="false"/>
      <w:lvlJc w:val="left"/>
      <w:lvlText w:val="-"/>
      <w:numFmt w:val="bullet"/>
      <w:pPr>
        <w:pBdr/>
        <w:tabs>
          <w:tab w:val="num" w:leader="none" w:pos="1080"/>
        </w:tabs>
        <w:spacing/>
        <w:ind w:hanging="360" w:left="1080"/>
      </w:pPr>
      <w:rPr>
        <w:rFonts w:hint="default" w:ascii="Times New Roman" w:hAnsi="Times New Roman" w:eastAsia="Times New Roman" w:cs="Times New Roman"/>
      </w:rPr>
      <w:start w:val="2"/>
      <w:suff w:val="tab"/>
    </w:lvl>
    <w:lvl w:ilvl="1">
      <w:isLgl w:val="false"/>
      <w:lvlJc w:val="left"/>
      <w:lvlText w:val="o"/>
      <w:numFmt w:val="bullet"/>
      <w:pPr>
        <w:pBdr/>
        <w:tabs>
          <w:tab w:val="num" w:leader="none" w:pos="1800"/>
        </w:tabs>
        <w:spacing/>
        <w:ind w:hanging="360" w:left="1800"/>
      </w:pPr>
      <w:rPr>
        <w:rFonts w:hint="default" w:ascii="Courier New" w:hAnsi="Courier New" w:cs="Courier New"/>
      </w:rPr>
      <w:start w:val="1"/>
      <w:suff w:val="tab"/>
    </w:lvl>
    <w:lvl w:ilvl="2">
      <w:isLgl w:val="false"/>
      <w:lvlJc w:val="left"/>
      <w:lvlText w:val=""/>
      <w:numFmt w:val="bullet"/>
      <w:pPr>
        <w:pBdr/>
        <w:tabs>
          <w:tab w:val="num" w:leader="none" w:pos="2520"/>
        </w:tabs>
        <w:spacing/>
        <w:ind w:hanging="360" w:left="2520"/>
      </w:pPr>
      <w:rPr>
        <w:rFonts w:hint="default" w:ascii="Wingdings" w:hAnsi="Wingdings"/>
      </w:rPr>
      <w:start w:val="1"/>
      <w:suff w:val="tab"/>
    </w:lvl>
    <w:lvl w:ilvl="3">
      <w:isLgl w:val="false"/>
      <w:lvlJc w:val="left"/>
      <w:lvlText w:val=""/>
      <w:numFmt w:val="bullet"/>
      <w:pPr>
        <w:pBdr/>
        <w:tabs>
          <w:tab w:val="num" w:leader="none" w:pos="3240"/>
        </w:tabs>
        <w:spacing/>
        <w:ind w:hanging="360" w:left="3240"/>
      </w:pPr>
      <w:rPr>
        <w:rFonts w:hint="default" w:ascii="Symbol" w:hAnsi="Symbol"/>
      </w:rPr>
      <w:start w:val="1"/>
      <w:suff w:val="tab"/>
    </w:lvl>
    <w:lvl w:ilvl="4">
      <w:isLgl w:val="false"/>
      <w:lvlJc w:val="left"/>
      <w:lvlText w:val="o"/>
      <w:numFmt w:val="bullet"/>
      <w:pPr>
        <w:pBdr/>
        <w:tabs>
          <w:tab w:val="num" w:leader="none" w:pos="3960"/>
        </w:tabs>
        <w:spacing/>
        <w:ind w:hanging="360" w:left="3960"/>
      </w:pPr>
      <w:rPr>
        <w:rFonts w:hint="default" w:ascii="Courier New" w:hAnsi="Courier New" w:cs="Courier New"/>
      </w:rPr>
      <w:start w:val="1"/>
      <w:suff w:val="tab"/>
    </w:lvl>
    <w:lvl w:ilvl="5">
      <w:isLgl w:val="false"/>
      <w:lvlJc w:val="left"/>
      <w:lvlText w:val=""/>
      <w:numFmt w:val="bullet"/>
      <w:pPr>
        <w:pBdr/>
        <w:tabs>
          <w:tab w:val="num" w:leader="none" w:pos="4680"/>
        </w:tabs>
        <w:spacing/>
        <w:ind w:hanging="360" w:left="4680"/>
      </w:pPr>
      <w:rPr>
        <w:rFonts w:hint="default" w:ascii="Wingdings" w:hAnsi="Wingdings"/>
      </w:rPr>
      <w:start w:val="1"/>
      <w:suff w:val="tab"/>
    </w:lvl>
    <w:lvl w:ilvl="6">
      <w:isLgl w:val="false"/>
      <w:lvlJc w:val="left"/>
      <w:lvlText w:val=""/>
      <w:numFmt w:val="bullet"/>
      <w:pPr>
        <w:pBdr/>
        <w:tabs>
          <w:tab w:val="num" w:leader="none" w:pos="5400"/>
        </w:tabs>
        <w:spacing/>
        <w:ind w:hanging="360" w:left="5400"/>
      </w:pPr>
      <w:rPr>
        <w:rFonts w:hint="default" w:ascii="Symbol" w:hAnsi="Symbol"/>
      </w:rPr>
      <w:start w:val="1"/>
      <w:suff w:val="tab"/>
    </w:lvl>
    <w:lvl w:ilvl="7">
      <w:isLgl w:val="false"/>
      <w:lvlJc w:val="left"/>
      <w:lvlText w:val="o"/>
      <w:numFmt w:val="bullet"/>
      <w:pPr>
        <w:pBdr/>
        <w:tabs>
          <w:tab w:val="num" w:leader="none" w:pos="6120"/>
        </w:tabs>
        <w:spacing/>
        <w:ind w:hanging="360" w:left="6120"/>
      </w:pPr>
      <w:rPr>
        <w:rFonts w:hint="default" w:ascii="Courier New" w:hAnsi="Courier New" w:cs="Courier New"/>
      </w:rPr>
      <w:start w:val="1"/>
      <w:suff w:val="tab"/>
    </w:lvl>
    <w:lvl w:ilvl="8">
      <w:isLgl w:val="false"/>
      <w:lvlJc w:val="left"/>
      <w:lvlText w:val=""/>
      <w:numFmt w:val="bullet"/>
      <w:pPr>
        <w:pBdr/>
        <w:tabs>
          <w:tab w:val="num" w:leader="none" w:pos="6840"/>
        </w:tabs>
        <w:spacing/>
        <w:ind w:hanging="360" w:left="6840"/>
      </w:pPr>
      <w:rPr>
        <w:rFonts w:hint="default" w:ascii="Wingdings" w:hAnsi="Wingdings"/>
      </w:rPr>
      <w:start w:val="1"/>
      <w:suff w:val="tab"/>
    </w:lvl>
  </w:abstractNum>
  <w:abstractNum w:abstractNumId="20">
    <w:lvl w:ilvl="0">
      <w:isLgl w:val="false"/>
      <w:lvlJc w:val="left"/>
      <w:lvlText w:val="%1-"/>
      <w:numFmt w:val="lowerLetter"/>
      <w:pPr>
        <w:pBdr/>
        <w:tabs>
          <w:tab w:val="num" w:leader="none" w:pos="360"/>
        </w:tabs>
        <w:spacing/>
        <w:ind w:hanging="360" w:left="360"/>
      </w:pPr>
      <w:rPr>
        <w:rFonts w:hint="default"/>
      </w:rPr>
      <w:start w:val="1"/>
      <w:suff w:val="tab"/>
    </w:lvl>
    <w:lvl w:ilvl="1">
      <w:isLgl w:val="false"/>
      <w:lvlJc w:val="left"/>
      <w:lvlText/>
      <w:numFmt w:val="bullet"/>
      <w:pPr>
        <w:pBdr/>
        <w:spacing/>
        <w:ind/>
      </w:pPr>
      <w:rPr/>
      <w:start w:val="0"/>
      <w:suff w:val="tab"/>
    </w:lvl>
    <w:lvl w:ilvl="2">
      <w:isLgl w:val="false"/>
      <w:lvlJc w:val="left"/>
      <w:lvlText/>
      <w:numFmt w:val="bullet"/>
      <w:pPr>
        <w:pBdr/>
        <w:spacing/>
        <w:ind/>
      </w:pPr>
      <w:rPr/>
      <w:start w:val="0"/>
      <w:suff w:val="tab"/>
    </w:lvl>
    <w:lvl w:ilvl="3">
      <w:isLgl w:val="false"/>
      <w:lvlJc w:val="left"/>
      <w:lvlText/>
      <w:numFmt w:val="bullet"/>
      <w:pPr>
        <w:pBdr/>
        <w:spacing/>
        <w:ind/>
      </w:pPr>
      <w:rPr/>
      <w:start w:val="0"/>
      <w:suff w:val="tab"/>
    </w:lvl>
    <w:lvl w:ilvl="4">
      <w:isLgl w:val="false"/>
      <w:lvlJc w:val="left"/>
      <w:lvlText/>
      <w:numFmt w:val="bullet"/>
      <w:pPr>
        <w:pBdr/>
        <w:spacing/>
        <w:ind/>
      </w:pPr>
      <w:rPr/>
      <w:start w:val="0"/>
      <w:suff w:val="tab"/>
    </w:lvl>
    <w:lvl w:ilvl="5">
      <w:isLgl w:val="false"/>
      <w:lvlJc w:val="left"/>
      <w:lvlText/>
      <w:numFmt w:val="bullet"/>
      <w:pPr>
        <w:pBdr/>
        <w:spacing/>
        <w:ind/>
      </w:pPr>
      <w:rPr/>
      <w:start w:val="0"/>
      <w:suff w:val="tab"/>
    </w:lvl>
    <w:lvl w:ilvl="6">
      <w:isLgl w:val="false"/>
      <w:lvlJc w:val="left"/>
      <w:lvlText/>
      <w:numFmt w:val="bullet"/>
      <w:pPr>
        <w:pBdr/>
        <w:spacing/>
        <w:ind/>
      </w:pPr>
      <w:rPr/>
      <w:start w:val="0"/>
      <w:suff w:val="tab"/>
    </w:lvl>
    <w:lvl w:ilvl="7">
      <w:isLgl w:val="false"/>
      <w:lvlJc w:val="left"/>
      <w:lvlText/>
      <w:numFmt w:val="bullet"/>
      <w:pPr>
        <w:pBdr/>
        <w:spacing/>
        <w:ind/>
      </w:pPr>
      <w:rPr/>
      <w:start w:val="0"/>
      <w:suff w:val="tab"/>
    </w:lvl>
    <w:lvl w:ilvl="8">
      <w:isLgl w:val="false"/>
      <w:lvlJc w:val="left"/>
      <w:lvlText/>
      <w:numFmt w:val="bullet"/>
      <w:pPr>
        <w:pBdr/>
        <w:spacing/>
        <w:ind/>
      </w:pPr>
      <w:rPr/>
      <w:start w:val="0"/>
      <w:suff w:val="tab"/>
    </w:lvl>
  </w:abstractNum>
  <w:num w:numId="1">
    <w:abstractNumId w:val="15"/>
  </w:num>
  <w:num w:numId="2">
    <w:abstractNumId w:val="4"/>
  </w:num>
  <w:num w:numId="3">
    <w:abstractNumId w:val="6"/>
  </w:num>
  <w:num w:numId="4">
    <w:abstractNumId w:val="8"/>
  </w:num>
  <w:num w:numId="5">
    <w:abstractNumId w:val="17"/>
  </w:num>
  <w:num w:numId="6">
    <w:abstractNumId w:val="0"/>
    <w:lvlOverride w:ilvl="0">
      <w:lvl w:ilvl="0">
        <w:isLgl w:val="false"/>
        <w:legacy w:legacy="true" w:legacyIndent="360" w:legacySpace="0"/>
        <w:lvlJc w:val="left"/>
        <w:lvlText w:val=""/>
        <w:numFmt w:val="bullet"/>
        <w:pPr>
          <w:pBdr/>
          <w:spacing/>
          <w:ind w:hanging="360" w:left="720"/>
        </w:pPr>
        <w:rPr>
          <w:rFonts w:hint="default" w:ascii="Wingdings" w:hAnsi="Wingdings"/>
          <w:b w:val="0"/>
          <w:i w:val="0"/>
          <w:sz w:val="24"/>
          <w:u w:val="none"/>
        </w:rPr>
        <w:start w:val="1"/>
        <w:suff w:val="tab"/>
      </w:lvl>
    </w:lvlOverride>
  </w:num>
  <w:num w:numId="7">
    <w:abstractNumId w:val="17"/>
    <w:lvlOverride w:ilvl="0">
      <w:lvl w:ilvl="0">
        <w:isLgl w:val="false"/>
        <w:legacy w:legacy="true" w:legacyIndent="360" w:legacySpace="0"/>
        <w:lvlJc w:val="left"/>
        <w:lvlText w:val="%1- "/>
        <w:numFmt w:val="decimal"/>
        <w:pPr>
          <w:pBdr/>
          <w:spacing/>
          <w:ind w:hanging="360" w:left="360"/>
        </w:pPr>
        <w:rPr>
          <w:rFonts w:hint="default" w:ascii="VNI-Times" w:hAnsi="VNI-Times"/>
          <w:b w:val="0"/>
          <w:i w:val="0"/>
          <w:sz w:val="24"/>
          <w:u w:val="none"/>
        </w:rPr>
        <w:start w:val="3"/>
        <w:suff w:val="tab"/>
      </w:lvl>
    </w:lvlOverride>
  </w:num>
  <w:num w:numId="8">
    <w:abstractNumId w:val="7"/>
  </w:num>
  <w:num w:numId="9">
    <w:abstractNumId w:val="3"/>
  </w:num>
  <w:num w:numId="10">
    <w:abstractNumId w:val="20"/>
  </w:num>
  <w:num w:numId="11">
    <w:abstractNumId w:val="11"/>
  </w:num>
  <w:num w:numId="12">
    <w:abstractNumId w:val="10"/>
  </w:num>
  <w:num w:numId="13">
    <w:abstractNumId w:val="9"/>
  </w:num>
  <w:num w:numId="14">
    <w:abstractNumId w:val="1"/>
  </w:num>
  <w:num w:numId="15">
    <w:abstractNumId w:val="0"/>
    <w:lvlOverride w:ilvl="0">
      <w:lvl w:ilvl="0">
        <w:isLgl w:val="false"/>
        <w:legacy w:legacy="true" w:legacyIndent="360" w:legacySpace="0"/>
        <w:lvlJc w:val="left"/>
        <w:lvlText w:val=""/>
        <w:numFmt w:val="bullet"/>
        <w:pPr>
          <w:pBdr/>
          <w:spacing/>
          <w:ind w:hanging="360" w:left="1080"/>
        </w:pPr>
        <w:rPr>
          <w:rFonts w:hint="default" w:ascii="Symbol" w:hAnsi="Symbol"/>
          <w:b w:val="0"/>
          <w:i w:val="0"/>
          <w:sz w:val="24"/>
          <w:u w:val="none"/>
        </w:rPr>
        <w:start w:val="1"/>
        <w:suff w:val="tab"/>
      </w:lvl>
    </w:lvlOverride>
  </w:num>
  <w:num w:numId="16">
    <w:abstractNumId w:val="18"/>
  </w:num>
  <w:num w:numId="17">
    <w:abstractNumId w:val="12"/>
  </w:num>
  <w:num w:numId="18">
    <w:abstractNumId w:val="14"/>
  </w:num>
  <w:num w:numId="19">
    <w:abstractNumId w:val="2"/>
  </w:num>
  <w:num w:numId="20">
    <w:abstractNumId w:val="19"/>
  </w:num>
  <w:num w:numId="21">
    <w:abstractNumId w:val="5"/>
  </w:num>
  <w:num w:numId="22">
    <w:abstractNumId w:val="16"/>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142"/>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lang w:val="en-US" w:eastAsia="en-US" w:bidi="ar-SA"/>
      </w:rPr>
    </w:rPrDefault>
    <w:pPrDefault>
      <w:pPr>
        <w:pBdr/>
        <w:spacing w:after="120" w:afterAutospacing="0" w:before="120" w:beforeAutospacing="0" w:line="240" w:lineRule="auto"/>
        <w:ind w:right="0" w:firstLine="720" w:left="0"/>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Light"/>
    <w:basedOn w:val="81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814"/>
    <w:uiPriority w:val="59"/>
    <w:pPr>
      <w:pBdr/>
      <w:spacing w:after="0" w:line="240" w:lineRule="auto"/>
      <w:ind/>
    </w:pPr>
    <w:tblPr>
      <w:tblInd w:w="0" w:type="dxa"/>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814"/>
    <w:uiPriority w:val="59"/>
    <w:pPr>
      <w:pBdr/>
      <w:spacing w:after="0" w:line="240" w:lineRule="auto"/>
      <w:ind/>
    </w:pPr>
    <w:tblPr>
      <w:tblInd w:w="0" w:type="dxa"/>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8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8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81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81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8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8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8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8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8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8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8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8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8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8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8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8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8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81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81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81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81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81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81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81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81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81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81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81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81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81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81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8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8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8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8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8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8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81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81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81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8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81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c732f" w:themeColor="accent3" w:themeTint="FE" w:themeShade="95"/>
      </w:rPr>
      <w:pPr>
        <w:pBdr/>
        <w:spacing/>
        <w:ind/>
      </w:pPr>
      <w:tblPr>
        <w:tblBorders/>
      </w:tblPr>
      <w:tcPr>
        <w:tcBorders/>
      </w:tcPr>
    </w:tblStylePr>
    <w:tblStylePr w:type="firstRow">
      <w:rPr>
        <w:b/>
        <w:color w:val="5c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c732f" w:themeColor="accent3" w:themeTint="FE" w:themeShade="95"/>
      </w:rPr>
      <w:pPr>
        <w:pBdr/>
        <w:spacing/>
        <w:ind/>
      </w:pPr>
      <w:tblPr>
        <w:tblBorders/>
      </w:tblPr>
      <w:tcPr>
        <w:tcBorders/>
      </w:tcPr>
    </w:tblStylePr>
    <w:tblStylePr w:type="lastRow">
      <w:rPr>
        <w:b/>
        <w:color w:val="5c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8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81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81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81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81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81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81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c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c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c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c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c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81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81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81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8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8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8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8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8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8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81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81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81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81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81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81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81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81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8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81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81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81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81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81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81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81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81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81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81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81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81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81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81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81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81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81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81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81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81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81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81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81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a38" w:themeColor="accent2" w:themeTint="97" w:themeShade="95"/>
      </w:rPr>
      <w:pPr>
        <w:pBdr/>
        <w:spacing/>
        <w:ind/>
      </w:pPr>
      <w:tblPr>
        <w:tblBorders/>
      </w:tblPr>
      <w:tcPr>
        <w:tcBorders/>
      </w:tcPr>
    </w:tblStylePr>
    <w:tblStylePr w:type="firstRow">
      <w:rPr>
        <w:b/>
        <w:color w:val="9f3a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a38" w:themeColor="accent2" w:themeTint="97" w:themeShade="95"/>
      </w:rPr>
      <w:pPr>
        <w:pBdr/>
        <w:spacing/>
        <w:ind/>
      </w:pPr>
      <w:tblPr>
        <w:tblBorders/>
      </w:tblPr>
      <w:tcPr>
        <w:tcBorders/>
      </w:tcPr>
    </w:tblStylePr>
    <w:tblStylePr w:type="lastRow">
      <w:rPr>
        <w:b/>
        <w:color w:val="9f3a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81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93f" w:themeColor="accent3" w:themeTint="98" w:themeShade="95"/>
      </w:rPr>
      <w:pPr>
        <w:pBdr/>
        <w:spacing/>
        <w:ind/>
      </w:pPr>
      <w:tblPr>
        <w:tblBorders/>
      </w:tblPr>
      <w:tcPr>
        <w:tcBorders/>
      </w:tcPr>
    </w:tblStylePr>
    <w:tblStylePr w:type="firstRow">
      <w:rPr>
        <w:b/>
        <w:color w:val="7c99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93f" w:themeColor="accent3" w:themeTint="98" w:themeShade="95"/>
      </w:rPr>
      <w:pPr>
        <w:pBdr/>
        <w:spacing/>
        <w:ind/>
      </w:pPr>
      <w:tblPr>
        <w:tblBorders/>
      </w:tblPr>
      <w:tcPr>
        <w:tcBorders/>
      </w:tcPr>
    </w:tblStylePr>
    <w:tblStylePr w:type="lastRow">
      <w:rPr>
        <w:b/>
        <w:color w:val="7c99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81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64f84" w:themeColor="accent4" w:themeTint="9A" w:themeShade="95"/>
      </w:rPr>
      <w:pPr>
        <w:pBdr/>
        <w:spacing/>
        <w:ind/>
      </w:pPr>
      <w:tblPr>
        <w:tblBorders/>
      </w:tblPr>
      <w:tcPr>
        <w:tcBorders/>
      </w:tcPr>
    </w:tblStylePr>
    <w:tblStylePr w:type="firstRow">
      <w:rPr>
        <w:b/>
        <w:color w:val="66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64f84" w:themeColor="accent4" w:themeTint="9A" w:themeShade="95"/>
      </w:rPr>
      <w:pPr>
        <w:pBdr/>
        <w:spacing/>
        <w:ind/>
      </w:pPr>
      <w:tblPr>
        <w:tblBorders/>
      </w:tblPr>
      <w:tcPr>
        <w:tcBorders/>
      </w:tcPr>
    </w:tblStylePr>
    <w:tblStylePr w:type="lastRow">
      <w:rPr>
        <w:b/>
        <w:color w:val="66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81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8ba3" w:themeColor="accent5" w:themeTint="9A" w:themeShade="95"/>
      </w:rPr>
      <w:pPr>
        <w:pBdr/>
        <w:spacing/>
        <w:ind/>
      </w:pPr>
      <w:tblPr>
        <w:tblBorders/>
      </w:tblPr>
      <w:tcPr>
        <w:tcBorders/>
      </w:tcPr>
    </w:tblStylePr>
    <w:tblStylePr w:type="firstRow">
      <w:rPr>
        <w:b/>
        <w:color w:val="33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38ba3" w:themeColor="accent5" w:themeTint="9A" w:themeShade="95"/>
      </w:rPr>
      <w:pPr>
        <w:pBdr/>
        <w:spacing/>
        <w:ind/>
      </w:pPr>
      <w:tblPr>
        <w:tblBorders/>
      </w:tblPr>
      <w:tcPr>
        <w:tcBorders/>
      </w:tcPr>
    </w:tblStylePr>
    <w:tblStylePr w:type="lastRow">
      <w:rPr>
        <w:b/>
        <w:color w:val="33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81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80a" w:themeColor="accent6" w:themeTint="98" w:themeShade="95"/>
      </w:rPr>
      <w:pPr>
        <w:pBdr/>
        <w:spacing/>
        <w:ind/>
      </w:pPr>
      <w:tblPr>
        <w:tblBorders/>
      </w:tblPr>
      <w:tcPr>
        <w:tcBorders/>
      </w:tcPr>
    </w:tblStylePr>
    <w:tblStylePr w:type="firstRow">
      <w:rPr>
        <w:b/>
        <w:color w:val="dd68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80a" w:themeColor="accent6" w:themeTint="98" w:themeShade="95"/>
      </w:rPr>
      <w:pPr>
        <w:pBdr/>
        <w:spacing/>
        <w:ind/>
      </w:pPr>
      <w:tblPr>
        <w:tblBorders/>
      </w:tblPr>
      <w:tcPr>
        <w:tcBorders/>
      </w:tcPr>
    </w:tblStylePr>
    <w:tblStylePr w:type="lastRow">
      <w:rPr>
        <w:b/>
        <w:color w:val="dd68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81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81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1">
    <w:name w:val="List Table 7 Colorful - Accent 2"/>
    <w:basedOn w:val="81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a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a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a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a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a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a38" w:themeColor="accent2" w:themeTint="97" w:themeShade="95"/>
        <w:sz w:val="22"/>
      </w:rPr>
      <w:pPr>
        <w:pBdr/>
        <w:spacing/>
        <w:ind/>
      </w:pPr>
      <w:tblPr>
        <w:tblBorders/>
      </w:tblPr>
      <w:tcPr>
        <w:tcBorders/>
      </w:tcPr>
    </w:tblStylePr>
  </w:style>
  <w:style w:type="table" w:styleId="112">
    <w:name w:val="List Table 7 Colorful - Accent 3"/>
    <w:basedOn w:val="81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9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9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9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9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9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93f" w:themeColor="accent3" w:themeTint="98" w:themeShade="95"/>
        <w:sz w:val="22"/>
      </w:rPr>
      <w:pPr>
        <w:pBdr/>
        <w:spacing/>
        <w:ind/>
      </w:pPr>
      <w:tblPr>
        <w:tblBorders/>
      </w:tblPr>
      <w:tcPr>
        <w:tcBorders/>
      </w:tcPr>
    </w:tblStylePr>
  </w:style>
  <w:style w:type="table" w:styleId="113">
    <w:name w:val="List Table 7 Colorful - Accent 4"/>
    <w:basedOn w:val="81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6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6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6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6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6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64f84" w:themeColor="accent4" w:themeTint="9A" w:themeShade="95"/>
        <w:sz w:val="22"/>
      </w:rPr>
      <w:pPr>
        <w:pBdr/>
        <w:spacing/>
        <w:ind/>
      </w:pPr>
      <w:tblPr>
        <w:tblBorders/>
      </w:tblPr>
      <w:tcPr>
        <w:tcBorders/>
      </w:tcPr>
    </w:tblStylePr>
  </w:style>
  <w:style w:type="table" w:styleId="114">
    <w:name w:val="List Table 7 Colorful - Accent 5"/>
    <w:basedOn w:val="81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3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8ba3" w:themeColor="accent5" w:themeTint="9A" w:themeShade="95"/>
        <w:sz w:val="22"/>
      </w:rPr>
      <w:pPr>
        <w:pBdr/>
        <w:spacing/>
        <w:ind/>
      </w:pPr>
      <w:tblPr>
        <w:tblBorders/>
      </w:tblPr>
      <w:tcPr>
        <w:tcBorders/>
      </w:tcPr>
    </w:tblStylePr>
  </w:style>
  <w:style w:type="table" w:styleId="115">
    <w:name w:val="List Table 7 Colorful - Accent 6"/>
    <w:basedOn w:val="81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8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8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8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8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8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80a" w:themeColor="accent6" w:themeTint="98" w:themeShade="95"/>
        <w:sz w:val="22"/>
      </w:rPr>
      <w:pPr>
        <w:pBdr/>
        <w:spacing/>
        <w:ind/>
      </w:pPr>
      <w:tblPr>
        <w:tblBorders/>
      </w:tblPr>
      <w:tcPr>
        <w:tcBorders/>
      </w:tcPr>
    </w:tblStylePr>
  </w:style>
  <w:style w:type="table" w:styleId="116">
    <w:name w:val="Lined - Accent"/>
    <w:basedOn w:val="8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8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8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8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8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8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81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81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81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81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81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81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81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81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81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81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81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81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81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81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81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49">
    <w:name w:val="Heading 1 Char"/>
    <w:basedOn w:val="813"/>
    <w:link w:val="804"/>
    <w:uiPriority w:val="9"/>
    <w:pPr>
      <w:pBdr/>
      <w:spacing/>
      <w:ind/>
    </w:pPr>
    <w:rPr>
      <w:rFonts w:ascii="Arial" w:hAnsi="Arial" w:eastAsia="Arial" w:cs="Arial"/>
      <w:color w:val="0f4761" w:themeColor="accent1" w:themeShade="BF"/>
      <w:sz w:val="40"/>
      <w:szCs w:val="40"/>
    </w:rPr>
  </w:style>
  <w:style w:type="character" w:styleId="150">
    <w:name w:val="Heading 2 Char"/>
    <w:basedOn w:val="813"/>
    <w:link w:val="805"/>
    <w:uiPriority w:val="9"/>
    <w:pPr>
      <w:pBdr/>
      <w:spacing/>
      <w:ind/>
    </w:pPr>
    <w:rPr>
      <w:rFonts w:ascii="Arial" w:hAnsi="Arial" w:eastAsia="Arial" w:cs="Arial"/>
      <w:color w:val="0f4761" w:themeColor="accent1" w:themeShade="BF"/>
      <w:sz w:val="32"/>
      <w:szCs w:val="32"/>
    </w:rPr>
  </w:style>
  <w:style w:type="character" w:styleId="151">
    <w:name w:val="Heading 3 Char"/>
    <w:basedOn w:val="813"/>
    <w:link w:val="806"/>
    <w:uiPriority w:val="9"/>
    <w:pPr>
      <w:pBdr/>
      <w:spacing/>
      <w:ind/>
    </w:pPr>
    <w:rPr>
      <w:rFonts w:ascii="Arial" w:hAnsi="Arial" w:eastAsia="Arial" w:cs="Arial"/>
      <w:color w:val="0f4761" w:themeColor="accent1" w:themeShade="BF"/>
      <w:sz w:val="28"/>
      <w:szCs w:val="28"/>
    </w:rPr>
  </w:style>
  <w:style w:type="character" w:styleId="152">
    <w:name w:val="Heading 4 Char"/>
    <w:basedOn w:val="813"/>
    <w:link w:val="807"/>
    <w:uiPriority w:val="9"/>
    <w:pPr>
      <w:pBdr/>
      <w:spacing/>
      <w:ind/>
    </w:pPr>
    <w:rPr>
      <w:rFonts w:ascii="Arial" w:hAnsi="Arial" w:eastAsia="Arial" w:cs="Arial"/>
      <w:i/>
      <w:iCs/>
      <w:color w:val="0f4761" w:themeColor="accent1" w:themeShade="BF"/>
    </w:rPr>
  </w:style>
  <w:style w:type="character" w:styleId="153">
    <w:name w:val="Heading 5 Char"/>
    <w:basedOn w:val="813"/>
    <w:link w:val="808"/>
    <w:uiPriority w:val="9"/>
    <w:pPr>
      <w:pBdr/>
      <w:spacing/>
      <w:ind/>
    </w:pPr>
    <w:rPr>
      <w:rFonts w:ascii="Arial" w:hAnsi="Arial" w:eastAsia="Arial" w:cs="Arial"/>
      <w:color w:val="0f4761" w:themeColor="accent1" w:themeShade="BF"/>
    </w:rPr>
  </w:style>
  <w:style w:type="character" w:styleId="154">
    <w:name w:val="Heading 6 Char"/>
    <w:basedOn w:val="813"/>
    <w:link w:val="809"/>
    <w:uiPriority w:val="9"/>
    <w:pPr>
      <w:pBdr/>
      <w:spacing/>
      <w:ind/>
    </w:pPr>
    <w:rPr>
      <w:rFonts w:ascii="Arial" w:hAnsi="Arial" w:eastAsia="Arial" w:cs="Arial"/>
      <w:i/>
      <w:iCs/>
      <w:color w:val="595959" w:themeColor="text1" w:themeTint="A6"/>
    </w:rPr>
  </w:style>
  <w:style w:type="character" w:styleId="155">
    <w:name w:val="Heading 7 Char"/>
    <w:basedOn w:val="813"/>
    <w:link w:val="810"/>
    <w:uiPriority w:val="9"/>
    <w:pPr>
      <w:pBdr/>
      <w:spacing/>
      <w:ind/>
    </w:pPr>
    <w:rPr>
      <w:rFonts w:ascii="Arial" w:hAnsi="Arial" w:eastAsia="Arial" w:cs="Arial"/>
      <w:color w:val="595959" w:themeColor="text1" w:themeTint="A6"/>
    </w:rPr>
  </w:style>
  <w:style w:type="character" w:styleId="156">
    <w:name w:val="Heading 8 Char"/>
    <w:basedOn w:val="813"/>
    <w:link w:val="811"/>
    <w:uiPriority w:val="9"/>
    <w:pPr>
      <w:pBdr/>
      <w:spacing/>
      <w:ind/>
    </w:pPr>
    <w:rPr>
      <w:rFonts w:ascii="Arial" w:hAnsi="Arial" w:eastAsia="Arial" w:cs="Arial"/>
      <w:i/>
      <w:iCs/>
      <w:color w:val="272727" w:themeColor="text1" w:themeTint="D8"/>
    </w:rPr>
  </w:style>
  <w:style w:type="character" w:styleId="157">
    <w:name w:val="Heading 9 Char"/>
    <w:basedOn w:val="813"/>
    <w:link w:val="812"/>
    <w:uiPriority w:val="9"/>
    <w:pPr>
      <w:pBdr/>
      <w:spacing/>
      <w:ind/>
    </w:pPr>
    <w:rPr>
      <w:rFonts w:ascii="Arial" w:hAnsi="Arial" w:eastAsia="Arial" w:cs="Arial"/>
      <w:i/>
      <w:iCs/>
      <w:color w:val="272727" w:themeColor="text1" w:themeTint="D8"/>
    </w:rPr>
  </w:style>
  <w:style w:type="paragraph" w:styleId="158">
    <w:name w:val="Title"/>
    <w:basedOn w:val="803"/>
    <w:next w:val="803"/>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813"/>
    <w:link w:val="158"/>
    <w:uiPriority w:val="10"/>
    <w:pPr>
      <w:pBdr/>
      <w:spacing/>
      <w:ind/>
    </w:pPr>
    <w:rPr>
      <w:rFonts w:ascii="Arial" w:hAnsi="Arial" w:eastAsia="Arial" w:cs="Arial"/>
      <w:spacing w:val="-10"/>
      <w:sz w:val="56"/>
      <w:szCs w:val="56"/>
    </w:rPr>
  </w:style>
  <w:style w:type="paragraph" w:styleId="160">
    <w:name w:val="Subtitle"/>
    <w:basedOn w:val="803"/>
    <w:next w:val="803"/>
    <w:link w:val="161"/>
    <w:uiPriority w:val="11"/>
    <w:qFormat/>
    <w:pPr>
      <w:numPr>
        <w:ilvl w:val="1"/>
      </w:numPr>
      <w:pBdr/>
      <w:spacing/>
      <w:ind/>
    </w:pPr>
    <w:rPr>
      <w:color w:val="595959" w:themeColor="text1" w:themeTint="A6"/>
      <w:spacing w:val="15"/>
      <w:sz w:val="28"/>
      <w:szCs w:val="28"/>
    </w:rPr>
  </w:style>
  <w:style w:type="character" w:styleId="161">
    <w:name w:val="Subtitle Char"/>
    <w:basedOn w:val="813"/>
    <w:link w:val="160"/>
    <w:uiPriority w:val="11"/>
    <w:pPr>
      <w:pBdr/>
      <w:spacing/>
      <w:ind/>
    </w:pPr>
    <w:rPr>
      <w:color w:val="595959" w:themeColor="text1" w:themeTint="A6"/>
      <w:spacing w:val="15"/>
      <w:sz w:val="28"/>
      <w:szCs w:val="28"/>
    </w:rPr>
  </w:style>
  <w:style w:type="paragraph" w:styleId="162">
    <w:name w:val="Quote"/>
    <w:basedOn w:val="803"/>
    <w:next w:val="803"/>
    <w:link w:val="163"/>
    <w:uiPriority w:val="29"/>
    <w:qFormat/>
    <w:pPr>
      <w:pBdr/>
      <w:spacing w:before="160"/>
      <w:ind/>
      <w:jc w:val="center"/>
    </w:pPr>
    <w:rPr>
      <w:i/>
      <w:iCs/>
      <w:color w:val="404040" w:themeColor="text1" w:themeTint="BF"/>
    </w:rPr>
  </w:style>
  <w:style w:type="character" w:styleId="163">
    <w:name w:val="Quote Char"/>
    <w:basedOn w:val="813"/>
    <w:link w:val="162"/>
    <w:uiPriority w:val="29"/>
    <w:pPr>
      <w:pBdr/>
      <w:spacing/>
      <w:ind/>
    </w:pPr>
    <w:rPr>
      <w:i/>
      <w:iCs/>
      <w:color w:val="404040" w:themeColor="text1" w:themeTint="BF"/>
    </w:rPr>
  </w:style>
  <w:style w:type="character" w:styleId="165">
    <w:name w:val="Intense Emphasis"/>
    <w:basedOn w:val="813"/>
    <w:uiPriority w:val="21"/>
    <w:qFormat/>
    <w:pPr>
      <w:pBdr/>
      <w:spacing/>
      <w:ind/>
    </w:pPr>
    <w:rPr>
      <w:i/>
      <w:iCs/>
      <w:color w:val="0f4761" w:themeColor="accent1" w:themeShade="BF"/>
    </w:rPr>
  </w:style>
  <w:style w:type="paragraph" w:styleId="166">
    <w:name w:val="Intense Quote"/>
    <w:basedOn w:val="803"/>
    <w:next w:val="803"/>
    <w:link w:val="16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7">
    <w:name w:val="Intense Quote Char"/>
    <w:basedOn w:val="813"/>
    <w:link w:val="166"/>
    <w:uiPriority w:val="30"/>
    <w:pPr>
      <w:pBdr/>
      <w:spacing/>
      <w:ind/>
    </w:pPr>
    <w:rPr>
      <w:i/>
      <w:iCs/>
      <w:color w:val="0f4761" w:themeColor="accent1" w:themeShade="BF"/>
    </w:rPr>
  </w:style>
  <w:style w:type="character" w:styleId="168">
    <w:name w:val="Intense Reference"/>
    <w:basedOn w:val="813"/>
    <w:uiPriority w:val="32"/>
    <w:qFormat/>
    <w:pPr>
      <w:pBdr/>
      <w:spacing/>
      <w:ind/>
    </w:pPr>
    <w:rPr>
      <w:b/>
      <w:bCs/>
      <w:smallCaps/>
      <w:color w:val="0f4761" w:themeColor="accent1" w:themeShade="BF"/>
      <w:spacing w:val="5"/>
    </w:rPr>
  </w:style>
  <w:style w:type="paragraph" w:styleId="169">
    <w:name w:val="No Spacing"/>
    <w:basedOn w:val="803"/>
    <w:uiPriority w:val="1"/>
    <w:qFormat/>
    <w:pPr>
      <w:pBdr/>
      <w:spacing w:after="0" w:line="240" w:lineRule="auto"/>
      <w:ind/>
    </w:pPr>
  </w:style>
  <w:style w:type="character" w:styleId="170">
    <w:name w:val="Subtle Emphasis"/>
    <w:basedOn w:val="813"/>
    <w:uiPriority w:val="19"/>
    <w:qFormat/>
    <w:pPr>
      <w:pBdr/>
      <w:spacing/>
      <w:ind/>
    </w:pPr>
    <w:rPr>
      <w:i/>
      <w:iCs/>
      <w:color w:val="404040" w:themeColor="text1" w:themeTint="BF"/>
    </w:rPr>
  </w:style>
  <w:style w:type="character" w:styleId="171">
    <w:name w:val="Emphasis"/>
    <w:basedOn w:val="813"/>
    <w:uiPriority w:val="20"/>
    <w:qFormat/>
    <w:pPr>
      <w:pBdr/>
      <w:spacing/>
      <w:ind/>
    </w:pPr>
    <w:rPr>
      <w:i/>
      <w:iCs/>
    </w:rPr>
  </w:style>
  <w:style w:type="character" w:styleId="173">
    <w:name w:val="Subtle Reference"/>
    <w:basedOn w:val="813"/>
    <w:uiPriority w:val="31"/>
    <w:qFormat/>
    <w:pPr>
      <w:pBdr/>
      <w:spacing/>
      <w:ind/>
    </w:pPr>
    <w:rPr>
      <w:smallCaps/>
      <w:color w:val="5a5a5a" w:themeColor="text1" w:themeTint="A5"/>
    </w:rPr>
  </w:style>
  <w:style w:type="character" w:styleId="174">
    <w:name w:val="Book Title"/>
    <w:basedOn w:val="813"/>
    <w:uiPriority w:val="33"/>
    <w:qFormat/>
    <w:pPr>
      <w:pBdr/>
      <w:spacing/>
      <w:ind/>
    </w:pPr>
    <w:rPr>
      <w:b/>
      <w:bCs/>
      <w:i/>
      <w:iCs/>
      <w:spacing w:val="5"/>
    </w:rPr>
  </w:style>
  <w:style w:type="paragraph" w:styleId="179">
    <w:name w:val="Caption"/>
    <w:basedOn w:val="803"/>
    <w:next w:val="803"/>
    <w:uiPriority w:val="35"/>
    <w:unhideWhenUsed/>
    <w:qFormat/>
    <w:pPr>
      <w:pBdr/>
      <w:spacing w:after="200" w:line="240" w:lineRule="auto"/>
      <w:ind/>
    </w:pPr>
    <w:rPr>
      <w:i/>
      <w:iCs/>
      <w:color w:val="0e2841" w:themeColor="text2"/>
      <w:sz w:val="18"/>
      <w:szCs w:val="18"/>
    </w:rPr>
  </w:style>
  <w:style w:type="paragraph" w:styleId="180">
    <w:name w:val="footnote text"/>
    <w:basedOn w:val="803"/>
    <w:link w:val="181"/>
    <w:uiPriority w:val="99"/>
    <w:semiHidden/>
    <w:unhideWhenUsed/>
    <w:pPr>
      <w:pBdr/>
      <w:spacing w:after="0" w:line="240" w:lineRule="auto"/>
      <w:ind/>
    </w:pPr>
    <w:rPr>
      <w:sz w:val="20"/>
      <w:szCs w:val="20"/>
    </w:rPr>
  </w:style>
  <w:style w:type="character" w:styleId="181">
    <w:name w:val="Footnote Text Char"/>
    <w:basedOn w:val="813"/>
    <w:link w:val="180"/>
    <w:uiPriority w:val="99"/>
    <w:semiHidden/>
    <w:pPr>
      <w:pBdr/>
      <w:spacing/>
      <w:ind/>
    </w:pPr>
    <w:rPr>
      <w:sz w:val="20"/>
      <w:szCs w:val="20"/>
    </w:rPr>
  </w:style>
  <w:style w:type="character" w:styleId="182">
    <w:name w:val="footnote reference"/>
    <w:basedOn w:val="813"/>
    <w:uiPriority w:val="99"/>
    <w:semiHidden/>
    <w:unhideWhenUsed/>
    <w:pPr>
      <w:pBdr/>
      <w:spacing/>
      <w:ind/>
    </w:pPr>
    <w:rPr>
      <w:vertAlign w:val="superscript"/>
    </w:rPr>
  </w:style>
  <w:style w:type="paragraph" w:styleId="183">
    <w:name w:val="endnote text"/>
    <w:basedOn w:val="803"/>
    <w:link w:val="184"/>
    <w:uiPriority w:val="99"/>
    <w:semiHidden/>
    <w:unhideWhenUsed/>
    <w:pPr>
      <w:pBdr/>
      <w:spacing w:after="0" w:line="240" w:lineRule="auto"/>
      <w:ind/>
    </w:pPr>
    <w:rPr>
      <w:sz w:val="20"/>
      <w:szCs w:val="20"/>
    </w:rPr>
  </w:style>
  <w:style w:type="character" w:styleId="184">
    <w:name w:val="Endnote Text Char"/>
    <w:basedOn w:val="813"/>
    <w:link w:val="183"/>
    <w:uiPriority w:val="99"/>
    <w:semiHidden/>
    <w:pPr>
      <w:pBdr/>
      <w:spacing/>
      <w:ind/>
    </w:pPr>
    <w:rPr>
      <w:sz w:val="20"/>
      <w:szCs w:val="20"/>
    </w:rPr>
  </w:style>
  <w:style w:type="character" w:styleId="185">
    <w:name w:val="endnote reference"/>
    <w:basedOn w:val="813"/>
    <w:uiPriority w:val="99"/>
    <w:semiHidden/>
    <w:unhideWhenUsed/>
    <w:pPr>
      <w:pBdr/>
      <w:spacing/>
      <w:ind/>
    </w:pPr>
    <w:rPr>
      <w:vertAlign w:val="superscript"/>
    </w:rPr>
  </w:style>
  <w:style w:type="character" w:styleId="187">
    <w:name w:val="FollowedHyperlink"/>
    <w:basedOn w:val="813"/>
    <w:uiPriority w:val="99"/>
    <w:semiHidden/>
    <w:unhideWhenUsed/>
    <w:pPr>
      <w:pBdr/>
      <w:spacing/>
      <w:ind/>
    </w:pPr>
    <w:rPr>
      <w:color w:val="954f72" w:themeColor="followedHyperlink"/>
      <w:u w:val="single"/>
    </w:rPr>
  </w:style>
  <w:style w:type="paragraph" w:styleId="188">
    <w:name w:val="toc 1"/>
    <w:basedOn w:val="803"/>
    <w:next w:val="803"/>
    <w:uiPriority w:val="39"/>
    <w:unhideWhenUsed/>
    <w:pPr>
      <w:pBdr/>
      <w:spacing w:after="100"/>
      <w:ind/>
    </w:pPr>
  </w:style>
  <w:style w:type="paragraph" w:styleId="189">
    <w:name w:val="toc 2"/>
    <w:basedOn w:val="803"/>
    <w:next w:val="803"/>
    <w:uiPriority w:val="39"/>
    <w:unhideWhenUsed/>
    <w:pPr>
      <w:pBdr/>
      <w:spacing w:after="100"/>
      <w:ind w:left="220"/>
    </w:pPr>
  </w:style>
  <w:style w:type="paragraph" w:styleId="190">
    <w:name w:val="toc 3"/>
    <w:basedOn w:val="803"/>
    <w:next w:val="803"/>
    <w:uiPriority w:val="39"/>
    <w:unhideWhenUsed/>
    <w:pPr>
      <w:pBdr/>
      <w:spacing w:after="100"/>
      <w:ind w:left="440"/>
    </w:pPr>
  </w:style>
  <w:style w:type="paragraph" w:styleId="191">
    <w:name w:val="toc 4"/>
    <w:basedOn w:val="803"/>
    <w:next w:val="803"/>
    <w:uiPriority w:val="39"/>
    <w:unhideWhenUsed/>
    <w:pPr>
      <w:pBdr/>
      <w:spacing w:after="100"/>
      <w:ind w:left="660"/>
    </w:pPr>
  </w:style>
  <w:style w:type="paragraph" w:styleId="192">
    <w:name w:val="toc 5"/>
    <w:basedOn w:val="803"/>
    <w:next w:val="803"/>
    <w:uiPriority w:val="39"/>
    <w:unhideWhenUsed/>
    <w:pPr>
      <w:pBdr/>
      <w:spacing w:after="100"/>
      <w:ind w:left="880"/>
    </w:pPr>
  </w:style>
  <w:style w:type="paragraph" w:styleId="193">
    <w:name w:val="toc 6"/>
    <w:basedOn w:val="803"/>
    <w:next w:val="803"/>
    <w:uiPriority w:val="39"/>
    <w:unhideWhenUsed/>
    <w:pPr>
      <w:pBdr/>
      <w:spacing w:after="100"/>
      <w:ind w:left="1100"/>
    </w:pPr>
  </w:style>
  <w:style w:type="paragraph" w:styleId="194">
    <w:name w:val="toc 7"/>
    <w:basedOn w:val="803"/>
    <w:next w:val="803"/>
    <w:uiPriority w:val="39"/>
    <w:unhideWhenUsed/>
    <w:pPr>
      <w:pBdr/>
      <w:spacing w:after="100"/>
      <w:ind w:left="1320"/>
    </w:pPr>
  </w:style>
  <w:style w:type="paragraph" w:styleId="195">
    <w:name w:val="toc 8"/>
    <w:basedOn w:val="803"/>
    <w:next w:val="803"/>
    <w:uiPriority w:val="39"/>
    <w:unhideWhenUsed/>
    <w:pPr>
      <w:pBdr/>
      <w:spacing w:after="100"/>
      <w:ind w:left="1540"/>
    </w:pPr>
  </w:style>
  <w:style w:type="paragraph" w:styleId="196">
    <w:name w:val="toc 9"/>
    <w:basedOn w:val="803"/>
    <w:next w:val="803"/>
    <w:uiPriority w:val="39"/>
    <w:unhideWhenUsed/>
    <w:pPr>
      <w:pBdr/>
      <w:spacing w:after="100"/>
      <w:ind w:left="1760"/>
    </w:pPr>
  </w:style>
  <w:style w:type="paragraph" w:styleId="206">
    <w:name w:val="TOC Heading"/>
    <w:uiPriority w:val="39"/>
    <w:unhideWhenUsed/>
    <w:pPr>
      <w:pBdr/>
      <w:spacing/>
      <w:ind/>
    </w:pPr>
  </w:style>
  <w:style w:type="paragraph" w:styleId="207">
    <w:name w:val="table of figures"/>
    <w:basedOn w:val="803"/>
    <w:next w:val="803"/>
    <w:uiPriority w:val="99"/>
    <w:unhideWhenUsed/>
    <w:pPr>
      <w:pBdr/>
      <w:spacing w:after="0" w:afterAutospacing="0"/>
      <w:ind/>
    </w:pPr>
  </w:style>
  <w:style w:type="paragraph" w:styleId="803" w:default="1">
    <w:name w:val="Normal"/>
    <w:qFormat/>
    <w:pPr>
      <w:pBdr/>
      <w:spacing/>
      <w:ind/>
    </w:pPr>
    <w:rPr>
      <w:rFonts w:ascii="VNI-Times" w:hAnsi="VNI-Times"/>
      <w:sz w:val="24"/>
      <w:lang w:val="en-GB"/>
    </w:rPr>
  </w:style>
  <w:style w:type="paragraph" w:styleId="804">
    <w:name w:val="Heading 1"/>
    <w:basedOn w:val="803"/>
    <w:next w:val="803"/>
    <w:qFormat/>
    <w:pPr>
      <w:keepNext w:val="true"/>
      <w:numPr>
        <w:ilvl w:val="12"/>
      </w:numPr>
      <w:pBdr/>
      <w:tabs>
        <w:tab w:val="right" w:leader="dot" w:pos="8910"/>
      </w:tabs>
      <w:spacing/>
      <w:ind w:firstLine="810"/>
      <w:outlineLvl w:val="0"/>
    </w:pPr>
    <w:rPr>
      <w:b/>
      <w:sz w:val="28"/>
    </w:rPr>
  </w:style>
  <w:style w:type="paragraph" w:styleId="805">
    <w:name w:val="Heading 2"/>
    <w:basedOn w:val="803"/>
    <w:next w:val="803"/>
    <w:qFormat/>
    <w:pPr>
      <w:keepNext w:val="true"/>
      <w:pBdr/>
      <w:spacing/>
      <w:ind/>
      <w:jc w:val="center"/>
      <w:outlineLvl w:val="1"/>
    </w:pPr>
    <w:rPr>
      <w:b/>
      <w:sz w:val="32"/>
    </w:rPr>
  </w:style>
  <w:style w:type="paragraph" w:styleId="806">
    <w:name w:val="Heading 3"/>
    <w:basedOn w:val="803"/>
    <w:next w:val="803"/>
    <w:qFormat/>
    <w:pPr>
      <w:keepNext w:val="true"/>
      <w:pBdr/>
      <w:tabs>
        <w:tab w:val="center" w:leader="none" w:pos="1620"/>
        <w:tab w:val="center" w:leader="none" w:pos="5760"/>
      </w:tabs>
      <w:spacing/>
      <w:ind/>
      <w:outlineLvl w:val="2"/>
    </w:pPr>
    <w:rPr>
      <w:b/>
      <w:sz w:val="26"/>
    </w:rPr>
  </w:style>
  <w:style w:type="paragraph" w:styleId="807">
    <w:name w:val="Heading 4"/>
    <w:basedOn w:val="803"/>
    <w:next w:val="803"/>
    <w:qFormat/>
    <w:pPr>
      <w:keepNext w:val="true"/>
      <w:pBdr/>
      <w:tabs>
        <w:tab w:val="right" w:leader="dot" w:pos="7920"/>
      </w:tabs>
      <w:spacing/>
      <w:ind w:firstLine="851"/>
      <w:outlineLvl w:val="3"/>
    </w:pPr>
    <w:rPr>
      <w:b/>
      <w:sz w:val="28"/>
    </w:rPr>
  </w:style>
  <w:style w:type="paragraph" w:styleId="808">
    <w:name w:val="Heading 5"/>
    <w:basedOn w:val="803"/>
    <w:next w:val="803"/>
    <w:qFormat/>
    <w:pPr>
      <w:keepNext w:val="true"/>
      <w:numPr>
        <w:ilvl w:val="12"/>
      </w:numPr>
      <w:pBdr/>
      <w:tabs>
        <w:tab w:val="right" w:leader="dot" w:pos="8931"/>
      </w:tabs>
      <w:spacing/>
      <w:ind w:firstLine="851"/>
      <w:outlineLvl w:val="4"/>
    </w:pPr>
    <w:rPr>
      <w:sz w:val="28"/>
    </w:rPr>
  </w:style>
  <w:style w:type="paragraph" w:styleId="809">
    <w:name w:val="Heading 6"/>
    <w:basedOn w:val="803"/>
    <w:next w:val="803"/>
    <w:qFormat/>
    <w:pPr>
      <w:keepNext w:val="true"/>
      <w:pBdr/>
      <w:tabs>
        <w:tab w:val="center" w:leader="none" w:pos="1620"/>
        <w:tab w:val="center" w:leader="none" w:pos="5760"/>
      </w:tabs>
      <w:spacing/>
      <w:ind/>
      <w:outlineLvl w:val="5"/>
    </w:pPr>
    <w:rPr>
      <w:b/>
      <w:sz w:val="26"/>
    </w:rPr>
  </w:style>
  <w:style w:type="paragraph" w:styleId="810">
    <w:name w:val="Heading 7"/>
    <w:basedOn w:val="803"/>
    <w:next w:val="803"/>
    <w:qFormat/>
    <w:pPr>
      <w:keepNext w:val="true"/>
      <w:pBdr/>
      <w:spacing/>
      <w:ind/>
      <w:jc w:val="center"/>
      <w:outlineLvl w:val="6"/>
    </w:pPr>
    <w:rPr>
      <w:b/>
      <w:sz w:val="28"/>
    </w:rPr>
  </w:style>
  <w:style w:type="paragraph" w:styleId="811">
    <w:name w:val="Heading 8"/>
    <w:basedOn w:val="803"/>
    <w:next w:val="803"/>
    <w:qFormat/>
    <w:pPr>
      <w:keepNext w:val="true"/>
      <w:pBdr/>
      <w:spacing/>
      <w:ind w:firstLine="851"/>
      <w:jc w:val="center"/>
      <w:outlineLvl w:val="7"/>
    </w:pPr>
    <w:rPr>
      <w:sz w:val="28"/>
    </w:rPr>
  </w:style>
  <w:style w:type="paragraph" w:styleId="812">
    <w:name w:val="Heading 9"/>
    <w:basedOn w:val="803"/>
    <w:next w:val="803"/>
    <w:qFormat/>
    <w:pPr>
      <w:keepNext w:val="true"/>
      <w:pBdr/>
      <w:spacing/>
      <w:ind/>
      <w:jc w:val="center"/>
      <w:outlineLvl w:val="8"/>
    </w:pPr>
    <w:rPr>
      <w:sz w:val="28"/>
      <w:u w:val="single"/>
    </w:rPr>
  </w:style>
  <w:style w:type="character" w:styleId="813" w:default="1">
    <w:name w:val="Default Paragraph Font"/>
    <w:uiPriority w:val="1"/>
    <w:semiHidden/>
    <w:unhideWhenUsed/>
    <w:pPr>
      <w:pBdr/>
      <w:spacing/>
      <w:ind/>
    </w:pPr>
  </w:style>
  <w:style w:type="table" w:styleId="814" w:default="1">
    <w:name w:val="Normal Table"/>
    <w:uiPriority w:val="99"/>
    <w:semiHidden/>
    <w:unhideWhenUsed/>
    <w:pPr>
      <w:pBdr/>
      <w:spacing/>
      <w:ind/>
    </w:pPr>
    <w:tblPr>
      <w:tblInd w:w="0" w:type="dxa"/>
      <w:tblBorders/>
      <w:tblCellMar>
        <w:left w:w="108" w:type="dxa"/>
        <w:top w:w="0" w:type="dxa"/>
        <w:right w:w="108" w:type="dxa"/>
        <w:bottom w:w="0" w:type="dxa"/>
      </w:tblCellMar>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15" w:default="1">
    <w:name w:val="No List"/>
    <w:uiPriority w:val="99"/>
    <w:semiHidden/>
    <w:unhideWhenUsed/>
    <w:pPr>
      <w:pBdr/>
      <w:spacing/>
      <w:ind/>
    </w:pPr>
  </w:style>
  <w:style w:type="paragraph" w:styleId="816">
    <w:name w:val="Header"/>
    <w:basedOn w:val="803"/>
    <w:link w:val="828"/>
    <w:uiPriority w:val="99"/>
    <w:pPr>
      <w:pBdr/>
      <w:tabs>
        <w:tab w:val="center" w:leader="none" w:pos="4320"/>
        <w:tab w:val="right" w:leader="none" w:pos="8640"/>
      </w:tabs>
      <w:spacing/>
      <w:ind/>
    </w:pPr>
  </w:style>
  <w:style w:type="paragraph" w:styleId="817">
    <w:name w:val="Footer"/>
    <w:basedOn w:val="803"/>
    <w:link w:val="827"/>
    <w:uiPriority w:val="99"/>
    <w:pPr>
      <w:pBdr/>
      <w:tabs>
        <w:tab w:val="center" w:leader="none" w:pos="4320"/>
        <w:tab w:val="right" w:leader="none" w:pos="8640"/>
      </w:tabs>
      <w:spacing/>
      <w:ind/>
    </w:pPr>
  </w:style>
  <w:style w:type="character" w:styleId="818">
    <w:name w:val="page number"/>
    <w:basedOn w:val="813"/>
    <w:pPr>
      <w:pBdr/>
      <w:spacing/>
      <w:ind/>
    </w:pPr>
  </w:style>
  <w:style w:type="paragraph" w:styleId="819">
    <w:name w:val="Body Text"/>
    <w:basedOn w:val="803"/>
    <w:pPr>
      <w:pBdr/>
      <w:spacing/>
      <w:ind/>
    </w:pPr>
    <w:rPr>
      <w:b/>
      <w:sz w:val="22"/>
    </w:rPr>
  </w:style>
  <w:style w:type="paragraph" w:styleId="820">
    <w:name w:val="Body Text 2"/>
    <w:basedOn w:val="803"/>
    <w:pPr>
      <w:pBdr/>
      <w:spacing/>
      <w:ind/>
    </w:pPr>
    <w:rPr>
      <w:b/>
      <w:sz w:val="22"/>
      <w:u w:val="single"/>
    </w:rPr>
  </w:style>
  <w:style w:type="paragraph" w:styleId="821">
    <w:name w:val="Body Text 3"/>
    <w:basedOn w:val="803"/>
    <w:pPr>
      <w:pBdr/>
      <w:spacing/>
      <w:ind/>
    </w:pPr>
    <w:rPr>
      <w:sz w:val="22"/>
    </w:rPr>
  </w:style>
  <w:style w:type="paragraph" w:styleId="822">
    <w:name w:val="Body Text Indent 2"/>
    <w:basedOn w:val="803"/>
    <w:pPr>
      <w:pBdr/>
      <w:spacing/>
      <w:ind/>
    </w:pPr>
    <w:rPr>
      <w:sz w:val="26"/>
      <w:lang w:val="en-US"/>
    </w:rPr>
  </w:style>
  <w:style w:type="paragraph" w:styleId="823">
    <w:name w:val="Body Text Indent"/>
    <w:basedOn w:val="803"/>
    <w:pPr>
      <w:pBdr/>
      <w:spacing/>
      <w:ind/>
    </w:pPr>
    <w:rPr>
      <w:i/>
    </w:rPr>
  </w:style>
  <w:style w:type="paragraph" w:styleId="824">
    <w:name w:val="Body Text Indent 3"/>
    <w:basedOn w:val="803"/>
    <w:pPr>
      <w:pBdr/>
      <w:tabs>
        <w:tab w:val="right" w:leader="dot" w:pos="9000"/>
      </w:tabs>
      <w:spacing/>
      <w:ind w:left="1080"/>
    </w:pPr>
    <w:rPr>
      <w:sz w:val="28"/>
    </w:rPr>
  </w:style>
  <w:style w:type="table" w:styleId="825">
    <w:name w:val="Table Grid"/>
    <w:basedOn w:val="814"/>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6">
    <w:name w:val="Balloon Text"/>
    <w:basedOn w:val="803"/>
    <w:semiHidden/>
    <w:pPr>
      <w:pBdr/>
      <w:spacing/>
      <w:ind/>
    </w:pPr>
    <w:rPr>
      <w:rFonts w:ascii="Tahoma" w:hAnsi="Tahoma" w:cs="Tahoma"/>
      <w:sz w:val="16"/>
      <w:szCs w:val="16"/>
    </w:rPr>
  </w:style>
  <w:style w:type="character" w:styleId="827" w:customStyle="1">
    <w:name w:val="Footer Char"/>
    <w:basedOn w:val="813"/>
    <w:link w:val="817"/>
    <w:uiPriority w:val="99"/>
    <w:pPr>
      <w:pBdr/>
      <w:spacing/>
      <w:ind/>
    </w:pPr>
    <w:rPr>
      <w:rFonts w:ascii="VNI-Times" w:hAnsi="VNI-Times"/>
      <w:sz w:val="24"/>
      <w:lang w:val="en-GB"/>
    </w:rPr>
  </w:style>
  <w:style w:type="character" w:styleId="828" w:customStyle="1">
    <w:name w:val="Header Char"/>
    <w:basedOn w:val="813"/>
    <w:link w:val="816"/>
    <w:uiPriority w:val="99"/>
    <w:pPr>
      <w:pBdr/>
      <w:spacing/>
      <w:ind/>
    </w:pPr>
    <w:rPr>
      <w:rFonts w:ascii="VNI-Times" w:hAnsi="VNI-Times"/>
      <w:sz w:val="24"/>
      <w:lang w:val="en-GB"/>
    </w:rPr>
  </w:style>
  <w:style w:type="paragraph" w:styleId="829">
    <w:name w:val="List Paragraph"/>
    <w:basedOn w:val="803"/>
    <w:uiPriority w:val="34"/>
    <w:qFormat/>
    <w:pPr>
      <w:pBdr/>
      <w:spacing/>
      <w:ind w:left="720"/>
      <w:contextualSpacing w:val="true"/>
    </w:pPr>
  </w:style>
  <w:style w:type="character" w:styleId="830" w:customStyle="1">
    <w:name w:val="fontstyle01"/>
    <w:pPr>
      <w:pBdr/>
      <w:spacing/>
      <w:ind/>
    </w:pPr>
    <w:rPr>
      <w:rFonts w:hint="default" w:ascii="Times New Roman" w:hAnsi="Times New Roman" w:cs="Times New Roman"/>
      <w:b w:val="0"/>
      <w:bCs w:val="0"/>
      <w:i w:val="0"/>
      <w:iCs w:val="0"/>
      <w:color w:val="000000"/>
      <w:sz w:val="28"/>
      <w:szCs w:val="28"/>
    </w:rPr>
  </w:style>
  <w:style w:type="paragraph" w:styleId="831">
    <w:name w:val="Normal (Web)"/>
    <w:basedOn w:val="803"/>
    <w:link w:val="833"/>
    <w:uiPriority w:val="99"/>
    <w:qFormat/>
    <w:pPr>
      <w:pBdr>
        <w:top w:val="none" w:color="000000" w:sz="4" w:space="0"/>
        <w:left w:val="none" w:color="000000" w:sz="4" w:space="0"/>
        <w:bottom w:val="none" w:color="000000" w:sz="4" w:space="0"/>
        <w:right w:val="none" w:color="000000" w:sz="4" w:space="0"/>
        <w:between w:val="none" w:color="000000" w:sz="4" w:space="0"/>
      </w:pBdr>
      <w:spacing w:after="100" w:afterAutospacing="1" w:before="100" w:beforeAutospacing="1"/>
      <w:ind w:firstLine="0"/>
      <w:jc w:val="left"/>
    </w:pPr>
    <w:rPr>
      <w:rFonts w:ascii="Verdana" w:hAnsi="Verdana"/>
      <w:szCs w:val="24"/>
      <w:lang w:val="en-US"/>
    </w:rPr>
  </w:style>
  <w:style w:type="character" w:styleId="832" w:customStyle="1">
    <w:name w:val="apple-converted-space"/>
    <w:basedOn w:val="813"/>
    <w:pPr>
      <w:pBdr/>
      <w:spacing/>
      <w:ind/>
    </w:pPr>
  </w:style>
  <w:style w:type="character" w:styleId="833" w:customStyle="1">
    <w:name w:val="Normal (Web) Char"/>
    <w:link w:val="831"/>
    <w:uiPriority w:val="99"/>
    <w:pPr>
      <w:pBdr/>
      <w:spacing/>
      <w:ind/>
    </w:pPr>
    <w:rPr>
      <w:rFonts w:ascii="Verdana" w:hAnsi="Verdana"/>
      <w:sz w:val="24"/>
      <w:szCs w:val="24"/>
    </w:rPr>
  </w:style>
  <w:style w:type="character" w:styleId="834">
    <w:name w:val="Strong"/>
    <w:basedOn w:val="813"/>
    <w:uiPriority w:val="22"/>
    <w:qFormat/>
    <w:pPr>
      <w:pBdr/>
      <w:spacing/>
      <w:ind/>
    </w:pPr>
    <w:rPr>
      <w:b/>
      <w:bCs/>
    </w:rPr>
  </w:style>
  <w:style w:type="character" w:styleId="835">
    <w:name w:val="Hyperlink"/>
    <w:pPr>
      <w:pBdr/>
      <w:spacing/>
      <w:ind/>
    </w:pPr>
    <w:rPr>
      <w:color w:val="0000ff"/>
      <w:u w:val="singl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1.xml"/><Relationship Id="rId18" Type="http://schemas.openxmlformats.org/officeDocument/2006/relationships/hyperlink" Target="https://thuvienphapluat.vn/van-ban/thuong-mai/nghi-dinh-98-2018-nd-cp-chinh-sach-khuyen-khich-phat-trien-hop-tac-san-xuat-san-pham-nong-nghiep-387110.aspx" TargetMode="External"/><Relationship Id="rId3" Type="http://schemas.openxmlformats.org/officeDocument/2006/relationships/webSettings" Target="webSettings.xml"/><Relationship Id="rId21"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hyperlink" Target="https://thuvienphapluat.vn/van-ban/thuong-mai/nghi-dinh-98-2018-nd-cp-chinh-sach-khuyen-khich-phat-trien-hop-tac-san-xuat-san-pham-nong-nghiep-387110.aspx" TargetMode="External"/><Relationship Id="rId2" Type="http://schemas.openxmlformats.org/officeDocument/2006/relationships/settings" Target="settings.xml"/><Relationship Id="rId16" Type="http://schemas.openxmlformats.org/officeDocument/2006/relationships/hyperlink" Target="https://thuvienphapluat.vn/van-ban/thuong-mai/nghi-dinh-98-2018-nd-cp-chinh-sach-khuyen-khich-phat-trien-hop-tac-san-xuat-san-pham-nong-nghiep-387110.aspx" TargetMode="External"/><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numbering" Target="numbering.xml"/><Relationship Id="rId11" Type="http://schemas.openxmlformats.org/officeDocument/2006/relationships/footer" Target="footer1.xml"/><Relationship Id="rId5" Type="http://schemas.openxmlformats.org/officeDocument/2006/relationships/theme" Target="theme/theme1.xml"/><Relationship Id="rId15" Type="http://schemas.openxmlformats.org/officeDocument/2006/relationships/hyperlink" Target="https://thuvienphapluat.vn/van-ban/thuong-mai/nghi-dinh-98-2018-nd-cp-chinh-sach-khuyen-khich-phat-trien-hop-tac-san-xuat-san-pham-nong-nghiep-387110.aspx" TargetMode="External"/><Relationship Id="rId10" Type="http://schemas.openxmlformats.org/officeDocument/2006/relationships/header" Target="header2.xml"/><Relationship Id="rId19" Type="http://schemas.openxmlformats.org/officeDocument/2006/relationships/hyperlink" Target="https://thuvienphapluat.vn/van-ban/thuong-mai/nghi-dinh-98-2018-nd-cp-chinh-sach-khuyen-khich-phat-trien-hop-tac-san-xuat-san-pham-nong-nghiep-387110.aspx" TargetMode="External"/><Relationship Id="rId4" Type="http://schemas.openxmlformats.org/officeDocument/2006/relationships/fontTable" Target="fontTable.xml"/><Relationship Id="rId9" Type="http://schemas.openxmlformats.org/officeDocument/2006/relationships/header" Target="header1.xml"/><Relationship Id="rId14" Type="http://schemas.openxmlformats.org/officeDocument/2006/relationships/hyperlink" Target="https://thuvienphapluat.vn/van-ban/thuong-mai/nghi-dinh-98-2018-nd-cp-chinh-sach-khuyen-khich-phat-trien-hop-tac-san-xuat-san-pham-nong-nghiep-387110.aspx" TargetMode="External"/><Relationship Id="rId22" Type="http://schemas.openxmlformats.org/officeDocument/2006/relationships/customXml" Target="../customXml/item4.xm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C1AC40A-6F12-4706-9905-13A6566D54BF}">
  <ds:schemaRefs>
    <ds:schemaRef ds:uri="http://schemas.openxmlformats.org/officeDocument/2006/bibliography"/>
  </ds:schemaRefs>
</ds:datastoreItem>
</file>

<file path=customXml/itemProps2.xml><?xml version="1.0" encoding="utf-8"?>
<ds:datastoreItem xmlns:ds="http://schemas.openxmlformats.org/officeDocument/2006/customXml" ds:itemID="{D4A64A9F-9973-40E0-BFF6-260B5779C420}"/>
</file>

<file path=customXml/itemProps3.xml><?xml version="1.0" encoding="utf-8"?>
<ds:datastoreItem xmlns:ds="http://schemas.openxmlformats.org/officeDocument/2006/customXml" ds:itemID="{37640D86-3B72-487D-BC56-A3BB3DF8FE7B}"/>
</file>

<file path=customXml/itemProps4.xml><?xml version="1.0" encoding="utf-8"?>
<ds:datastoreItem xmlns:ds="http://schemas.openxmlformats.org/officeDocument/2006/customXml" ds:itemID="{C98245EE-C5E3-46B4-8411-4A09BED3A88A}"/>
</file>

<file path=docProps/app.xml><?xml version="1.0" encoding="utf-8"?>
<Properties xmlns="http://schemas.openxmlformats.org/officeDocument/2006/extended-properties" xmlns:vt="http://schemas.openxmlformats.org/officeDocument/2006/docPropsVTypes">
  <Template>BCTQT98</Template>
  <Application>ONLYOFFICE/8.3.3.19</Application>
  <DocSecurity>0</DocSecurity>
  <ScaleCrop>0</ScaleCrop>
  <HeadingPairs>
    <vt:vector size="0" baseType="variant"/>
  </HeadingPairs>
  <TitlesOfParts>
    <vt:vector size="0" baseType="lpstr"/>
  </TitlesOfParts>
  <Company>STCTN</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BCTQT97.DOC</dc:title>
  <dc:creator>USER</dc:creator>
  <cp:lastModifiedBy>Trương Thân Thanh Tuyền</cp:lastModifiedBy>
  <cp:revision>5</cp:revision>
  <dcterms:created xsi:type="dcterms:W3CDTF">2025-12-06T09:57:00Z</dcterms:created>
  <dcterms:modified xsi:type="dcterms:W3CDTF">2025-12-12T01:12:42Z</dcterms:modified>
</cp:coreProperties>
</file>