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9498" w:type="dxa"/>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6"/>
        <w:gridCol w:w="5812"/>
      </w:tblGrid>
      <w:tr w:rsidR="005F3EFD" w:rsidRPr="00916D59" w:rsidTr="00531591">
        <w:tc>
          <w:tcPr>
            <w:tcW w:w="3686" w:type="dxa"/>
          </w:tcPr>
          <w:p w:rsidR="005F3EFD" w:rsidRPr="00916D59" w:rsidRDefault="005F3EFD" w:rsidP="007C049E">
            <w:pPr>
              <w:pStyle w:val="Heading1"/>
              <w:spacing w:after="44"/>
              <w:ind w:left="0"/>
              <w:jc w:val="center"/>
              <w:outlineLvl w:val="0"/>
              <w:rPr>
                <w:rFonts w:asciiTheme="majorHAnsi" w:hAnsiTheme="majorHAnsi" w:cstheme="majorHAnsi"/>
                <w:sz w:val="26"/>
                <w:szCs w:val="26"/>
              </w:rPr>
            </w:pPr>
            <w:r w:rsidRPr="00916D59">
              <w:rPr>
                <w:rFonts w:asciiTheme="majorHAnsi" w:hAnsiTheme="majorHAnsi" w:cstheme="majorHAnsi"/>
                <w:sz w:val="26"/>
                <w:szCs w:val="26"/>
              </w:rPr>
              <w:t>HỘI ĐỒNG NHÂN DÂN</w:t>
            </w:r>
          </w:p>
          <w:p w:rsidR="005F3EFD" w:rsidRPr="00916D59" w:rsidRDefault="005F3EFD" w:rsidP="007C049E">
            <w:pPr>
              <w:jc w:val="center"/>
              <w:rPr>
                <w:rFonts w:asciiTheme="majorHAnsi" w:hAnsiTheme="majorHAnsi" w:cstheme="majorHAnsi"/>
                <w:b/>
                <w:sz w:val="26"/>
                <w:szCs w:val="26"/>
              </w:rPr>
            </w:pPr>
            <w:r w:rsidRPr="00916D59">
              <w:rPr>
                <w:rFonts w:asciiTheme="majorHAnsi" w:hAnsiTheme="majorHAnsi" w:cstheme="majorHAnsi"/>
                <w:b/>
                <w:sz w:val="26"/>
                <w:szCs w:val="26"/>
              </w:rPr>
              <w:t>THÀNH PHỐ HỒ CHÍ MINH</w:t>
            </w:r>
          </w:p>
          <w:p w:rsidR="005F3EFD" w:rsidRPr="00916D59" w:rsidRDefault="005F3EFD" w:rsidP="007C049E">
            <w:pPr>
              <w:jc w:val="center"/>
              <w:rPr>
                <w:rFonts w:asciiTheme="majorHAnsi" w:hAnsiTheme="majorHAnsi" w:cstheme="majorHAnsi"/>
                <w:b/>
                <w:sz w:val="26"/>
                <w:szCs w:val="26"/>
              </w:rPr>
            </w:pPr>
            <w:r>
              <w:rPr>
                <w:rFonts w:asciiTheme="majorHAnsi" w:hAnsiTheme="majorHAnsi" w:cstheme="majorHAnsi"/>
                <w:b/>
                <w:noProof/>
                <w:sz w:val="26"/>
                <w:szCs w:val="26"/>
              </w:rPr>
              <mc:AlternateContent>
                <mc:Choice Requires="wps">
                  <w:drawing>
                    <wp:anchor distT="0" distB="0" distL="114300" distR="114300" simplePos="0" relativeHeight="251660288" behindDoc="0" locked="0" layoutInCell="1" allowOverlap="1" wp14:anchorId="1E1E883E" wp14:editId="145D81A7">
                      <wp:simplePos x="0" y="0"/>
                      <wp:positionH relativeFrom="column">
                        <wp:posOffset>611505</wp:posOffset>
                      </wp:positionH>
                      <wp:positionV relativeFrom="paragraph">
                        <wp:posOffset>46990</wp:posOffset>
                      </wp:positionV>
                      <wp:extent cx="1098550" cy="0"/>
                      <wp:effectExtent l="0" t="0" r="25400" b="19050"/>
                      <wp:wrapNone/>
                      <wp:docPr id="2" name="Straight Connector 2"/>
                      <wp:cNvGraphicFramePr/>
                      <a:graphic xmlns:a="http://schemas.openxmlformats.org/drawingml/2006/main">
                        <a:graphicData uri="http://schemas.microsoft.com/office/word/2010/wordprocessingShape">
                          <wps:wsp>
                            <wps:cNvCnPr/>
                            <wps:spPr>
                              <a:xfrm>
                                <a:off x="0" y="0"/>
                                <a:ext cx="10985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06B8B45"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48.15pt,3.7pt" to="134.65pt,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" strokecolor="black [3200]" strokeweight=".5pt">
                      <v:stroke joinstyle="miter"/>
                    </v:line>
                  </w:pict>
                </mc:Fallback>
              </mc:AlternateContent>
            </w:r>
          </w:p>
          <w:p w:rsidR="005F3EFD" w:rsidRPr="00916D59" w:rsidRDefault="005F3EFD" w:rsidP="007C049E">
            <w:pPr>
              <w:jc w:val="center"/>
              <w:rPr>
                <w:rFonts w:asciiTheme="majorHAnsi" w:hAnsiTheme="majorHAnsi" w:cstheme="majorHAnsi"/>
                <w:sz w:val="26"/>
                <w:szCs w:val="26"/>
              </w:rPr>
            </w:pPr>
            <w:r w:rsidRPr="00916D59">
              <w:rPr>
                <w:rFonts w:asciiTheme="majorHAnsi" w:eastAsia="Times New Roman" w:hAnsiTheme="majorHAnsi" w:cstheme="majorHAnsi"/>
                <w:sz w:val="26"/>
                <w:szCs w:val="26"/>
              </w:rPr>
              <w:t xml:space="preserve">Số: </w:t>
            </w:r>
            <w:r w:rsidR="007C049E">
              <w:rPr>
                <w:rFonts w:asciiTheme="majorHAnsi" w:eastAsia="Times New Roman" w:hAnsiTheme="majorHAnsi" w:cstheme="majorHAnsi"/>
                <w:sz w:val="26"/>
                <w:szCs w:val="26"/>
                <w:lang w:val="en-US"/>
              </w:rPr>
              <w:t>74</w:t>
            </w:r>
            <w:r w:rsidRPr="00916D59">
              <w:rPr>
                <w:rFonts w:asciiTheme="majorHAnsi" w:eastAsia="Times New Roman" w:hAnsiTheme="majorHAnsi" w:cstheme="majorHAnsi"/>
                <w:sz w:val="26"/>
                <w:szCs w:val="26"/>
              </w:rPr>
              <w:t>/NQ-HĐND</w:t>
            </w:r>
          </w:p>
        </w:tc>
        <w:tc>
          <w:tcPr>
            <w:tcW w:w="5812" w:type="dxa"/>
          </w:tcPr>
          <w:p w:rsidR="005F3EFD" w:rsidRPr="00916D59" w:rsidRDefault="005F3EFD" w:rsidP="007C049E">
            <w:pPr>
              <w:pStyle w:val="Heading1"/>
              <w:spacing w:after="44"/>
              <w:ind w:left="0"/>
              <w:jc w:val="center"/>
              <w:outlineLvl w:val="0"/>
              <w:rPr>
                <w:rFonts w:asciiTheme="majorHAnsi" w:hAnsiTheme="majorHAnsi" w:cstheme="majorHAnsi"/>
                <w:sz w:val="26"/>
                <w:szCs w:val="26"/>
              </w:rPr>
            </w:pPr>
            <w:r w:rsidRPr="00916D59">
              <w:rPr>
                <w:rFonts w:asciiTheme="majorHAnsi" w:hAnsiTheme="majorHAnsi" w:cstheme="majorHAnsi"/>
                <w:sz w:val="26"/>
                <w:szCs w:val="26"/>
              </w:rPr>
              <w:t xml:space="preserve">CỘNG HÒA XÃ HỘI CHỦ NGHĨA VIỆT NAM </w:t>
            </w:r>
            <w:r w:rsidRPr="00916D59">
              <w:rPr>
                <w:rFonts w:asciiTheme="majorHAnsi" w:hAnsiTheme="majorHAnsi" w:cstheme="majorHAnsi"/>
                <w:szCs w:val="26"/>
              </w:rPr>
              <w:t>Độc lập - Tự do - Hạnh phúc</w:t>
            </w:r>
          </w:p>
          <w:p w:rsidR="005F3EFD" w:rsidRPr="00916D59" w:rsidRDefault="005F3EFD" w:rsidP="007C049E">
            <w:pPr>
              <w:jc w:val="center"/>
              <w:rPr>
                <w:rFonts w:asciiTheme="majorHAnsi" w:hAnsiTheme="majorHAnsi" w:cstheme="majorHAnsi"/>
                <w:b/>
                <w:sz w:val="26"/>
                <w:szCs w:val="26"/>
              </w:rPr>
            </w:pPr>
            <w:r>
              <w:rPr>
                <w:rFonts w:asciiTheme="majorHAnsi" w:hAnsiTheme="majorHAnsi" w:cstheme="majorHAnsi"/>
                <w:b/>
                <w:noProof/>
                <w:sz w:val="26"/>
                <w:szCs w:val="26"/>
              </w:rPr>
              <mc:AlternateContent>
                <mc:Choice Requires="wps">
                  <w:drawing>
                    <wp:anchor distT="0" distB="0" distL="114300" distR="114300" simplePos="0" relativeHeight="251659264" behindDoc="0" locked="0" layoutInCell="1" allowOverlap="1" wp14:anchorId="62438FF3" wp14:editId="54F64487">
                      <wp:simplePos x="0" y="0"/>
                      <wp:positionH relativeFrom="column">
                        <wp:posOffset>671195</wp:posOffset>
                      </wp:positionH>
                      <wp:positionV relativeFrom="paragraph">
                        <wp:posOffset>25400</wp:posOffset>
                      </wp:positionV>
                      <wp:extent cx="224790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22479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FC5CE4A"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52.85pt,2pt" to="229.85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" strokecolor="black [3200]" strokeweight=".5pt">
                      <v:stroke joinstyle="miter"/>
                    </v:line>
                  </w:pict>
                </mc:Fallback>
              </mc:AlternateContent>
            </w:r>
          </w:p>
          <w:p w:rsidR="005F3EFD" w:rsidRPr="00916D59" w:rsidRDefault="005F3EFD" w:rsidP="007C049E">
            <w:pPr>
              <w:jc w:val="center"/>
              <w:rPr>
                <w:rFonts w:asciiTheme="majorHAnsi" w:hAnsiTheme="majorHAnsi" w:cstheme="majorHAnsi"/>
                <w:sz w:val="26"/>
                <w:szCs w:val="26"/>
              </w:rPr>
            </w:pPr>
            <w:r w:rsidRPr="00916D59">
              <w:rPr>
                <w:rFonts w:asciiTheme="majorHAnsi" w:eastAsia="Times New Roman" w:hAnsiTheme="majorHAnsi" w:cstheme="majorHAnsi"/>
                <w:i/>
                <w:sz w:val="26"/>
                <w:szCs w:val="26"/>
              </w:rPr>
              <w:t>Thành phố Hồ Chí Minh, ngày 19 tháng 6 năm 2026</w:t>
            </w:r>
          </w:p>
        </w:tc>
      </w:tr>
    </w:tbl>
    <w:p w:rsidR="00E928C2" w:rsidRDefault="00E928C2">
      <w:pPr>
        <w:spacing w:after="0"/>
        <w:ind w:left="664" w:right="568" w:hanging="10"/>
        <w:jc w:val="center"/>
        <w:rPr>
          <w:rFonts w:ascii="Times New Roman" w:eastAsia="Times New Roman" w:hAnsi="Times New Roman" w:cs="Times New Roman"/>
          <w:b/>
          <w:sz w:val="28"/>
        </w:rPr>
      </w:pPr>
    </w:p>
    <w:p w:rsidR="00130446" w:rsidRPr="009E0E12" w:rsidRDefault="009866F6" w:rsidP="009E0E12">
      <w:pPr>
        <w:spacing w:after="0" w:line="240" w:lineRule="auto"/>
        <w:jc w:val="center"/>
        <w:rPr>
          <w:rFonts w:asciiTheme="majorHAnsi" w:hAnsiTheme="majorHAnsi" w:cstheme="majorHAnsi"/>
        </w:rPr>
      </w:pPr>
      <w:r w:rsidRPr="009E0E12">
        <w:rPr>
          <w:rFonts w:asciiTheme="majorHAnsi" w:eastAsia="Times New Roman" w:hAnsiTheme="majorHAnsi" w:cstheme="majorHAnsi"/>
          <w:b/>
          <w:sz w:val="28"/>
        </w:rPr>
        <w:t>NGHỊ QUYẾT</w:t>
      </w:r>
    </w:p>
    <w:p w:rsidR="00130446" w:rsidRPr="009E0E12" w:rsidRDefault="009866F6" w:rsidP="009E0E12">
      <w:pPr>
        <w:spacing w:after="0" w:line="240" w:lineRule="auto"/>
        <w:jc w:val="center"/>
        <w:rPr>
          <w:rFonts w:asciiTheme="majorHAnsi" w:hAnsiTheme="majorHAnsi" w:cstheme="majorHAnsi"/>
        </w:rPr>
      </w:pPr>
      <w:r w:rsidRPr="009E0E12">
        <w:rPr>
          <w:rFonts w:asciiTheme="majorHAnsi" w:eastAsia="Times New Roman" w:hAnsiTheme="majorHAnsi" w:cstheme="majorHAnsi"/>
          <w:b/>
          <w:sz w:val="28"/>
        </w:rPr>
        <w:t>Về việc bãi bỏ các Nghị quyết của Hội đồng nhân dân</w:t>
      </w:r>
    </w:p>
    <w:p w:rsidR="008D7A0E" w:rsidRDefault="009866F6" w:rsidP="004D3D65">
      <w:pPr>
        <w:spacing w:after="0" w:line="240" w:lineRule="auto"/>
        <w:jc w:val="center"/>
        <w:rPr>
          <w:rFonts w:asciiTheme="majorHAnsi" w:eastAsia="Times New Roman" w:hAnsiTheme="majorHAnsi" w:cstheme="majorHAnsi"/>
          <w:b/>
          <w:sz w:val="28"/>
        </w:rPr>
      </w:pPr>
      <w:r w:rsidRPr="009E0E12">
        <w:rPr>
          <w:rFonts w:asciiTheme="majorHAnsi" w:eastAsia="Times New Roman" w:hAnsiTheme="majorHAnsi" w:cstheme="majorHAnsi"/>
          <w:b/>
          <w:sz w:val="28"/>
        </w:rPr>
        <w:t xml:space="preserve">Thành phố Hồ Chí Minh và tỉnh Bà Rịa </w:t>
      </w:r>
      <w:r w:rsidRPr="009E0E12">
        <w:rPr>
          <w:rFonts w:asciiTheme="majorHAnsi" w:hAnsiTheme="majorHAnsi" w:cstheme="majorHAnsi"/>
          <w:b/>
          <w:sz w:val="28"/>
        </w:rPr>
        <w:t>-</w:t>
      </w:r>
      <w:r w:rsidRPr="009E0E12">
        <w:rPr>
          <w:rFonts w:asciiTheme="majorHAnsi" w:eastAsia="Times New Roman" w:hAnsiTheme="majorHAnsi" w:cstheme="majorHAnsi"/>
          <w:b/>
          <w:sz w:val="28"/>
        </w:rPr>
        <w:t xml:space="preserve"> Vũng Tàu về lĩnh vực y tế</w:t>
      </w:r>
    </w:p>
    <w:p w:rsidR="004D3D65" w:rsidRPr="004D3D65" w:rsidRDefault="004D3D65" w:rsidP="004D3D65">
      <w:pPr>
        <w:spacing w:after="0" w:line="240" w:lineRule="auto"/>
        <w:jc w:val="center"/>
        <w:rPr>
          <w:rFonts w:asciiTheme="majorHAnsi" w:eastAsia="Times New Roman" w:hAnsiTheme="majorHAnsi" w:cstheme="majorHAnsi"/>
          <w:b/>
          <w:sz w:val="28"/>
        </w:rPr>
      </w:pPr>
      <w:r>
        <w:rPr>
          <w:rFonts w:asciiTheme="majorHAnsi" w:eastAsia="Times New Roman" w:hAnsiTheme="majorHAnsi" w:cstheme="majorHAnsi"/>
          <w:b/>
          <w:noProof/>
          <w:sz w:val="28"/>
        </w:rPr>
        <mc:AlternateContent>
          <mc:Choice Requires="wps">
            <w:drawing>
              <wp:anchor distT="0" distB="0" distL="114300" distR="114300" simplePos="0" relativeHeight="251661312" behindDoc="0" locked="0" layoutInCell="1" allowOverlap="1">
                <wp:simplePos x="0" y="0"/>
                <wp:positionH relativeFrom="column">
                  <wp:posOffset>2425065</wp:posOffset>
                </wp:positionH>
                <wp:positionV relativeFrom="paragraph">
                  <wp:posOffset>82550</wp:posOffset>
                </wp:positionV>
                <wp:extent cx="984250" cy="0"/>
                <wp:effectExtent l="0" t="0" r="25400" b="19050"/>
                <wp:wrapNone/>
                <wp:docPr id="3" name="Straight Connector 3"/>
                <wp:cNvGraphicFramePr/>
                <a:graphic xmlns:a="http://schemas.openxmlformats.org/drawingml/2006/main">
                  <a:graphicData uri="http://schemas.microsoft.com/office/word/2010/wordprocessingShape">
                    <wps:wsp>
                      <wps:cNvCnPr/>
                      <wps:spPr>
                        <a:xfrm>
                          <a:off x="0" y="0"/>
                          <a:ext cx="9842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A6F4FA0" id="Straight Connector 3"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190.95pt,6.5pt" to="268.45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" strokecolor="black [3200]" strokeweight=".5pt">
                <v:stroke joinstyle="miter"/>
              </v:line>
            </w:pict>
          </mc:Fallback>
        </mc:AlternateContent>
      </w:r>
    </w:p>
    <w:p w:rsidR="00585ED3" w:rsidRPr="009E0E12" w:rsidRDefault="009866F6" w:rsidP="009E0E12">
      <w:pPr>
        <w:spacing w:after="0" w:line="240" w:lineRule="auto"/>
        <w:jc w:val="center"/>
        <w:rPr>
          <w:rFonts w:asciiTheme="majorHAnsi" w:eastAsia="Times New Roman" w:hAnsiTheme="majorHAnsi" w:cstheme="majorHAnsi"/>
          <w:b/>
          <w:sz w:val="28"/>
        </w:rPr>
      </w:pPr>
      <w:r w:rsidRPr="009E0E12">
        <w:rPr>
          <w:rFonts w:asciiTheme="majorHAnsi" w:eastAsia="Times New Roman" w:hAnsiTheme="majorHAnsi" w:cstheme="majorHAnsi"/>
          <w:b/>
          <w:sz w:val="28"/>
        </w:rPr>
        <w:t>HỘI ĐỒNG</w:t>
      </w:r>
      <w:r w:rsidR="00585ED3" w:rsidRPr="009E0E12">
        <w:rPr>
          <w:rFonts w:asciiTheme="majorHAnsi" w:eastAsia="Times New Roman" w:hAnsiTheme="majorHAnsi" w:cstheme="majorHAnsi"/>
          <w:b/>
          <w:sz w:val="28"/>
        </w:rPr>
        <w:t xml:space="preserve"> NHÂN DÂN THÀNH PHỐ HỒ CHÍ MINH</w:t>
      </w:r>
    </w:p>
    <w:p w:rsidR="00130446" w:rsidRPr="009E0E12" w:rsidRDefault="009866F6" w:rsidP="009E0E12">
      <w:pPr>
        <w:spacing w:after="0" w:line="240" w:lineRule="auto"/>
        <w:jc w:val="center"/>
        <w:rPr>
          <w:rFonts w:asciiTheme="majorHAnsi" w:eastAsia="Times New Roman" w:hAnsiTheme="majorHAnsi" w:cstheme="majorHAnsi"/>
          <w:b/>
          <w:sz w:val="28"/>
        </w:rPr>
      </w:pPr>
      <w:r w:rsidRPr="009E0E12">
        <w:rPr>
          <w:rFonts w:asciiTheme="majorHAnsi" w:eastAsia="Times New Roman" w:hAnsiTheme="majorHAnsi" w:cstheme="majorHAnsi"/>
          <w:b/>
          <w:sz w:val="28"/>
        </w:rPr>
        <w:t>KHÓA XI, KỲ HỌP THỨ BA</w:t>
      </w:r>
    </w:p>
    <w:p w:rsidR="0010588D" w:rsidRPr="0010588D" w:rsidRDefault="0010588D" w:rsidP="0010588D">
      <w:pPr>
        <w:spacing w:after="0" w:line="240" w:lineRule="auto"/>
        <w:jc w:val="center"/>
        <w:rPr>
          <w:b/>
        </w:rPr>
      </w:pPr>
    </w:p>
    <w:p w:rsidR="00130446" w:rsidRDefault="009866F6" w:rsidP="008D7A0E">
      <w:pPr>
        <w:spacing w:before="120" w:after="120" w:line="240" w:lineRule="auto"/>
        <w:ind w:firstLine="567"/>
        <w:jc w:val="both"/>
      </w:pPr>
      <w:r>
        <w:rPr>
          <w:rFonts w:ascii="Times New Roman" w:eastAsia="Times New Roman" w:hAnsi="Times New Roman" w:cs="Times New Roman"/>
          <w:i/>
          <w:sz w:val="28"/>
        </w:rPr>
        <w:t>Căn cứ Luật Tổ chức chính quyền địa phương ngày 16 tháng 6 năm 2025;</w:t>
      </w:r>
    </w:p>
    <w:p w:rsidR="00130446" w:rsidRPr="00585ED3" w:rsidRDefault="009866F6" w:rsidP="008D7A0E">
      <w:pPr>
        <w:spacing w:before="120" w:after="120" w:line="240" w:lineRule="auto"/>
        <w:ind w:firstLine="567"/>
        <w:jc w:val="both"/>
        <w:rPr>
          <w:spacing w:val="8"/>
        </w:rPr>
      </w:pPr>
      <w:r w:rsidRPr="00585ED3">
        <w:rPr>
          <w:rFonts w:ascii="Times New Roman" w:eastAsia="Times New Roman" w:hAnsi="Times New Roman" w:cs="Times New Roman"/>
          <w:i/>
          <w:spacing w:val="8"/>
          <w:sz w:val="28"/>
        </w:rPr>
        <w:t xml:space="preserve">Căn cứ Luật Ban hành văn bản quy phạm pháp luật ngày 19 tháng 02 năm 2025; </w:t>
      </w:r>
    </w:p>
    <w:p w:rsidR="00130446" w:rsidRDefault="009866F6" w:rsidP="008D7A0E">
      <w:pPr>
        <w:spacing w:before="120" w:after="120" w:line="240" w:lineRule="auto"/>
        <w:ind w:firstLine="567"/>
        <w:jc w:val="both"/>
      </w:pPr>
      <w:r>
        <w:rPr>
          <w:rFonts w:ascii="Times New Roman" w:eastAsia="Times New Roman" w:hAnsi="Times New Roman" w:cs="Times New Roman"/>
          <w:i/>
          <w:sz w:val="28"/>
        </w:rPr>
        <w:t>Căn cứ Luật sửa đổi, bổ sung một số điều của Luật Ban hành văn bản quy phạm pháp luật ngày 25 tháng 6 năm 2025;</w:t>
      </w:r>
    </w:p>
    <w:p w:rsidR="00130446" w:rsidRDefault="009866F6" w:rsidP="008D7A0E">
      <w:pPr>
        <w:spacing w:before="120" w:after="120" w:line="240" w:lineRule="auto"/>
        <w:ind w:firstLine="567"/>
        <w:jc w:val="both"/>
      </w:pPr>
      <w:r>
        <w:rPr>
          <w:rFonts w:ascii="Times New Roman" w:eastAsia="Times New Roman" w:hAnsi="Times New Roman" w:cs="Times New Roman"/>
          <w:i/>
          <w:sz w:val="28"/>
        </w:rPr>
        <w:t>Căn cứ Nghị quyết số 202/2025/QH15 ngày 12 tháng 6 năm 2025 của Quốc hội về việc sắp xếp đơn vị hành chính cấp tỉnh;</w:t>
      </w:r>
    </w:p>
    <w:p w:rsidR="00130446" w:rsidRDefault="009866F6" w:rsidP="008D7A0E">
      <w:pPr>
        <w:spacing w:before="120" w:after="120" w:line="240" w:lineRule="auto"/>
        <w:ind w:firstLine="567"/>
        <w:jc w:val="both"/>
      </w:pPr>
      <w:r>
        <w:rPr>
          <w:rFonts w:ascii="Times New Roman" w:eastAsia="Times New Roman" w:hAnsi="Times New Roman" w:cs="Times New Roman"/>
          <w:i/>
          <w:sz w:val="28"/>
        </w:rPr>
        <w:t xml:space="preserve">Căn cứ Nghị định số 78/2025/NĐ-CP ngày 01 tháng 4 năm 2025 của Chính phủ quy định chi tiết một số điều và biện pháp để tổ chức, hướng dẫn thi hành Luật Ban hành văn bản quy phạm pháp luật; </w:t>
      </w:r>
    </w:p>
    <w:p w:rsidR="00130446" w:rsidRDefault="009866F6" w:rsidP="008D7A0E">
      <w:pPr>
        <w:spacing w:before="120" w:after="120" w:line="240" w:lineRule="auto"/>
        <w:ind w:firstLine="567"/>
        <w:jc w:val="both"/>
      </w:pPr>
      <w:r>
        <w:rPr>
          <w:rFonts w:ascii="Times New Roman" w:eastAsia="Times New Roman" w:hAnsi="Times New Roman" w:cs="Times New Roman"/>
          <w:i/>
          <w:sz w:val="28"/>
        </w:rPr>
        <w:t>Căn cứ Nghị định số 79/2025/NĐ-CP ngày 01 tháng 4 năm 2025 của Chính phủ về kiểm tra, rà soát, hệ thống hóa và xử lý văn bản quy phạm pháp luật;</w:t>
      </w:r>
    </w:p>
    <w:p w:rsidR="00130446" w:rsidRDefault="009866F6" w:rsidP="008D7A0E">
      <w:pPr>
        <w:spacing w:before="120" w:after="120" w:line="240" w:lineRule="auto"/>
        <w:ind w:firstLine="567"/>
        <w:jc w:val="both"/>
      </w:pPr>
      <w:r>
        <w:rPr>
          <w:rFonts w:ascii="Times New Roman" w:eastAsia="Times New Roman" w:hAnsi="Times New Roman" w:cs="Times New Roman"/>
          <w:i/>
          <w:sz w:val="28"/>
        </w:rPr>
        <w:t>Căn cứ Nghị định số 187/2025/NĐ-CP ngày 01 tháng 7 năm 2025 của Chính phủ sửa đổi, bổ sung một số điều của Nghị định số 78/2025/NĐ-CP ngày 01 tháng 4 năm 2025 của Chính phủ quy định chi tiết một số điều và biện pháp để tổ chức, hướng dẫn thi hành Luật Ban hành văn bản quy phạm pháp luật và Nghị định số 79/2025/NĐ-CP ngày 01 tháng 4 năm 2025 của Chính phủ về kiểm tra, rà soát, hệ thống hóa và xử lý văn bản quy phạm pháp luật;</w:t>
      </w:r>
    </w:p>
    <w:p w:rsidR="00130446" w:rsidRDefault="009866F6" w:rsidP="008D7A0E">
      <w:pPr>
        <w:spacing w:before="120" w:after="120" w:line="240" w:lineRule="auto"/>
        <w:ind w:firstLine="567"/>
        <w:jc w:val="both"/>
        <w:rPr>
          <w:rFonts w:ascii="Times New Roman" w:eastAsia="Times New Roman" w:hAnsi="Times New Roman" w:cs="Times New Roman"/>
          <w:i/>
          <w:sz w:val="28"/>
        </w:rPr>
      </w:pPr>
      <w:r>
        <w:rPr>
          <w:rFonts w:ascii="Times New Roman" w:eastAsia="Times New Roman" w:hAnsi="Times New Roman" w:cs="Times New Roman"/>
          <w:i/>
          <w:sz w:val="28"/>
        </w:rPr>
        <w:t>Xét Tờ trình số 585/TTr-UBND ngày 18 tháng 5 năm 2026 của Ủy ban nhân dân Thành phố Hồ Chí Minh về việc đề nghị ban hành Nghị quyết bãi bỏ các Nghị quyết của Hội đồng nhân dân Thành phố Hồ Chí Minh và tỉnh Bà Rịa - Vũng Tàu (trước sắp xếp) về lĩnh vực y tế; Báo cáo thẩm tra số 113/BC-BVHXH ngày 17 tháng 6 năm 2026 của Ban Văn hóa - Xã hội Hội đồng nhân dân Thành phố; ý kiến thảo luận của đại biểu Hội đồng nhân dân Thành phố tại kỳ họp.</w:t>
      </w:r>
    </w:p>
    <w:p w:rsidR="00130446" w:rsidRDefault="009866F6" w:rsidP="00DA0F1B">
      <w:pPr>
        <w:spacing w:after="130"/>
        <w:ind w:hanging="10"/>
        <w:jc w:val="center"/>
      </w:pPr>
      <w:bookmarkStart w:id="0" w:name="_GoBack"/>
      <w:bookmarkEnd w:id="0"/>
      <w:r>
        <w:rPr>
          <w:rFonts w:ascii="Times New Roman" w:eastAsia="Times New Roman" w:hAnsi="Times New Roman" w:cs="Times New Roman"/>
          <w:b/>
          <w:sz w:val="28"/>
        </w:rPr>
        <w:t>QUYẾT NGHỊ:</w:t>
      </w:r>
    </w:p>
    <w:p w:rsidR="00130446" w:rsidRDefault="009866F6" w:rsidP="00C31806">
      <w:pPr>
        <w:tabs>
          <w:tab w:val="center" w:pos="3127"/>
        </w:tabs>
        <w:spacing w:before="120" w:after="120" w:line="240" w:lineRule="auto"/>
        <w:ind w:firstLine="567"/>
        <w:jc w:val="both"/>
      </w:pPr>
      <w:r>
        <w:rPr>
          <w:rFonts w:ascii="Times New Roman" w:eastAsia="Times New Roman" w:hAnsi="Times New Roman" w:cs="Times New Roman"/>
          <w:b/>
          <w:sz w:val="28"/>
        </w:rPr>
        <w:t>Điều 1. Bãi bỏ toàn bộ các Nghị quyết</w:t>
      </w:r>
    </w:p>
    <w:p w:rsidR="00130446" w:rsidRDefault="00DA0F1B" w:rsidP="00C31806">
      <w:pPr>
        <w:spacing w:before="120" w:after="120" w:line="240" w:lineRule="auto"/>
        <w:ind w:firstLine="567"/>
        <w:jc w:val="both"/>
      </w:pPr>
      <w:r w:rsidRPr="00DA0F1B">
        <w:rPr>
          <w:rFonts w:ascii="Times New Roman" w:eastAsia="Times New Roman" w:hAnsi="Times New Roman" w:cs="Times New Roman"/>
          <w:sz w:val="28"/>
        </w:rPr>
        <w:t xml:space="preserve">1. </w:t>
      </w:r>
      <w:r w:rsidR="009866F6">
        <w:rPr>
          <w:rFonts w:ascii="Times New Roman" w:eastAsia="Times New Roman" w:hAnsi="Times New Roman" w:cs="Times New Roman"/>
          <w:sz w:val="28"/>
        </w:rPr>
        <w:t>Nghị quyết số 03/2007/NQ-HĐND ngày 05 tháng 7 năm 2007 của Hội đồng nhân dân Thành phố Hồ Chí Minh về điều chỉnh, bổ sung một số chế độ, chính sách xã hội của Thành phố;</w:t>
      </w:r>
    </w:p>
    <w:p w:rsidR="00130446" w:rsidRDefault="00DA0F1B" w:rsidP="00C31806">
      <w:pPr>
        <w:spacing w:before="120" w:after="120" w:line="240" w:lineRule="auto"/>
        <w:ind w:firstLine="567"/>
        <w:jc w:val="both"/>
      </w:pPr>
      <w:r w:rsidRPr="00DA0F1B">
        <w:rPr>
          <w:rFonts w:ascii="Times New Roman" w:eastAsia="Times New Roman" w:hAnsi="Times New Roman" w:cs="Times New Roman"/>
          <w:sz w:val="28"/>
        </w:rPr>
        <w:lastRenderedPageBreak/>
        <w:t xml:space="preserve">2. </w:t>
      </w:r>
      <w:r w:rsidR="009866F6">
        <w:rPr>
          <w:rFonts w:ascii="Times New Roman" w:eastAsia="Times New Roman" w:hAnsi="Times New Roman" w:cs="Times New Roman"/>
          <w:sz w:val="28"/>
        </w:rPr>
        <w:t>Nghị quyết số 09/2009/NQ-HĐND ngày 09 tháng 7 năm 2009 của Hội đồng nhân dân Thành phố Hồ Chí Minh về công tác Dân số và Kế hoạch hóa gia đình trên địa bàn thành phố Hồ Chí Minh giai đoạn 2009 - 2010;</w:t>
      </w:r>
    </w:p>
    <w:p w:rsidR="00130446" w:rsidRDefault="00DA0F1B" w:rsidP="00C31806">
      <w:pPr>
        <w:spacing w:before="120" w:after="120" w:line="240" w:lineRule="auto"/>
        <w:ind w:firstLine="567"/>
        <w:jc w:val="both"/>
      </w:pPr>
      <w:r w:rsidRPr="00DA0F1B">
        <w:rPr>
          <w:rFonts w:ascii="Times New Roman" w:eastAsia="Times New Roman" w:hAnsi="Times New Roman" w:cs="Times New Roman"/>
          <w:sz w:val="28"/>
        </w:rPr>
        <w:t xml:space="preserve">3. </w:t>
      </w:r>
      <w:r w:rsidR="009866F6">
        <w:rPr>
          <w:rFonts w:ascii="Times New Roman" w:eastAsia="Times New Roman" w:hAnsi="Times New Roman" w:cs="Times New Roman"/>
          <w:sz w:val="28"/>
        </w:rPr>
        <w:t>Nghị quyết số 16/2010/NQ-HĐND ngày 08 tháng 12 năm 2010 của Hội đồng nhân dân Thành phố Hồ Chí Minh về việc điều chỉnh, bổ sung một số chế độ đối tượng bảo trợ xã hội và cai nghiện ma túy, mại dâm; cán bộ, nhân viên đang công tác tại các đơn vị sự nghiệp thuộc Sở Lao động - Thương binh và Xã hội và Lực lượng Thanh niên xung phong thành phố;</w:t>
      </w:r>
    </w:p>
    <w:p w:rsidR="00130446" w:rsidRDefault="00DA0F1B" w:rsidP="00C31806">
      <w:pPr>
        <w:spacing w:before="120" w:after="120" w:line="240" w:lineRule="auto"/>
        <w:ind w:firstLine="567"/>
        <w:jc w:val="both"/>
      </w:pPr>
      <w:r w:rsidRPr="00DA0F1B">
        <w:rPr>
          <w:rFonts w:ascii="Times New Roman" w:eastAsia="Times New Roman" w:hAnsi="Times New Roman" w:cs="Times New Roman"/>
          <w:sz w:val="28"/>
        </w:rPr>
        <w:t xml:space="preserve">4. </w:t>
      </w:r>
      <w:r w:rsidR="009866F6">
        <w:rPr>
          <w:rFonts w:ascii="Times New Roman" w:eastAsia="Times New Roman" w:hAnsi="Times New Roman" w:cs="Times New Roman"/>
          <w:sz w:val="28"/>
        </w:rPr>
        <w:t>Nghị quyết số 28/2017/NQ-HĐND ngày 07 tháng 12 năm 2017 của Hội đồng nhân dân Thành phố Hồ Chí Minh về chính sách hỗ trợ cho công chức, viên chức, nhân viên y tế công tác tại Trung tâm y tế huyện Cần Giờ;</w:t>
      </w:r>
    </w:p>
    <w:p w:rsidR="00130446" w:rsidRDefault="00DA0F1B" w:rsidP="00C31806">
      <w:pPr>
        <w:spacing w:before="120" w:after="120" w:line="240" w:lineRule="auto"/>
        <w:ind w:firstLine="567"/>
        <w:jc w:val="both"/>
      </w:pPr>
      <w:r w:rsidRPr="00DA0F1B">
        <w:rPr>
          <w:rFonts w:ascii="Times New Roman" w:eastAsia="Times New Roman" w:hAnsi="Times New Roman" w:cs="Times New Roman"/>
          <w:sz w:val="28"/>
        </w:rPr>
        <w:t xml:space="preserve">5. </w:t>
      </w:r>
      <w:r w:rsidR="009866F6">
        <w:rPr>
          <w:rFonts w:ascii="Times New Roman" w:eastAsia="Times New Roman" w:hAnsi="Times New Roman" w:cs="Times New Roman"/>
          <w:sz w:val="28"/>
        </w:rPr>
        <w:t>Nghị quyết số 12/2021/NQ-HĐND ngày 24 tháng 8 năm 2021 của Hội đồng nhân dân Thành phố Hồ Chí Minh về chính sách đặc thù hỗ trợ động viên cho lực lượng tuyến đầu tham gia phòng, chống dịch COVID-19;</w:t>
      </w:r>
    </w:p>
    <w:p w:rsidR="00130446" w:rsidRDefault="00DA0F1B" w:rsidP="00C31806">
      <w:pPr>
        <w:spacing w:before="120" w:after="120" w:line="240" w:lineRule="auto"/>
        <w:ind w:firstLine="567"/>
        <w:jc w:val="both"/>
      </w:pPr>
      <w:r w:rsidRPr="00DA0F1B">
        <w:rPr>
          <w:rFonts w:ascii="Times New Roman" w:eastAsia="Times New Roman" w:hAnsi="Times New Roman" w:cs="Times New Roman"/>
          <w:sz w:val="28"/>
        </w:rPr>
        <w:t xml:space="preserve">6. </w:t>
      </w:r>
      <w:r w:rsidR="009866F6">
        <w:rPr>
          <w:rFonts w:ascii="Times New Roman" w:eastAsia="Times New Roman" w:hAnsi="Times New Roman" w:cs="Times New Roman"/>
          <w:sz w:val="28"/>
        </w:rPr>
        <w:t>Nghị quyết số 06/2022/NQ-HĐND ngày 07 tháng 4 năm 2022 của Hội đồng nhân dân Thành phố Hồ Chí Minh về chính sách đặc thù hỗ trợ cho tình nguyện viên tham gia phòng, chống dịch COVID-19 trên địa bàn Thành phố Hồ Chí Minh;</w:t>
      </w:r>
    </w:p>
    <w:p w:rsidR="00130446" w:rsidRDefault="00DA0F1B" w:rsidP="00C31806">
      <w:pPr>
        <w:spacing w:before="120" w:after="120" w:line="240" w:lineRule="auto"/>
        <w:ind w:firstLine="567"/>
        <w:jc w:val="both"/>
      </w:pPr>
      <w:r w:rsidRPr="00DA0F1B">
        <w:rPr>
          <w:rFonts w:ascii="Times New Roman" w:eastAsia="Times New Roman" w:hAnsi="Times New Roman" w:cs="Times New Roman"/>
          <w:sz w:val="28"/>
        </w:rPr>
        <w:t xml:space="preserve">7. </w:t>
      </w:r>
      <w:r w:rsidR="009866F6">
        <w:rPr>
          <w:rFonts w:ascii="Times New Roman" w:eastAsia="Times New Roman" w:hAnsi="Times New Roman" w:cs="Times New Roman"/>
          <w:sz w:val="28"/>
        </w:rPr>
        <w:t>Nghị quyết số 50/2017/NQ-HĐND ngày 09 tháng 12 năm 2017 của Hội đồng nhân dân tỉnh Bà Rịa - Vũng Tàu ban hành chính sách mức hỗ trợ tiền ăn cho bệnh nhân tâm thần điều trị nội trú tại Bệnh viện Tâm thần tỉnh Bà Rịa - Vũng Tàu giai đoạn 2018 - 2021.</w:t>
      </w:r>
    </w:p>
    <w:p w:rsidR="00130446" w:rsidRDefault="009866F6" w:rsidP="00C31806">
      <w:pPr>
        <w:pStyle w:val="Heading1"/>
        <w:spacing w:before="120" w:after="120" w:line="240" w:lineRule="auto"/>
        <w:ind w:left="0" w:firstLine="567"/>
        <w:jc w:val="both"/>
      </w:pPr>
      <w:r>
        <w:t>Điều 2. Điều khoản thi hành</w:t>
      </w:r>
    </w:p>
    <w:p w:rsidR="00130446" w:rsidRDefault="009866F6" w:rsidP="00C31806">
      <w:pPr>
        <w:spacing w:before="120" w:after="120" w:line="240" w:lineRule="auto"/>
        <w:ind w:firstLine="567"/>
        <w:jc w:val="both"/>
        <w:rPr>
          <w:rFonts w:ascii="Times New Roman" w:eastAsia="Times New Roman" w:hAnsi="Times New Roman" w:cs="Times New Roman"/>
          <w:sz w:val="28"/>
        </w:rPr>
      </w:pPr>
      <w:r>
        <w:rPr>
          <w:rFonts w:ascii="Times New Roman" w:eastAsia="Times New Roman" w:hAnsi="Times New Roman" w:cs="Times New Roman"/>
          <w:sz w:val="28"/>
        </w:rPr>
        <w:t>Nghị quyết này đã được Hội đồng nhân dân Thành phố Hồ Chí Minh Khóa XI, Kỳ họp thứ ba thông qua ngày 19 tháng 6 năm 2026 và có hiệu lực kể từ ngày thông qua./.</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37"/>
        <w:gridCol w:w="2835"/>
      </w:tblGrid>
      <w:tr w:rsidR="006E5318" w:rsidTr="00B33405">
        <w:tc>
          <w:tcPr>
            <w:tcW w:w="6237" w:type="dxa"/>
          </w:tcPr>
          <w:p w:rsidR="006E5318" w:rsidRDefault="006E5318" w:rsidP="005E1D80">
            <w:pPr>
              <w:tabs>
                <w:tab w:val="center" w:pos="7987"/>
              </w:tabs>
            </w:pPr>
            <w:r>
              <w:rPr>
                <w:rFonts w:ascii="Times New Roman" w:eastAsia="Times New Roman" w:hAnsi="Times New Roman" w:cs="Times New Roman"/>
                <w:b/>
                <w:i/>
                <w:sz w:val="24"/>
              </w:rPr>
              <w:t>Nơi nhận:</w:t>
            </w:r>
            <w:r>
              <w:rPr>
                <w:rFonts w:ascii="Times New Roman" w:eastAsia="Times New Roman" w:hAnsi="Times New Roman" w:cs="Times New Roman"/>
                <w:b/>
                <w:sz w:val="28"/>
              </w:rPr>
              <w:t xml:space="preserve"> </w:t>
            </w:r>
          </w:p>
          <w:p w:rsidR="006E5318" w:rsidRDefault="005E1D80" w:rsidP="005E1D80">
            <w:r w:rsidRPr="005E1D80">
              <w:rPr>
                <w:rFonts w:ascii="Times New Roman" w:eastAsia="Times New Roman" w:hAnsi="Times New Roman" w:cs="Times New Roman"/>
              </w:rPr>
              <w:t xml:space="preserve">- </w:t>
            </w:r>
            <w:r w:rsidR="006E5318">
              <w:rPr>
                <w:rFonts w:ascii="Times New Roman" w:eastAsia="Times New Roman" w:hAnsi="Times New Roman" w:cs="Times New Roman"/>
              </w:rPr>
              <w:t>Ủy ban Thường vụ Quốc hội;</w:t>
            </w:r>
          </w:p>
          <w:p w:rsidR="006E5318" w:rsidRDefault="005E1D80" w:rsidP="005E1D80">
            <w:r w:rsidRPr="005E1D80">
              <w:rPr>
                <w:rFonts w:ascii="Times New Roman" w:eastAsia="Times New Roman" w:hAnsi="Times New Roman" w:cs="Times New Roman"/>
              </w:rPr>
              <w:t xml:space="preserve">- </w:t>
            </w:r>
            <w:r w:rsidR="006E5318">
              <w:rPr>
                <w:rFonts w:ascii="Times New Roman" w:eastAsia="Times New Roman" w:hAnsi="Times New Roman" w:cs="Times New Roman"/>
              </w:rPr>
              <w:t>Văn phòng: Quốc hội, Chính phủ;</w:t>
            </w:r>
          </w:p>
          <w:p w:rsidR="006E5318" w:rsidRDefault="005E1D80" w:rsidP="005E1D80">
            <w:r w:rsidRPr="005E1D80">
              <w:rPr>
                <w:rFonts w:ascii="Times New Roman" w:eastAsia="Times New Roman" w:hAnsi="Times New Roman" w:cs="Times New Roman"/>
              </w:rPr>
              <w:t xml:space="preserve">- </w:t>
            </w:r>
            <w:r w:rsidR="006E5318">
              <w:rPr>
                <w:rFonts w:ascii="Times New Roman" w:eastAsia="Times New Roman" w:hAnsi="Times New Roman" w:cs="Times New Roman"/>
              </w:rPr>
              <w:t>Các Bộ: Y tế, Tài chính;</w:t>
            </w:r>
          </w:p>
          <w:p w:rsidR="006E5318" w:rsidRDefault="005E1D80" w:rsidP="005E1D80">
            <w:r w:rsidRPr="005E1D80">
              <w:rPr>
                <w:rFonts w:ascii="Times New Roman" w:eastAsia="Times New Roman" w:hAnsi="Times New Roman" w:cs="Times New Roman"/>
              </w:rPr>
              <w:t xml:space="preserve">- </w:t>
            </w:r>
            <w:r w:rsidR="006E5318">
              <w:rPr>
                <w:rFonts w:ascii="Times New Roman" w:eastAsia="Times New Roman" w:hAnsi="Times New Roman" w:cs="Times New Roman"/>
              </w:rPr>
              <w:t>Cục Kiểm tra VB và TCTHPL - Bộ Tư pháp;</w:t>
            </w:r>
          </w:p>
          <w:p w:rsidR="006E5318" w:rsidRDefault="005E1D80" w:rsidP="005E1D80">
            <w:r w:rsidRPr="005E1D80">
              <w:rPr>
                <w:rFonts w:ascii="Times New Roman" w:eastAsia="Times New Roman" w:hAnsi="Times New Roman" w:cs="Times New Roman"/>
              </w:rPr>
              <w:t xml:space="preserve">- </w:t>
            </w:r>
            <w:r w:rsidR="006E5318">
              <w:rPr>
                <w:rFonts w:ascii="Times New Roman" w:eastAsia="Times New Roman" w:hAnsi="Times New Roman" w:cs="Times New Roman"/>
              </w:rPr>
              <w:t>Thường trực Thành ủy;</w:t>
            </w:r>
          </w:p>
          <w:p w:rsidR="006E5318" w:rsidRDefault="005E1D80" w:rsidP="005E1D80">
            <w:r w:rsidRPr="005E1D80">
              <w:rPr>
                <w:rFonts w:ascii="Times New Roman" w:eastAsia="Times New Roman" w:hAnsi="Times New Roman" w:cs="Times New Roman"/>
              </w:rPr>
              <w:t xml:space="preserve">- </w:t>
            </w:r>
            <w:r w:rsidR="006E5318">
              <w:rPr>
                <w:rFonts w:ascii="Times New Roman" w:eastAsia="Times New Roman" w:hAnsi="Times New Roman" w:cs="Times New Roman"/>
              </w:rPr>
              <w:t>Đoàn đại biểu Quốc hội Thành phố;</w:t>
            </w:r>
          </w:p>
          <w:p w:rsidR="005E1D80" w:rsidRDefault="005E1D80" w:rsidP="005E1D80">
            <w:pPr>
              <w:rPr>
                <w:rFonts w:ascii="Times New Roman" w:eastAsia="Times New Roman" w:hAnsi="Times New Roman" w:cs="Times New Roman"/>
              </w:rPr>
            </w:pPr>
            <w:r w:rsidRPr="005E1D80">
              <w:rPr>
                <w:rFonts w:ascii="Times New Roman" w:eastAsia="Times New Roman" w:hAnsi="Times New Roman" w:cs="Times New Roman"/>
              </w:rPr>
              <w:t xml:space="preserve">- </w:t>
            </w:r>
            <w:r w:rsidR="006E5318">
              <w:rPr>
                <w:rFonts w:ascii="Times New Roman" w:eastAsia="Times New Roman" w:hAnsi="Times New Roman" w:cs="Times New Roman"/>
              </w:rPr>
              <w:t xml:space="preserve">Thường trực HĐND, UBND, UBMTTQVN Thành phố; </w:t>
            </w:r>
          </w:p>
          <w:p w:rsidR="006E5318" w:rsidRDefault="006E5318" w:rsidP="005E1D80">
            <w:r>
              <w:rPr>
                <w:rFonts w:ascii="Times New Roman" w:eastAsia="Times New Roman" w:hAnsi="Times New Roman" w:cs="Times New Roman"/>
              </w:rPr>
              <w:t>- Đại biểu HĐND Thành phố;</w:t>
            </w:r>
          </w:p>
          <w:p w:rsidR="006E5318" w:rsidRDefault="005E1D80" w:rsidP="005E1D80">
            <w:r w:rsidRPr="005E1D80">
              <w:rPr>
                <w:rFonts w:ascii="Times New Roman" w:eastAsia="Times New Roman" w:hAnsi="Times New Roman" w:cs="Times New Roman"/>
              </w:rPr>
              <w:t xml:space="preserve">- </w:t>
            </w:r>
            <w:r w:rsidR="006E5318">
              <w:rPr>
                <w:rFonts w:ascii="Times New Roman" w:eastAsia="Times New Roman" w:hAnsi="Times New Roman" w:cs="Times New Roman"/>
              </w:rPr>
              <w:t>Các Sở, ban, ngành Thành phố;</w:t>
            </w:r>
          </w:p>
          <w:p w:rsidR="006E5318" w:rsidRDefault="005E1D80" w:rsidP="005E1D80">
            <w:r w:rsidRPr="005E1D80">
              <w:rPr>
                <w:rFonts w:ascii="Times New Roman" w:eastAsia="Times New Roman" w:hAnsi="Times New Roman" w:cs="Times New Roman"/>
              </w:rPr>
              <w:t xml:space="preserve">- </w:t>
            </w:r>
            <w:r w:rsidR="006E5318">
              <w:rPr>
                <w:rFonts w:ascii="Times New Roman" w:eastAsia="Times New Roman" w:hAnsi="Times New Roman" w:cs="Times New Roman"/>
              </w:rPr>
              <w:t>Văn phòng: Thành ủy, Đoàn ĐBQH&amp;HĐND, UBND Thành phố;</w:t>
            </w:r>
          </w:p>
          <w:p w:rsidR="005E1D80" w:rsidRDefault="005E1D80" w:rsidP="005E1D80">
            <w:pPr>
              <w:rPr>
                <w:rFonts w:ascii="Times New Roman" w:eastAsia="Times New Roman" w:hAnsi="Times New Roman" w:cs="Times New Roman"/>
              </w:rPr>
            </w:pPr>
            <w:r w:rsidRPr="005E1D80">
              <w:rPr>
                <w:rFonts w:ascii="Times New Roman" w:eastAsia="Times New Roman" w:hAnsi="Times New Roman" w:cs="Times New Roman"/>
              </w:rPr>
              <w:t xml:space="preserve">- </w:t>
            </w:r>
            <w:r w:rsidR="006E5318">
              <w:rPr>
                <w:rFonts w:ascii="Times New Roman" w:eastAsia="Times New Roman" w:hAnsi="Times New Roman" w:cs="Times New Roman"/>
              </w:rPr>
              <w:t xml:space="preserve">Thường trực HĐND, UBND, UBMTTQVN cấp xã; </w:t>
            </w:r>
          </w:p>
          <w:p w:rsidR="005E1D80" w:rsidRDefault="006E5318" w:rsidP="005E1D80">
            <w:pPr>
              <w:rPr>
                <w:rFonts w:ascii="Times New Roman" w:eastAsia="Times New Roman" w:hAnsi="Times New Roman" w:cs="Times New Roman"/>
              </w:rPr>
            </w:pPr>
            <w:r>
              <w:rPr>
                <w:rFonts w:ascii="Times New Roman" w:eastAsia="Times New Roman" w:hAnsi="Times New Roman" w:cs="Times New Roman"/>
              </w:rPr>
              <w:t xml:space="preserve">- Trung tâm Thông tin điện tử Thành phố; </w:t>
            </w:r>
          </w:p>
          <w:p w:rsidR="006E5318" w:rsidRDefault="006E5318" w:rsidP="005E1D80">
            <w:r>
              <w:rPr>
                <w:rFonts w:ascii="Times New Roman" w:eastAsia="Times New Roman" w:hAnsi="Times New Roman" w:cs="Times New Roman"/>
              </w:rPr>
              <w:t>- Lưu: VT, (P.CTHĐND-Ly).</w:t>
            </w:r>
          </w:p>
        </w:tc>
        <w:tc>
          <w:tcPr>
            <w:tcW w:w="2835" w:type="dxa"/>
          </w:tcPr>
          <w:p w:rsidR="006E5318" w:rsidRDefault="006E5318" w:rsidP="005E1D80">
            <w:pPr>
              <w:jc w:val="center"/>
              <w:rPr>
                <w:rFonts w:ascii="Times New Roman" w:eastAsia="Times New Roman" w:hAnsi="Times New Roman" w:cs="Times New Roman"/>
                <w:b/>
                <w:sz w:val="28"/>
              </w:rPr>
            </w:pPr>
            <w:r>
              <w:rPr>
                <w:rFonts w:ascii="Times New Roman" w:eastAsia="Times New Roman" w:hAnsi="Times New Roman" w:cs="Times New Roman"/>
                <w:b/>
                <w:sz w:val="28"/>
              </w:rPr>
              <w:t>CHỦ TỊCH</w:t>
            </w:r>
          </w:p>
          <w:p w:rsidR="006E5318" w:rsidRDefault="006E5318" w:rsidP="005E1D80">
            <w:pPr>
              <w:jc w:val="center"/>
              <w:rPr>
                <w:rFonts w:ascii="Times New Roman" w:eastAsia="Times New Roman" w:hAnsi="Times New Roman" w:cs="Times New Roman"/>
                <w:b/>
                <w:sz w:val="28"/>
              </w:rPr>
            </w:pPr>
          </w:p>
          <w:p w:rsidR="006E5318" w:rsidRDefault="006E5318" w:rsidP="005E1D80">
            <w:pPr>
              <w:jc w:val="center"/>
              <w:rPr>
                <w:rFonts w:ascii="Times New Roman" w:eastAsia="Times New Roman" w:hAnsi="Times New Roman" w:cs="Times New Roman"/>
                <w:b/>
                <w:sz w:val="28"/>
              </w:rPr>
            </w:pPr>
          </w:p>
          <w:p w:rsidR="006E5318" w:rsidRDefault="006E5318" w:rsidP="005E1D80">
            <w:pPr>
              <w:jc w:val="center"/>
              <w:rPr>
                <w:rFonts w:ascii="Times New Roman" w:eastAsia="Times New Roman" w:hAnsi="Times New Roman" w:cs="Times New Roman"/>
                <w:b/>
                <w:sz w:val="28"/>
              </w:rPr>
            </w:pPr>
          </w:p>
          <w:p w:rsidR="006E5318" w:rsidRDefault="006E5318" w:rsidP="005E1D80">
            <w:pPr>
              <w:jc w:val="center"/>
              <w:rPr>
                <w:rFonts w:ascii="Times New Roman" w:eastAsia="Times New Roman" w:hAnsi="Times New Roman" w:cs="Times New Roman"/>
                <w:b/>
                <w:sz w:val="28"/>
              </w:rPr>
            </w:pPr>
          </w:p>
          <w:p w:rsidR="006E5318" w:rsidRDefault="006E5318" w:rsidP="005E1D80">
            <w:pPr>
              <w:jc w:val="center"/>
              <w:rPr>
                <w:rFonts w:ascii="Times New Roman" w:eastAsia="Times New Roman" w:hAnsi="Times New Roman" w:cs="Times New Roman"/>
                <w:b/>
                <w:sz w:val="28"/>
              </w:rPr>
            </w:pPr>
          </w:p>
          <w:p w:rsidR="006E5318" w:rsidRDefault="006E5318" w:rsidP="005E1D80">
            <w:pPr>
              <w:pStyle w:val="Heading1"/>
              <w:ind w:left="0"/>
              <w:jc w:val="center"/>
              <w:outlineLvl w:val="0"/>
            </w:pPr>
            <w:r>
              <w:t>Võ Văn Minh</w:t>
            </w:r>
          </w:p>
          <w:p w:rsidR="006E5318" w:rsidRDefault="006E5318" w:rsidP="005E1D80">
            <w:pPr>
              <w:jc w:val="both"/>
            </w:pPr>
          </w:p>
        </w:tc>
      </w:tr>
    </w:tbl>
    <w:p w:rsidR="006E5318" w:rsidRDefault="006E5318" w:rsidP="00C31806">
      <w:pPr>
        <w:spacing w:before="120" w:after="120" w:line="240" w:lineRule="auto"/>
        <w:ind w:firstLine="567"/>
        <w:jc w:val="both"/>
      </w:pPr>
    </w:p>
    <w:sectPr w:rsidR="006E5318" w:rsidSect="008D7A0E">
      <w:headerReference w:type="default" r:id="rId7"/>
      <w:pgSz w:w="11907" w:h="16840" w:code="9"/>
      <w:pgMar w:top="1134" w:right="1134" w:bottom="1134" w:left="1701" w:header="567" w:footer="567"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1566F" w:rsidRDefault="0071566F" w:rsidP="0071566F">
      <w:pPr>
        <w:spacing w:after="0" w:line="240" w:lineRule="auto"/>
      </w:pPr>
      <w:r>
        <w:separator/>
      </w:r>
    </w:p>
  </w:endnote>
  <w:endnote w:type="continuationSeparator" w:id="0">
    <w:p w:rsidR="0071566F" w:rsidRDefault="0071566F" w:rsidP="007156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1566F" w:rsidRDefault="0071566F" w:rsidP="0071566F">
      <w:pPr>
        <w:spacing w:after="0" w:line="240" w:lineRule="auto"/>
      </w:pPr>
      <w:r>
        <w:separator/>
      </w:r>
    </w:p>
  </w:footnote>
  <w:footnote w:type="continuationSeparator" w:id="0">
    <w:p w:rsidR="0071566F" w:rsidRDefault="0071566F" w:rsidP="0071566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07591250"/>
      <w:docPartObj>
        <w:docPartGallery w:val="Page Numbers (Top of Page)"/>
        <w:docPartUnique/>
      </w:docPartObj>
    </w:sdtPr>
    <w:sdtEndPr>
      <w:rPr>
        <w:rFonts w:asciiTheme="majorHAnsi" w:hAnsiTheme="majorHAnsi" w:cstheme="majorHAnsi"/>
        <w:noProof/>
        <w:sz w:val="28"/>
        <w:szCs w:val="28"/>
      </w:rPr>
    </w:sdtEndPr>
    <w:sdtContent>
      <w:p w:rsidR="0071566F" w:rsidRPr="0071566F" w:rsidRDefault="0071566F" w:rsidP="0071566F">
        <w:pPr>
          <w:pStyle w:val="Header"/>
          <w:jc w:val="center"/>
          <w:rPr>
            <w:rFonts w:asciiTheme="majorHAnsi" w:hAnsiTheme="majorHAnsi" w:cstheme="majorHAnsi"/>
            <w:sz w:val="28"/>
            <w:szCs w:val="28"/>
          </w:rPr>
        </w:pPr>
        <w:r w:rsidRPr="0071566F">
          <w:rPr>
            <w:rFonts w:asciiTheme="majorHAnsi" w:hAnsiTheme="majorHAnsi" w:cstheme="majorHAnsi"/>
            <w:sz w:val="28"/>
            <w:szCs w:val="28"/>
          </w:rPr>
          <w:fldChar w:fldCharType="begin"/>
        </w:r>
        <w:r w:rsidRPr="0071566F">
          <w:rPr>
            <w:rFonts w:asciiTheme="majorHAnsi" w:hAnsiTheme="majorHAnsi" w:cstheme="majorHAnsi"/>
            <w:sz w:val="28"/>
            <w:szCs w:val="28"/>
          </w:rPr>
          <w:instrText xml:space="preserve"> PAGE   \* MERGEFORMAT </w:instrText>
        </w:r>
        <w:r w:rsidRPr="0071566F">
          <w:rPr>
            <w:rFonts w:asciiTheme="majorHAnsi" w:hAnsiTheme="majorHAnsi" w:cstheme="majorHAnsi"/>
            <w:sz w:val="28"/>
            <w:szCs w:val="28"/>
          </w:rPr>
          <w:fldChar w:fldCharType="separate"/>
        </w:r>
        <w:r w:rsidR="00D30F7F">
          <w:rPr>
            <w:rFonts w:asciiTheme="majorHAnsi" w:hAnsiTheme="majorHAnsi" w:cstheme="majorHAnsi"/>
            <w:noProof/>
            <w:sz w:val="28"/>
            <w:szCs w:val="28"/>
          </w:rPr>
          <w:t>2</w:t>
        </w:r>
        <w:r w:rsidRPr="0071566F">
          <w:rPr>
            <w:rFonts w:asciiTheme="majorHAnsi" w:hAnsiTheme="majorHAnsi" w:cstheme="majorHAnsi"/>
            <w:noProof/>
            <w:sz w:val="28"/>
            <w:szCs w:val="28"/>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795654D"/>
    <w:multiLevelType w:val="hybridMultilevel"/>
    <w:tmpl w:val="31E68B1C"/>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15:restartNumberingAfterBreak="0">
    <w:nsid w:val="47D74DCD"/>
    <w:multiLevelType w:val="hybridMultilevel"/>
    <w:tmpl w:val="DEEED918"/>
    <w:lvl w:ilvl="0" w:tplc="0BA05E4A">
      <w:start w:val="1"/>
      <w:numFmt w:val="bullet"/>
      <w:lvlText w:val="-"/>
      <w:lvlJc w:val="left"/>
      <w:pPr>
        <w:ind w:left="27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99B2CBDA">
      <w:start w:val="1"/>
      <w:numFmt w:val="bullet"/>
      <w:lvlText w:val="o"/>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29925360">
      <w:start w:val="1"/>
      <w:numFmt w:val="bullet"/>
      <w:lvlText w:val="▪"/>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249AB528">
      <w:start w:val="1"/>
      <w:numFmt w:val="bullet"/>
      <w:lvlText w:val="•"/>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2BFE0EF8">
      <w:start w:val="1"/>
      <w:numFmt w:val="bullet"/>
      <w:lvlText w:val="o"/>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B59EDD0A">
      <w:start w:val="1"/>
      <w:numFmt w:val="bullet"/>
      <w:lvlText w:val="▪"/>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520ADC9C">
      <w:start w:val="1"/>
      <w:numFmt w:val="bullet"/>
      <w:lvlText w:val="•"/>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EB2EF6FE">
      <w:start w:val="1"/>
      <w:numFmt w:val="bullet"/>
      <w:lvlText w:val="o"/>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020CD9D6">
      <w:start w:val="1"/>
      <w:numFmt w:val="bullet"/>
      <w:lvlText w:val="▪"/>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6B737302"/>
    <w:multiLevelType w:val="hybridMultilevel"/>
    <w:tmpl w:val="E9F86832"/>
    <w:lvl w:ilvl="0" w:tplc="A82AC7B8">
      <w:start w:val="1"/>
      <w:numFmt w:val="decimal"/>
      <w:lvlText w:val="%1."/>
      <w:lvlJc w:val="left"/>
      <w:pPr>
        <w:ind w:left="1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7AEC0E3E">
      <w:start w:val="1"/>
      <w:numFmt w:val="lowerLetter"/>
      <w:lvlText w:val="%2"/>
      <w:lvlJc w:val="left"/>
      <w:pPr>
        <w:ind w:left="179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C562F088">
      <w:start w:val="1"/>
      <w:numFmt w:val="lowerRoman"/>
      <w:lvlText w:val="%3"/>
      <w:lvlJc w:val="left"/>
      <w:pPr>
        <w:ind w:left="251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50D8EF8C">
      <w:start w:val="1"/>
      <w:numFmt w:val="decimal"/>
      <w:lvlText w:val="%4"/>
      <w:lvlJc w:val="left"/>
      <w:pPr>
        <w:ind w:left="323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6FBABA1A">
      <w:start w:val="1"/>
      <w:numFmt w:val="lowerLetter"/>
      <w:lvlText w:val="%5"/>
      <w:lvlJc w:val="left"/>
      <w:pPr>
        <w:ind w:left="395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0F7C59CE">
      <w:start w:val="1"/>
      <w:numFmt w:val="lowerRoman"/>
      <w:lvlText w:val="%6"/>
      <w:lvlJc w:val="left"/>
      <w:pPr>
        <w:ind w:left="467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933C0718">
      <w:start w:val="1"/>
      <w:numFmt w:val="decimal"/>
      <w:lvlText w:val="%7"/>
      <w:lvlJc w:val="left"/>
      <w:pPr>
        <w:ind w:left="539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A22282BE">
      <w:start w:val="1"/>
      <w:numFmt w:val="lowerLetter"/>
      <w:lvlText w:val="%8"/>
      <w:lvlJc w:val="left"/>
      <w:pPr>
        <w:ind w:left="611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2DB62154">
      <w:start w:val="1"/>
      <w:numFmt w:val="lowerRoman"/>
      <w:lvlText w:val="%9"/>
      <w:lvlJc w:val="left"/>
      <w:pPr>
        <w:ind w:left="683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6EE34F8C"/>
    <w:multiLevelType w:val="hybridMultilevel"/>
    <w:tmpl w:val="096CC04A"/>
    <w:lvl w:ilvl="0" w:tplc="61E279F2">
      <w:start w:val="1"/>
      <w:numFmt w:val="bullet"/>
      <w:lvlText w:val="-"/>
      <w:lvlJc w:val="left"/>
      <w:pPr>
        <w:ind w:left="27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D32488BE">
      <w:start w:val="1"/>
      <w:numFmt w:val="bullet"/>
      <w:lvlText w:val="o"/>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84042B02">
      <w:start w:val="1"/>
      <w:numFmt w:val="bullet"/>
      <w:lvlText w:val="▪"/>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64069FBE">
      <w:start w:val="1"/>
      <w:numFmt w:val="bullet"/>
      <w:lvlText w:val="•"/>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E0583FCE">
      <w:start w:val="1"/>
      <w:numFmt w:val="bullet"/>
      <w:lvlText w:val="o"/>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20C810C8">
      <w:start w:val="1"/>
      <w:numFmt w:val="bullet"/>
      <w:lvlText w:val="▪"/>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0848F2C6">
      <w:start w:val="1"/>
      <w:numFmt w:val="bullet"/>
      <w:lvlText w:val="•"/>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49B03F34">
      <w:start w:val="1"/>
      <w:numFmt w:val="bullet"/>
      <w:lvlText w:val="o"/>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2856E9B0">
      <w:start w:val="1"/>
      <w:numFmt w:val="bullet"/>
      <w:lvlText w:val="▪"/>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num w:numId="1">
    <w:abstractNumId w:val="2"/>
  </w:num>
  <w:num w:numId="2">
    <w:abstractNumId w:val="3"/>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30446"/>
    <w:rsid w:val="0010588D"/>
    <w:rsid w:val="00130446"/>
    <w:rsid w:val="004D3D65"/>
    <w:rsid w:val="00585ED3"/>
    <w:rsid w:val="005E1D80"/>
    <w:rsid w:val="005F3EFD"/>
    <w:rsid w:val="006E5318"/>
    <w:rsid w:val="0071566F"/>
    <w:rsid w:val="007C049E"/>
    <w:rsid w:val="008D7A0E"/>
    <w:rsid w:val="009866F6"/>
    <w:rsid w:val="009E0E12"/>
    <w:rsid w:val="00B33405"/>
    <w:rsid w:val="00C31806"/>
    <w:rsid w:val="00C548E7"/>
    <w:rsid w:val="00D30F7F"/>
    <w:rsid w:val="00D40256"/>
    <w:rsid w:val="00DA0F1B"/>
    <w:rsid w:val="00E928C2"/>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0F2601"/>
  <w15:docId w15:val="{5975EAE2-3BC8-4267-BD6C-4BABB7EB64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vi-VN" w:eastAsia="vi-V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Calibri" w:eastAsia="Calibri" w:hAnsi="Calibri" w:cs="Calibri"/>
      <w:color w:val="000000"/>
    </w:rPr>
  </w:style>
  <w:style w:type="paragraph" w:styleId="Heading1">
    <w:name w:val="heading 1"/>
    <w:next w:val="Normal"/>
    <w:link w:val="Heading1Char"/>
    <w:uiPriority w:val="9"/>
    <w:unhideWhenUsed/>
    <w:qFormat/>
    <w:pPr>
      <w:keepNext/>
      <w:keepLines/>
      <w:spacing w:after="0"/>
      <w:ind w:left="1769"/>
      <w:jc w:val="right"/>
      <w:outlineLvl w:val="0"/>
    </w:pPr>
    <w:rPr>
      <w:rFonts w:ascii="Times New Roman" w:eastAsia="Times New Roman" w:hAnsi="Times New Roman" w:cs="Times New Roman"/>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8"/>
    </w:rPr>
  </w:style>
  <w:style w:type="table" w:styleId="TableGrid">
    <w:name w:val="Table Grid"/>
    <w:basedOn w:val="TableNormal"/>
    <w:uiPriority w:val="39"/>
    <w:rsid w:val="005F3E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1566F"/>
    <w:pPr>
      <w:tabs>
        <w:tab w:val="center" w:pos="4513"/>
        <w:tab w:val="right" w:pos="9026"/>
      </w:tabs>
      <w:spacing w:after="0" w:line="240" w:lineRule="auto"/>
    </w:pPr>
  </w:style>
  <w:style w:type="character" w:customStyle="1" w:styleId="HeaderChar">
    <w:name w:val="Header Char"/>
    <w:basedOn w:val="DefaultParagraphFont"/>
    <w:link w:val="Header"/>
    <w:uiPriority w:val="99"/>
    <w:rsid w:val="0071566F"/>
    <w:rPr>
      <w:rFonts w:ascii="Calibri" w:eastAsia="Calibri" w:hAnsi="Calibri" w:cs="Calibri"/>
      <w:color w:val="000000"/>
    </w:rPr>
  </w:style>
  <w:style w:type="paragraph" w:styleId="Footer">
    <w:name w:val="footer"/>
    <w:basedOn w:val="Normal"/>
    <w:link w:val="FooterChar"/>
    <w:uiPriority w:val="99"/>
    <w:unhideWhenUsed/>
    <w:rsid w:val="0071566F"/>
    <w:pPr>
      <w:tabs>
        <w:tab w:val="center" w:pos="4513"/>
        <w:tab w:val="right" w:pos="9026"/>
      </w:tabs>
      <w:spacing w:after="0" w:line="240" w:lineRule="auto"/>
    </w:pPr>
  </w:style>
  <w:style w:type="character" w:customStyle="1" w:styleId="FooterChar">
    <w:name w:val="Footer Char"/>
    <w:basedOn w:val="DefaultParagraphFont"/>
    <w:link w:val="Footer"/>
    <w:uiPriority w:val="99"/>
    <w:rsid w:val="0071566F"/>
    <w:rPr>
      <w:rFonts w:ascii="Calibri" w:eastAsia="Calibri" w:hAnsi="Calibri" w:cs="Calibri"/>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641</Words>
  <Characters>3657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UYÛ BAN NHAÂN DAÂN          COÄNG HOAØ XAÕ HOÄI CHUÛ NGHÓA VIEÄT NAM</vt:lpstr>
    </vt:vector>
  </TitlesOfParts>
  <Company>HP</Company>
  <LinksUpToDate>false</LinksUpToDate>
  <CharactersWithSpaces>4290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UYÛ BAN NHAÂN DAÂN          COÄNG HOAØ XAÕ HOÄI CHUÛ NGHÓA VIEÄT NAM</dc:title>
  <dc:subject/>
  <dc:creator>GPC</dc:creator>
  <cp:keywords/>
  <cp:lastModifiedBy>ThanhPhong</cp:lastModifiedBy>
  <cp:revision>18</cp:revision>
  <dcterms:created xsi:type="dcterms:W3CDTF">2026-07-11T06:06:00Z</dcterms:created>
  <dcterms:modified xsi:type="dcterms:W3CDTF">2026-07-12T16:55:00Z</dcterms:modified>
</cp:coreProperties>
</file>