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76" w:type="dxa"/>
        <w:tblLayout w:type="fixed"/>
        <w:tblLook w:val="0000" w:firstRow="0" w:lastRow="0" w:firstColumn="0" w:lastColumn="0" w:noHBand="0" w:noVBand="0"/>
      </w:tblPr>
      <w:tblGrid>
        <w:gridCol w:w="3288"/>
        <w:gridCol w:w="236"/>
        <w:gridCol w:w="6116"/>
      </w:tblGrid>
      <w:tr w:rsidR="00666C42">
        <w:tc>
          <w:tcPr>
            <w:tcW w:w="3524" w:type="dxa"/>
            <w:gridSpan w:val="2"/>
          </w:tcPr>
          <w:p w:rsidR="00666C42" w:rsidRDefault="00500598">
            <w:pPr>
              <w:ind w:hanging="4"/>
              <w:jc w:val="center"/>
              <w:rPr>
                <w:b/>
                <w:sz w:val="26"/>
                <w:szCs w:val="26"/>
              </w:rPr>
            </w:pPr>
            <w:r>
              <w:rPr>
                <w:b/>
                <w:sz w:val="26"/>
                <w:szCs w:val="26"/>
              </w:rPr>
              <w:t>ỦY BAN NHÂN DÂN</w:t>
            </w:r>
          </w:p>
        </w:tc>
        <w:tc>
          <w:tcPr>
            <w:tcW w:w="6116" w:type="dxa"/>
          </w:tcPr>
          <w:p w:rsidR="00666C42" w:rsidRDefault="00500598">
            <w:pPr>
              <w:jc w:val="center"/>
              <w:rPr>
                <w:b/>
                <w:sz w:val="26"/>
                <w:szCs w:val="26"/>
              </w:rPr>
            </w:pPr>
            <w:r>
              <w:rPr>
                <w:b/>
                <w:sz w:val="26"/>
                <w:szCs w:val="26"/>
                <w:lang w:val="vi-VN"/>
              </w:rPr>
              <w:t xml:space="preserve"> </w:t>
            </w:r>
            <w:r>
              <w:rPr>
                <w:b/>
                <w:sz w:val="26"/>
                <w:szCs w:val="26"/>
              </w:rPr>
              <w:t>CỘNG HOÀ XÃ HỘI CHỦ NGHĨA VIỆT NAM</w:t>
            </w:r>
          </w:p>
        </w:tc>
      </w:tr>
      <w:tr w:rsidR="00666C42">
        <w:tc>
          <w:tcPr>
            <w:tcW w:w="3524" w:type="dxa"/>
            <w:gridSpan w:val="2"/>
          </w:tcPr>
          <w:p w:rsidR="00666C42" w:rsidRDefault="00500598">
            <w:pPr>
              <w:ind w:hanging="4"/>
              <w:jc w:val="center"/>
              <w:rPr>
                <w:b/>
                <w:sz w:val="26"/>
                <w:szCs w:val="26"/>
              </w:rPr>
            </w:pPr>
            <w:r>
              <w:rPr>
                <w:noProof/>
              </w:rPr>
              <mc:AlternateContent>
                <mc:Choice Requires="wps">
                  <w:drawing>
                    <wp:anchor distT="0" distB="0" distL="114300" distR="114300" simplePos="0" relativeHeight="251653632" behindDoc="0" locked="0" layoutInCell="1" allowOverlap="1">
                      <wp:simplePos x="0" y="0"/>
                      <wp:positionH relativeFrom="column">
                        <wp:posOffset>652780</wp:posOffset>
                      </wp:positionH>
                      <wp:positionV relativeFrom="paragraph">
                        <wp:posOffset>208915</wp:posOffset>
                      </wp:positionV>
                      <wp:extent cx="800100" cy="0"/>
                      <wp:effectExtent l="11430" t="13970" r="7620"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717E1" id="Straight Connector 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16.45pt" to="114.4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vP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"/>
                  </w:pict>
                </mc:Fallback>
              </mc:AlternateContent>
            </w:r>
            <w:r>
              <w:rPr>
                <w:b/>
                <w:sz w:val="26"/>
                <w:szCs w:val="26"/>
              </w:rPr>
              <w:t>TỈNH QUẢNG NINH</w:t>
            </w:r>
          </w:p>
        </w:tc>
        <w:tc>
          <w:tcPr>
            <w:tcW w:w="6116" w:type="dxa"/>
          </w:tcPr>
          <w:p w:rsidR="00666C42" w:rsidRDefault="00500598">
            <w:pPr>
              <w:jc w:val="center"/>
              <w:rPr>
                <w:b/>
                <w:sz w:val="28"/>
                <w:szCs w:val="28"/>
              </w:rPr>
            </w:pPr>
            <w:r>
              <w:rPr>
                <w:rFonts w:hint="eastAsia"/>
                <w:b/>
                <w:sz w:val="28"/>
                <w:szCs w:val="28"/>
              </w:rPr>
              <w:t>Đ</w:t>
            </w:r>
            <w:r>
              <w:rPr>
                <w:b/>
                <w:sz w:val="28"/>
                <w:szCs w:val="28"/>
              </w:rPr>
              <w:t>ộc lập - Tự do - Hạnh phúc</w:t>
            </w:r>
          </w:p>
        </w:tc>
      </w:tr>
      <w:tr w:rsidR="00666C42">
        <w:trPr>
          <w:trHeight w:val="235"/>
        </w:trPr>
        <w:tc>
          <w:tcPr>
            <w:tcW w:w="3288" w:type="dxa"/>
          </w:tcPr>
          <w:p w:rsidR="00666C42" w:rsidRDefault="00666C42">
            <w:pPr>
              <w:jc w:val="center"/>
              <w:rPr>
                <w:sz w:val="16"/>
              </w:rPr>
            </w:pPr>
          </w:p>
        </w:tc>
        <w:tc>
          <w:tcPr>
            <w:tcW w:w="236" w:type="dxa"/>
          </w:tcPr>
          <w:p w:rsidR="00666C42" w:rsidRDefault="00666C42">
            <w:pPr>
              <w:ind w:firstLine="540"/>
              <w:jc w:val="center"/>
              <w:rPr>
                <w:sz w:val="16"/>
              </w:rPr>
            </w:pPr>
          </w:p>
        </w:tc>
        <w:tc>
          <w:tcPr>
            <w:tcW w:w="6116" w:type="dxa"/>
          </w:tcPr>
          <w:p w:rsidR="00666C42" w:rsidRDefault="00500598">
            <w:pPr>
              <w:ind w:hanging="18"/>
              <w:jc w:val="center"/>
              <w:rPr>
                <w:sz w:val="16"/>
              </w:rPr>
            </w:pPr>
            <w:r>
              <w:rPr>
                <w:noProof/>
              </w:rPr>
              <mc:AlternateContent>
                <mc:Choice Requires="wps">
                  <w:drawing>
                    <wp:anchor distT="0" distB="0" distL="114300" distR="114300" simplePos="0" relativeHeight="251655680" behindDoc="0" locked="0" layoutInCell="1" allowOverlap="1">
                      <wp:simplePos x="0" y="0"/>
                      <wp:positionH relativeFrom="column">
                        <wp:posOffset>777240</wp:posOffset>
                      </wp:positionH>
                      <wp:positionV relativeFrom="paragraph">
                        <wp:posOffset>30480</wp:posOffset>
                      </wp:positionV>
                      <wp:extent cx="21717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7983D"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2.4pt" to="23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6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U/aU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"/>
                  </w:pict>
                </mc:Fallback>
              </mc:AlternateContent>
            </w:r>
          </w:p>
        </w:tc>
      </w:tr>
      <w:tr w:rsidR="00666C42">
        <w:trPr>
          <w:trHeight w:val="322"/>
        </w:trPr>
        <w:tc>
          <w:tcPr>
            <w:tcW w:w="3524" w:type="dxa"/>
            <w:gridSpan w:val="2"/>
          </w:tcPr>
          <w:p w:rsidR="00666C42" w:rsidRDefault="00500598">
            <w:pPr>
              <w:jc w:val="center"/>
            </w:pPr>
            <w:r>
              <w:rPr>
                <w:sz w:val="26"/>
              </w:rPr>
              <w:t>Số:          /2026/</w:t>
            </w:r>
            <w:r>
              <w:rPr>
                <w:sz w:val="26"/>
                <w:lang w:val="vi-VN"/>
              </w:rPr>
              <w:t>QĐ-</w:t>
            </w:r>
            <w:r>
              <w:rPr>
                <w:sz w:val="26"/>
              </w:rPr>
              <w:t>UBND</w:t>
            </w:r>
          </w:p>
        </w:tc>
        <w:tc>
          <w:tcPr>
            <w:tcW w:w="6116" w:type="dxa"/>
          </w:tcPr>
          <w:p w:rsidR="00666C42" w:rsidRDefault="00500598">
            <w:pPr>
              <w:pStyle w:val="Heading1"/>
              <w:jc w:val="center"/>
              <w:rPr>
                <w:rFonts w:ascii="Times New Roman" w:hAnsi="Times New Roman"/>
                <w:i/>
              </w:rPr>
            </w:pPr>
            <w:r>
              <w:rPr>
                <w:rFonts w:ascii="Times New Roman" w:hAnsi="Times New Roman"/>
                <w:i/>
              </w:rPr>
              <w:t>Quảng Ninh, ngày      tháng     n</w:t>
            </w:r>
            <w:r>
              <w:rPr>
                <w:rFonts w:ascii="Times New Roman" w:hAnsi="Times New Roman" w:hint="eastAsia"/>
                <w:i/>
              </w:rPr>
              <w:t>ă</w:t>
            </w:r>
            <w:r>
              <w:rPr>
                <w:rFonts w:ascii="Times New Roman" w:hAnsi="Times New Roman"/>
                <w:i/>
              </w:rPr>
              <w:t>m 20</w:t>
            </w:r>
            <w:r>
              <w:rPr>
                <w:rFonts w:ascii="Times New Roman" w:hAnsi="Times New Roman"/>
                <w:i/>
                <w:lang w:val="vi-VN"/>
              </w:rPr>
              <w:t>2</w:t>
            </w:r>
            <w:r>
              <w:rPr>
                <w:rFonts w:ascii="Times New Roman" w:hAnsi="Times New Roman"/>
                <w:i/>
              </w:rPr>
              <w:t>6</w:t>
            </w:r>
          </w:p>
        </w:tc>
      </w:tr>
    </w:tbl>
    <w:p w:rsidR="00666C42" w:rsidRDefault="00666C42">
      <w:pPr>
        <w:spacing w:before="120"/>
        <w:jc w:val="center"/>
        <w:rPr>
          <w:b/>
          <w:bCs/>
          <w:sz w:val="28"/>
          <w:szCs w:val="28"/>
          <w:lang w:val="vi-VN"/>
        </w:rPr>
      </w:pPr>
      <w:bookmarkStart w:id="0" w:name="loai_1"/>
    </w:p>
    <w:p w:rsidR="00666C42" w:rsidRDefault="00500598">
      <w:pPr>
        <w:spacing w:before="120"/>
        <w:jc w:val="center"/>
        <w:rPr>
          <w:sz w:val="28"/>
          <w:szCs w:val="28"/>
        </w:rPr>
      </w:pPr>
      <w:r>
        <w:rPr>
          <w:b/>
          <w:bCs/>
          <w:sz w:val="28"/>
          <w:szCs w:val="28"/>
          <w:lang w:val="vi-VN"/>
        </w:rPr>
        <w:t>QUYẾT ĐỊNH</w:t>
      </w:r>
      <w:bookmarkEnd w:id="0"/>
    </w:p>
    <w:p w:rsidR="00666C42" w:rsidRPr="004C539C" w:rsidRDefault="004C539C">
      <w:pPr>
        <w:jc w:val="center"/>
        <w:rPr>
          <w:b/>
          <w:spacing w:val="-4"/>
          <w:sz w:val="28"/>
          <w:szCs w:val="28"/>
          <w:lang w:val="vi-VN"/>
        </w:rPr>
      </w:pPr>
      <w:r>
        <w:rPr>
          <w:b/>
          <w:spacing w:val="-4"/>
          <w:sz w:val="28"/>
          <w:szCs w:val="28"/>
          <w:lang w:val="vi-VN"/>
        </w:rPr>
        <w:t>Quy định địa bàn có địa hình cách trở, giao thông đi lại khó khăn làm căn cứ thực hiện chính sách hỗ trợ quy định tại Điều 6 Nghị quyết số 93/2025/NQ-HĐND của Hội đồng nhân dân tỉnh</w:t>
      </w:r>
    </w:p>
    <w:p w:rsidR="00666C42" w:rsidRDefault="00500598">
      <w:pPr>
        <w:jc w:val="center"/>
        <w:rPr>
          <w:rFonts w:ascii="Times New Roman Bold" w:hAnsi="Times New Roman Bold"/>
          <w:b/>
          <w:spacing w:val="-4"/>
          <w:sz w:val="28"/>
          <w:szCs w:val="28"/>
        </w:rPr>
      </w:pPr>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2291715</wp:posOffset>
                </wp:positionH>
                <wp:positionV relativeFrom="paragraph">
                  <wp:posOffset>45085</wp:posOffset>
                </wp:positionV>
                <wp:extent cx="12954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A608DD" id="_x0000_t32" coordsize="21600,21600" o:spt="32" o:oned="t" path="m,l21600,21600e" filled="f">
                <v:path arrowok="t" fillok="f" o:connecttype="none"/>
                <o:lock v:ext="edit" shapetype="t"/>
              </v:shapetype>
              <v:shape id="Straight Arrow Connector 1" o:spid="_x0000_s1026" type="#_x0000_t32" style="position:absolute;margin-left:180.45pt;margin-top:3.55pt;width:10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"/>
            </w:pict>
          </mc:Fallback>
        </mc:AlternateContent>
      </w:r>
    </w:p>
    <w:p w:rsidR="00666C42" w:rsidRPr="004C539C" w:rsidRDefault="00666C42" w:rsidP="004C539C">
      <w:pPr>
        <w:spacing w:before="120" w:after="120"/>
        <w:ind w:firstLine="720"/>
        <w:jc w:val="both"/>
        <w:rPr>
          <w:b/>
          <w:bCs/>
          <w:sz w:val="28"/>
          <w:szCs w:val="28"/>
        </w:rPr>
      </w:pPr>
    </w:p>
    <w:p w:rsidR="00666C42" w:rsidRPr="004C539C" w:rsidRDefault="00500598" w:rsidP="004C539C">
      <w:pPr>
        <w:spacing w:before="120" w:after="120"/>
        <w:ind w:firstLine="720"/>
        <w:jc w:val="both"/>
        <w:rPr>
          <w:i/>
          <w:sz w:val="28"/>
          <w:szCs w:val="28"/>
        </w:rPr>
      </w:pPr>
      <w:r w:rsidRPr="004C539C">
        <w:rPr>
          <w:i/>
          <w:sz w:val="28"/>
          <w:szCs w:val="28"/>
        </w:rPr>
        <w:t xml:space="preserve">Căn cứ Luật tổ chức chính quyền địa phương số 72/2025/QH15; </w:t>
      </w:r>
    </w:p>
    <w:p w:rsidR="00666C42" w:rsidRPr="004C539C" w:rsidRDefault="00500598" w:rsidP="004C539C">
      <w:pPr>
        <w:spacing w:before="120" w:after="120"/>
        <w:ind w:firstLine="720"/>
        <w:jc w:val="both"/>
        <w:rPr>
          <w:i/>
          <w:sz w:val="28"/>
          <w:szCs w:val="28"/>
        </w:rPr>
      </w:pPr>
      <w:r w:rsidRPr="004C539C">
        <w:rPr>
          <w:i/>
          <w:sz w:val="28"/>
          <w:szCs w:val="28"/>
        </w:rPr>
        <w:t>Căn cứ Luật Ban hành văn bản quy phạm pháp luật số 64/2025/QH15 được sửa đổi, bổ sung bởi Luật số 87/2025/QH15;</w:t>
      </w:r>
    </w:p>
    <w:p w:rsidR="004C539C" w:rsidRPr="004C539C" w:rsidRDefault="004C539C" w:rsidP="004C539C">
      <w:pPr>
        <w:spacing w:before="120" w:after="120"/>
        <w:ind w:firstLine="720"/>
        <w:jc w:val="both"/>
        <w:rPr>
          <w:i/>
          <w:sz w:val="28"/>
          <w:szCs w:val="28"/>
          <w:lang w:val="vi-VN"/>
        </w:rPr>
      </w:pPr>
      <w:r w:rsidRPr="004C539C">
        <w:rPr>
          <w:i/>
          <w:sz w:val="28"/>
          <w:szCs w:val="28"/>
          <w:lang w:val="vi-VN"/>
        </w:rPr>
        <w:t>C</w:t>
      </w:r>
      <w:r w:rsidRPr="004C539C">
        <w:rPr>
          <w:i/>
          <w:sz w:val="28"/>
          <w:szCs w:val="28"/>
        </w:rPr>
        <w:t>ăn cứ Nghị định số 78/2025/NĐ-CP quy định chi tiết một số điều và biện pháp thi hành Luật Ban hành văn bản quy phạm pháp luật được sửa đ</w:t>
      </w:r>
      <w:r w:rsidRPr="004C539C">
        <w:rPr>
          <w:i/>
          <w:sz w:val="28"/>
          <w:szCs w:val="28"/>
        </w:rPr>
        <w:t>ổi, bổ sung bởi Nghị định số 187</w:t>
      </w:r>
      <w:r w:rsidRPr="004C539C">
        <w:rPr>
          <w:i/>
          <w:sz w:val="28"/>
          <w:szCs w:val="28"/>
        </w:rPr>
        <w:t>/2025/NĐ-CP</w:t>
      </w:r>
      <w:r w:rsidRPr="004C539C">
        <w:rPr>
          <w:i/>
          <w:sz w:val="28"/>
          <w:szCs w:val="28"/>
          <w:lang w:val="vi-VN"/>
        </w:rPr>
        <w:t>;</w:t>
      </w:r>
    </w:p>
    <w:p w:rsidR="004C539C" w:rsidRPr="004C539C" w:rsidRDefault="004C539C" w:rsidP="004C539C">
      <w:pPr>
        <w:spacing w:before="120" w:after="120"/>
        <w:ind w:firstLine="720"/>
        <w:jc w:val="both"/>
        <w:rPr>
          <w:i/>
          <w:sz w:val="28"/>
          <w:szCs w:val="28"/>
          <w:lang w:val="vi-VN"/>
        </w:rPr>
      </w:pPr>
      <w:r>
        <w:rPr>
          <w:i/>
          <w:sz w:val="28"/>
          <w:szCs w:val="28"/>
        </w:rPr>
        <w:t>C</w:t>
      </w:r>
      <w:r w:rsidRPr="004C539C">
        <w:rPr>
          <w:i/>
          <w:sz w:val="28"/>
          <w:szCs w:val="28"/>
        </w:rPr>
        <w:t xml:space="preserve">ăn cứ Nghị quyết số 93/2025/NQ-HĐND quy định một số chính sách hỗ trợ trong các cơ sở giáo dục mầm non, giáo dục phổ thông và giáo dục thường xuyên trên địa bàn tỉnh Quảng Ninh từ năm học 2025 - 2026 đến năm học 2030 </w:t>
      </w:r>
      <w:r w:rsidRPr="004C539C">
        <w:rPr>
          <w:i/>
          <w:sz w:val="28"/>
          <w:szCs w:val="28"/>
        </w:rPr>
        <w:t>–</w:t>
      </w:r>
      <w:r w:rsidRPr="004C539C">
        <w:rPr>
          <w:i/>
          <w:sz w:val="28"/>
          <w:szCs w:val="28"/>
        </w:rPr>
        <w:t xml:space="preserve"> 2031</w:t>
      </w:r>
      <w:r w:rsidRPr="004C539C">
        <w:rPr>
          <w:i/>
          <w:sz w:val="28"/>
          <w:szCs w:val="28"/>
          <w:lang w:val="vi-VN"/>
        </w:rPr>
        <w:t>;</w:t>
      </w:r>
    </w:p>
    <w:p w:rsidR="004C539C" w:rsidRPr="004C539C" w:rsidRDefault="004C539C" w:rsidP="004C539C">
      <w:pPr>
        <w:spacing w:before="120" w:after="120"/>
        <w:ind w:firstLine="720"/>
        <w:jc w:val="both"/>
        <w:rPr>
          <w:i/>
          <w:sz w:val="28"/>
          <w:szCs w:val="28"/>
        </w:rPr>
      </w:pPr>
      <w:r>
        <w:rPr>
          <w:i/>
          <w:sz w:val="28"/>
          <w:szCs w:val="28"/>
        </w:rPr>
        <w:t>T</w:t>
      </w:r>
      <w:bookmarkStart w:id="1" w:name="_GoBack"/>
      <w:bookmarkEnd w:id="1"/>
      <w:r w:rsidRPr="004C539C">
        <w:rPr>
          <w:i/>
          <w:sz w:val="28"/>
          <w:szCs w:val="28"/>
        </w:rPr>
        <w:t xml:space="preserve">heo đề nghị của Giám đốc Sở Giáo dục và Đào tạo; </w:t>
      </w:r>
    </w:p>
    <w:p w:rsidR="004C539C" w:rsidRPr="004C539C" w:rsidRDefault="004C539C" w:rsidP="004C539C">
      <w:pPr>
        <w:spacing w:before="120" w:after="120"/>
        <w:ind w:firstLine="720"/>
        <w:jc w:val="both"/>
        <w:rPr>
          <w:i/>
          <w:iCs/>
          <w:sz w:val="28"/>
          <w:szCs w:val="28"/>
          <w:lang w:val="vi-VN"/>
        </w:rPr>
      </w:pPr>
      <w:r w:rsidRPr="004C539C">
        <w:rPr>
          <w:i/>
          <w:sz w:val="28"/>
          <w:szCs w:val="28"/>
        </w:rPr>
        <w:t>Ủy ban nhân dân tỉnh Quảng Ninh ban hành Quyết định quy định địa bàn có địa hình cách trở, giao thông đi lại khó khăn làm căn cứ xác định đối tượng được hỗ trợ theo quy định tại Nghị quyết số 93/2025/NQ-HĐND của Hội đồng nhân dân tỉnh</w:t>
      </w:r>
      <w:r w:rsidRPr="004C539C">
        <w:rPr>
          <w:i/>
          <w:sz w:val="28"/>
          <w:szCs w:val="28"/>
          <w:lang w:val="vi-VN"/>
        </w:rPr>
        <w:t>.</w:t>
      </w:r>
    </w:p>
    <w:p w:rsidR="004C539C" w:rsidRPr="004C539C" w:rsidRDefault="004C539C" w:rsidP="004C539C">
      <w:pPr>
        <w:pStyle w:val="NormalWeb"/>
        <w:spacing w:before="120" w:beforeAutospacing="0" w:after="120" w:afterAutospacing="0"/>
        <w:ind w:firstLine="720"/>
        <w:jc w:val="both"/>
        <w:rPr>
          <w:sz w:val="28"/>
          <w:szCs w:val="28"/>
        </w:rPr>
      </w:pPr>
      <w:r w:rsidRPr="004C539C">
        <w:rPr>
          <w:rStyle w:val="Strong"/>
          <w:sz w:val="28"/>
          <w:szCs w:val="28"/>
        </w:rPr>
        <w:t>Điều 1. Phạm vi điều chỉnh</w:t>
      </w:r>
      <w:r w:rsidRPr="004C539C">
        <w:rPr>
          <w:sz w:val="28"/>
          <w:szCs w:val="28"/>
        </w:rPr>
        <w:t xml:space="preserve"> </w:t>
      </w:r>
    </w:p>
    <w:p w:rsidR="004C539C" w:rsidRPr="004C539C" w:rsidRDefault="004C539C" w:rsidP="004C539C">
      <w:pPr>
        <w:pStyle w:val="NormalWeb"/>
        <w:spacing w:before="120" w:beforeAutospacing="0" w:after="120" w:afterAutospacing="0"/>
        <w:ind w:firstLine="720"/>
        <w:jc w:val="both"/>
        <w:rPr>
          <w:sz w:val="28"/>
          <w:szCs w:val="28"/>
          <w:lang w:val="vi-VN"/>
        </w:rPr>
      </w:pPr>
      <w:r w:rsidRPr="004C539C">
        <w:rPr>
          <w:sz w:val="28"/>
          <w:szCs w:val="28"/>
        </w:rPr>
        <w:t>Quyết định này quy định địa bàn có địa hình cách trở, giao thông đi lại khó khăn; danh mục thôn, bản, khu phố nơi thường trú của học sinh, học viên mà khi đi học phải qua địa bàn có địa hình cách trở, giao thông đi lại khó khăn, làm căn cứ xác định điều kiện được hỗ trợ ăn, ở tại trường để học tập trong tuần hoặc đưa đón đến trường và trở về nhà hằng ngày, theo quy định tại điểm a khoản 1 Điều 6 Nghị quyết số 93/2025/NQ-HĐND.</w:t>
      </w:r>
      <w:r w:rsidRPr="004C539C">
        <w:rPr>
          <w:sz w:val="28"/>
          <w:szCs w:val="28"/>
          <w:lang w:val="vi-VN"/>
        </w:rPr>
        <w:t xml:space="preserve"> </w:t>
      </w:r>
    </w:p>
    <w:p w:rsidR="004C539C" w:rsidRPr="004C539C" w:rsidRDefault="004C539C" w:rsidP="004C539C">
      <w:pPr>
        <w:pStyle w:val="NormalWeb"/>
        <w:spacing w:before="120" w:beforeAutospacing="0" w:after="120" w:afterAutospacing="0"/>
        <w:ind w:firstLine="720"/>
        <w:jc w:val="both"/>
        <w:rPr>
          <w:sz w:val="28"/>
          <w:szCs w:val="28"/>
        </w:rPr>
      </w:pPr>
      <w:r w:rsidRPr="004C539C">
        <w:rPr>
          <w:rStyle w:val="Strong"/>
          <w:sz w:val="28"/>
          <w:szCs w:val="28"/>
        </w:rPr>
        <w:t>Điều 2. Đối tượng áp dụng</w:t>
      </w:r>
      <w:r w:rsidRPr="004C539C">
        <w:rPr>
          <w:sz w:val="28"/>
          <w:szCs w:val="28"/>
        </w:rPr>
        <w:t xml:space="preserve"> </w:t>
      </w:r>
    </w:p>
    <w:p w:rsidR="004C539C" w:rsidRPr="004C539C" w:rsidRDefault="004C539C" w:rsidP="004C539C">
      <w:pPr>
        <w:pStyle w:val="NormalWeb"/>
        <w:spacing w:before="120" w:beforeAutospacing="0" w:after="120" w:afterAutospacing="0"/>
        <w:ind w:firstLine="720"/>
        <w:jc w:val="both"/>
        <w:rPr>
          <w:sz w:val="28"/>
          <w:szCs w:val="28"/>
        </w:rPr>
      </w:pPr>
      <w:r w:rsidRPr="004C539C">
        <w:rPr>
          <w:sz w:val="28"/>
          <w:szCs w:val="28"/>
        </w:rPr>
        <w:t>1. Học sinh, học viên quy định tại điểm a khoản 1 Điều 6</w:t>
      </w:r>
      <w:r w:rsidRPr="004C539C">
        <w:rPr>
          <w:sz w:val="28"/>
          <w:szCs w:val="28"/>
        </w:rPr>
        <w:t xml:space="preserve"> Nghị quyết số 93/2025/NQ-HĐND.</w:t>
      </w:r>
    </w:p>
    <w:p w:rsidR="004C539C" w:rsidRPr="004C539C" w:rsidRDefault="004C539C" w:rsidP="004C539C">
      <w:pPr>
        <w:pStyle w:val="NormalWeb"/>
        <w:spacing w:before="120" w:beforeAutospacing="0" w:after="120" w:afterAutospacing="0"/>
        <w:ind w:firstLine="720"/>
        <w:jc w:val="both"/>
        <w:rPr>
          <w:sz w:val="28"/>
          <w:szCs w:val="28"/>
        </w:rPr>
      </w:pPr>
      <w:r w:rsidRPr="004C539C">
        <w:rPr>
          <w:sz w:val="28"/>
          <w:szCs w:val="28"/>
        </w:rPr>
        <w:t>2. Cơ sở giáo dục quy định tại điểm b, c khoản 1 Điều 6 Nghị quyết số 93/2025/NQ-HĐND.</w:t>
      </w:r>
      <w:r w:rsidRPr="004C539C">
        <w:rPr>
          <w:sz w:val="28"/>
          <w:szCs w:val="28"/>
          <w:lang w:val="vi-VN"/>
        </w:rPr>
        <w:t xml:space="preserve"> </w:t>
      </w:r>
    </w:p>
    <w:p w:rsidR="004C539C" w:rsidRPr="004C539C" w:rsidRDefault="004C539C" w:rsidP="004C539C">
      <w:pPr>
        <w:pStyle w:val="NormalWeb"/>
        <w:spacing w:before="120" w:beforeAutospacing="0" w:after="120" w:afterAutospacing="0"/>
        <w:ind w:firstLine="720"/>
        <w:jc w:val="both"/>
        <w:rPr>
          <w:rStyle w:val="Strong"/>
          <w:sz w:val="28"/>
          <w:szCs w:val="28"/>
        </w:rPr>
      </w:pPr>
      <w:r w:rsidRPr="004C539C">
        <w:rPr>
          <w:rStyle w:val="Strong"/>
          <w:sz w:val="28"/>
          <w:szCs w:val="28"/>
        </w:rPr>
        <w:t>Điều 3. Quy định địa bàn</w:t>
      </w:r>
      <w:r w:rsidRPr="004C539C">
        <w:rPr>
          <w:rStyle w:val="Strong"/>
          <w:sz w:val="28"/>
          <w:szCs w:val="28"/>
        </w:rPr>
        <w:t xml:space="preserve"> và danh mục thôn, bản, khu phố</w:t>
      </w:r>
    </w:p>
    <w:p w:rsidR="004C539C" w:rsidRPr="004C539C" w:rsidRDefault="004C539C" w:rsidP="004C539C">
      <w:pPr>
        <w:pStyle w:val="NormalWeb"/>
        <w:spacing w:before="120" w:beforeAutospacing="0" w:after="120" w:afterAutospacing="0"/>
        <w:ind w:firstLine="720"/>
        <w:jc w:val="both"/>
        <w:rPr>
          <w:sz w:val="28"/>
          <w:szCs w:val="28"/>
        </w:rPr>
      </w:pPr>
      <w:r w:rsidRPr="004C539C">
        <w:rPr>
          <w:sz w:val="28"/>
          <w:szCs w:val="28"/>
        </w:rPr>
        <w:lastRenderedPageBreak/>
        <w:t xml:space="preserve">1. Địa bàn có địa hình cách trở, giao thông đi lại khó khăn tại điểm a khoản 1 Điều 6 Nghị quyết số 93/2025/NQ-HĐND là khu vực có biển, hồ, sông, suối, đèo dốc, núi cao, sạt lở đất, đá trên tuyến đường mà học sinh, học viên phải đi qua từ nơi thường trú đến nơi học tập. </w:t>
      </w:r>
    </w:p>
    <w:p w:rsidR="004C539C" w:rsidRPr="004C539C" w:rsidRDefault="004C539C" w:rsidP="004C539C">
      <w:pPr>
        <w:pStyle w:val="NormalWeb"/>
        <w:spacing w:before="120" w:beforeAutospacing="0" w:after="120" w:afterAutospacing="0"/>
        <w:ind w:firstLine="720"/>
        <w:jc w:val="both"/>
        <w:rPr>
          <w:sz w:val="28"/>
          <w:szCs w:val="28"/>
        </w:rPr>
      </w:pPr>
      <w:r w:rsidRPr="004C539C">
        <w:rPr>
          <w:sz w:val="28"/>
          <w:szCs w:val="28"/>
        </w:rPr>
        <w:t>2. Danh mục thôn, bản, khu phố nơi thường trú của học sinh, học viên mà khi đi học phải qua địa bàn có địa hình cách trở, giao thông đi lại khó khăn quy định tại khoản 1 Điều này và có khoảng cách đến nơi học tập nhỏ hơn khoảng cách quy định tại điểm a khoản 1 Điều 6 Nghị quyết số 93/2025/NQ-HĐND, được quy định tại Phụ lục kèm theo Quyết định này.</w:t>
      </w:r>
    </w:p>
    <w:p w:rsidR="004C539C" w:rsidRPr="004C539C" w:rsidRDefault="004C539C" w:rsidP="004C539C">
      <w:pPr>
        <w:pStyle w:val="NormalWeb"/>
        <w:spacing w:before="120" w:beforeAutospacing="0" w:after="120" w:afterAutospacing="0"/>
        <w:ind w:firstLine="720"/>
        <w:jc w:val="both"/>
        <w:rPr>
          <w:sz w:val="28"/>
          <w:szCs w:val="28"/>
        </w:rPr>
      </w:pPr>
      <w:r w:rsidRPr="004C539C">
        <w:rPr>
          <w:rStyle w:val="Strong"/>
          <w:sz w:val="28"/>
          <w:szCs w:val="28"/>
        </w:rPr>
        <w:t>Điều 4. Tổ chức thực hiện:</w:t>
      </w:r>
      <w:r w:rsidRPr="004C539C">
        <w:rPr>
          <w:sz w:val="28"/>
          <w:szCs w:val="28"/>
        </w:rPr>
        <w:t xml:space="preserve"> </w:t>
      </w:r>
    </w:p>
    <w:p w:rsidR="004C539C" w:rsidRPr="004C539C" w:rsidRDefault="004C539C" w:rsidP="004C539C">
      <w:pPr>
        <w:pStyle w:val="NormalWeb"/>
        <w:spacing w:before="120" w:beforeAutospacing="0" w:after="120" w:afterAutospacing="0"/>
        <w:ind w:firstLine="720"/>
        <w:jc w:val="both"/>
        <w:rPr>
          <w:sz w:val="28"/>
          <w:szCs w:val="28"/>
        </w:rPr>
      </w:pPr>
      <w:r w:rsidRPr="004C539C">
        <w:rPr>
          <w:sz w:val="28"/>
          <w:szCs w:val="28"/>
        </w:rPr>
        <w:t xml:space="preserve">1. Quyết định này có hiệu lực kể từ ngày 29 tháng 4 năm 2026. </w:t>
      </w:r>
    </w:p>
    <w:p w:rsidR="004C539C" w:rsidRPr="004C539C" w:rsidRDefault="004C539C" w:rsidP="004C539C">
      <w:pPr>
        <w:pStyle w:val="NormalWeb"/>
        <w:spacing w:before="120" w:beforeAutospacing="0" w:after="120" w:afterAutospacing="0"/>
        <w:ind w:firstLine="720"/>
        <w:jc w:val="both"/>
        <w:rPr>
          <w:sz w:val="28"/>
          <w:szCs w:val="28"/>
        </w:rPr>
      </w:pPr>
      <w:r w:rsidRPr="004C539C">
        <w:rPr>
          <w:sz w:val="28"/>
          <w:szCs w:val="28"/>
        </w:rPr>
        <w:t xml:space="preserve">2. Giao Sở Giáo dục và Đào tạo chủ trì, phối hợp với các sở, ngành, đơn vị, địa phương liên quan, hướng dẫn triển khai thực hiện Quyết định này; tổ chức kiểm tra, giám sát việc thực hiện chính sách hỗ trợ quy định tại Điều 6 Nghị quyết số 93/2025/NQ-HĐND, đảm bảo việc thực hiện chính sách đúng đối tượng, đúng điều kiện, đúng chế độ, đúng mục đích và đúng quy định pháp luật. </w:t>
      </w:r>
    </w:p>
    <w:p w:rsidR="004C539C" w:rsidRPr="004C539C" w:rsidRDefault="004C539C" w:rsidP="004C539C">
      <w:pPr>
        <w:pStyle w:val="NormalWeb"/>
        <w:spacing w:before="120" w:beforeAutospacing="0" w:after="120" w:afterAutospacing="0"/>
        <w:ind w:firstLine="720"/>
        <w:jc w:val="both"/>
        <w:rPr>
          <w:sz w:val="28"/>
          <w:szCs w:val="28"/>
        </w:rPr>
      </w:pPr>
      <w:r w:rsidRPr="004C539C">
        <w:rPr>
          <w:sz w:val="28"/>
          <w:szCs w:val="28"/>
        </w:rPr>
        <w:t>3. Chánh Văn phòng Ủy ban nhân dân tỉnh, Giám đốc các Sở: Giáo dục và Đào tạo, Tài chính; Chủ tịch Ủy ban nhân dân các xã, phường, đặc khu; Thủ trưởng các đơn vị và cá nhân liên quan chịu trách nhiệm thi hành Quyết định này./.</w:t>
      </w:r>
    </w:p>
    <w:tbl>
      <w:tblPr>
        <w:tblW w:w="0" w:type="auto"/>
        <w:tblLook w:val="01E0" w:firstRow="1" w:lastRow="1" w:firstColumn="1" w:lastColumn="1" w:noHBand="0" w:noVBand="0"/>
      </w:tblPr>
      <w:tblGrid>
        <w:gridCol w:w="4502"/>
        <w:gridCol w:w="4678"/>
      </w:tblGrid>
      <w:tr w:rsidR="00666C42">
        <w:tc>
          <w:tcPr>
            <w:tcW w:w="4502" w:type="dxa"/>
          </w:tcPr>
          <w:p w:rsidR="00666C42" w:rsidRDefault="00500598">
            <w:pPr>
              <w:spacing w:before="60"/>
              <w:jc w:val="both"/>
              <w:rPr>
                <w:b/>
                <w:bCs/>
                <w:sz w:val="26"/>
                <w:lang w:val="it-IT"/>
              </w:rPr>
            </w:pPr>
            <w:r>
              <w:rPr>
                <w:b/>
                <w:i/>
                <w:lang w:val="it-IT"/>
              </w:rPr>
              <w:t>Nơi nhận</w:t>
            </w:r>
            <w:r>
              <w:rPr>
                <w:lang w:val="it-IT"/>
              </w:rPr>
              <w:t>:</w:t>
            </w:r>
            <w:r>
              <w:rPr>
                <w:lang w:val="it-IT"/>
              </w:rPr>
              <w:tab/>
            </w:r>
            <w:r>
              <w:rPr>
                <w:sz w:val="28"/>
                <w:lang w:val="it-IT"/>
              </w:rPr>
              <w:tab/>
            </w:r>
            <w:r>
              <w:rPr>
                <w:sz w:val="28"/>
                <w:lang w:val="it-IT"/>
              </w:rPr>
              <w:tab/>
            </w:r>
            <w:r>
              <w:rPr>
                <w:b/>
                <w:bCs/>
                <w:sz w:val="28"/>
                <w:lang w:val="it-IT"/>
              </w:rPr>
              <w:t xml:space="preserve">       </w:t>
            </w:r>
            <w:r>
              <w:rPr>
                <w:b/>
                <w:bCs/>
                <w:sz w:val="28"/>
                <w:lang w:val="it-IT"/>
              </w:rPr>
              <w:tab/>
              <w:t xml:space="preserve">                  </w:t>
            </w:r>
          </w:p>
          <w:p w:rsidR="00666C42" w:rsidRDefault="00666C42" w:rsidP="004C539C">
            <w:pPr>
              <w:jc w:val="both"/>
              <w:rPr>
                <w:spacing w:val="-8"/>
                <w:sz w:val="28"/>
                <w:szCs w:val="28"/>
              </w:rPr>
            </w:pPr>
          </w:p>
        </w:tc>
        <w:tc>
          <w:tcPr>
            <w:tcW w:w="4678" w:type="dxa"/>
          </w:tcPr>
          <w:p w:rsidR="00666C42" w:rsidRDefault="00500598">
            <w:pPr>
              <w:spacing w:before="60"/>
              <w:jc w:val="center"/>
              <w:rPr>
                <w:b/>
                <w:bCs/>
                <w:sz w:val="28"/>
                <w:szCs w:val="28"/>
                <w:lang w:val="nl-NL"/>
              </w:rPr>
            </w:pPr>
            <w:r>
              <w:rPr>
                <w:b/>
                <w:bCs/>
                <w:sz w:val="28"/>
                <w:szCs w:val="28"/>
                <w:lang w:val="nl-NL"/>
              </w:rPr>
              <w:t>TM. UỶ BAN NHÂN DÂN</w:t>
            </w:r>
          </w:p>
          <w:p w:rsidR="00666C42" w:rsidRDefault="00500598">
            <w:pPr>
              <w:jc w:val="center"/>
              <w:rPr>
                <w:b/>
                <w:bCs/>
                <w:sz w:val="28"/>
                <w:szCs w:val="28"/>
                <w:lang w:val="nl-NL"/>
              </w:rPr>
            </w:pPr>
            <w:r>
              <w:rPr>
                <w:b/>
                <w:bCs/>
                <w:sz w:val="28"/>
                <w:szCs w:val="28"/>
                <w:lang w:val="nl-NL"/>
              </w:rPr>
              <w:t>KT. CHỦ TỊCH</w:t>
            </w:r>
          </w:p>
          <w:p w:rsidR="00666C42" w:rsidRDefault="00500598">
            <w:pPr>
              <w:jc w:val="center"/>
              <w:rPr>
                <w:b/>
                <w:bCs/>
                <w:sz w:val="28"/>
                <w:szCs w:val="28"/>
                <w:lang w:val="nl-NL"/>
              </w:rPr>
            </w:pPr>
            <w:r>
              <w:rPr>
                <w:b/>
                <w:bCs/>
                <w:sz w:val="28"/>
                <w:szCs w:val="28"/>
                <w:lang w:val="nl-NL"/>
              </w:rPr>
              <w:t>PHÓ CHỦ TỊCH</w:t>
            </w:r>
          </w:p>
          <w:p w:rsidR="00666C42" w:rsidRDefault="00666C42">
            <w:pPr>
              <w:pStyle w:val="BodyTextIndent2"/>
              <w:spacing w:before="120" w:after="0" w:line="240" w:lineRule="auto"/>
              <w:ind w:left="0"/>
              <w:jc w:val="both"/>
              <w:rPr>
                <w:rFonts w:ascii="Times New Roman" w:hAnsi="Times New Roman"/>
                <w:b/>
                <w:bCs/>
                <w:spacing w:val="-8"/>
                <w:sz w:val="28"/>
                <w:szCs w:val="28"/>
                <w:lang w:val="nl-NL"/>
              </w:rPr>
            </w:pPr>
          </w:p>
          <w:p w:rsidR="00666C42" w:rsidRDefault="00666C42">
            <w:pPr>
              <w:pStyle w:val="BodyTextIndent2"/>
              <w:spacing w:before="120" w:after="0" w:line="240" w:lineRule="auto"/>
              <w:ind w:left="0"/>
              <w:jc w:val="both"/>
              <w:rPr>
                <w:rFonts w:ascii="Times New Roman" w:hAnsi="Times New Roman"/>
                <w:b/>
                <w:bCs/>
                <w:spacing w:val="-8"/>
                <w:sz w:val="28"/>
                <w:szCs w:val="28"/>
                <w:lang w:val="nl-NL"/>
              </w:rPr>
            </w:pPr>
          </w:p>
          <w:p w:rsidR="00666C42" w:rsidRDefault="00666C42">
            <w:pPr>
              <w:pStyle w:val="BodyTextIndent2"/>
              <w:spacing w:before="120" w:after="0" w:line="240" w:lineRule="auto"/>
              <w:ind w:left="0"/>
              <w:jc w:val="both"/>
              <w:rPr>
                <w:rFonts w:ascii="Times New Roman" w:hAnsi="Times New Roman"/>
                <w:b/>
                <w:bCs/>
                <w:spacing w:val="-8"/>
                <w:sz w:val="28"/>
                <w:szCs w:val="28"/>
                <w:lang w:val="nl-NL"/>
              </w:rPr>
            </w:pPr>
          </w:p>
          <w:p w:rsidR="00666C42" w:rsidRDefault="00666C42">
            <w:pPr>
              <w:pStyle w:val="BodyTextIndent2"/>
              <w:spacing w:before="120" w:after="0" w:line="240" w:lineRule="auto"/>
              <w:ind w:left="0"/>
              <w:jc w:val="center"/>
              <w:rPr>
                <w:rFonts w:ascii="Times New Roman" w:hAnsi="Times New Roman"/>
                <w:b/>
                <w:bCs/>
                <w:spacing w:val="-8"/>
                <w:sz w:val="28"/>
                <w:szCs w:val="28"/>
                <w:lang w:val="nl-NL"/>
              </w:rPr>
            </w:pPr>
          </w:p>
          <w:p w:rsidR="00666C42" w:rsidRPr="004C539C" w:rsidRDefault="004C539C">
            <w:pPr>
              <w:pStyle w:val="BodyTextIndent2"/>
              <w:spacing w:before="120" w:after="0" w:line="240" w:lineRule="auto"/>
              <w:ind w:left="0"/>
              <w:jc w:val="center"/>
              <w:rPr>
                <w:rFonts w:ascii="Times New Roman" w:hAnsi="Times New Roman"/>
                <w:b/>
                <w:bCs/>
                <w:spacing w:val="-8"/>
                <w:sz w:val="28"/>
                <w:szCs w:val="28"/>
                <w:lang w:val="vi-VN"/>
              </w:rPr>
            </w:pPr>
            <w:r>
              <w:rPr>
                <w:rFonts w:ascii="Times New Roman" w:hAnsi="Times New Roman"/>
                <w:b/>
                <w:bCs/>
                <w:spacing w:val="-8"/>
                <w:sz w:val="28"/>
                <w:szCs w:val="28"/>
                <w:lang w:val="vi-VN"/>
              </w:rPr>
              <w:t>Nguyễn Thị Hạnh</w:t>
            </w:r>
          </w:p>
        </w:tc>
      </w:tr>
    </w:tbl>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p w:rsidR="00666C42" w:rsidRDefault="00666C42"/>
    <w:sectPr w:rsidR="00666C42">
      <w:headerReference w:type="default" r:id="rId7"/>
      <w:pgSz w:w="11906" w:h="16838" w:code="9"/>
      <w:pgMar w:top="964" w:right="1021" w:bottom="907"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598" w:rsidRDefault="00500598">
      <w:r>
        <w:separator/>
      </w:r>
    </w:p>
  </w:endnote>
  <w:endnote w:type="continuationSeparator" w:id="0">
    <w:p w:rsidR="00500598" w:rsidRDefault="00500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598" w:rsidRDefault="00500598">
      <w:r>
        <w:separator/>
      </w:r>
    </w:p>
  </w:footnote>
  <w:footnote w:type="continuationSeparator" w:id="0">
    <w:p w:rsidR="00500598" w:rsidRDefault="005005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2312740"/>
      <w:docPartObj>
        <w:docPartGallery w:val="Page Numbers (Top of Page)"/>
        <w:docPartUnique/>
      </w:docPartObj>
    </w:sdtPr>
    <w:sdtEndPr>
      <w:rPr>
        <w:noProof/>
      </w:rPr>
    </w:sdtEndPr>
    <w:sdtContent>
      <w:p w:rsidR="00666C42" w:rsidRDefault="00500598">
        <w:pPr>
          <w:pStyle w:val="Header"/>
          <w:spacing w:after="80"/>
          <w:jc w:val="center"/>
        </w:pPr>
        <w:r>
          <w:fldChar w:fldCharType="begin"/>
        </w:r>
        <w:r>
          <w:instrText xml:space="preserve"> PAGE   \* MERGEFORMAT </w:instrText>
        </w:r>
        <w:r>
          <w:fldChar w:fldCharType="separate"/>
        </w:r>
        <w:r w:rsidR="004C539C">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C42"/>
    <w:rsid w:val="004C539C"/>
    <w:rsid w:val="00500598"/>
    <w:rsid w:val="00666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87220"/>
  <w15:docId w15:val="{5FC49823-C6B6-49AE-830A-7073337E2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VnTime" w:eastAsia="Times New Roman" w:hAnsi=".VnTime" w:cs="Times New Roman"/>
      <w:szCs w:val="20"/>
    </w:rPr>
  </w:style>
  <w:style w:type="paragraph" w:styleId="BodyTextIndent2">
    <w:name w:val="Body Text Indent 2"/>
    <w:basedOn w:val="Normal"/>
    <w:link w:val="BodyTextIndent2Char"/>
    <w:pPr>
      <w:spacing w:after="120" w:line="480" w:lineRule="auto"/>
      <w:ind w:left="360"/>
    </w:pPr>
    <w:rPr>
      <w:rFonts w:ascii=".VnTime" w:hAnsi=".VnTime"/>
      <w:szCs w:val="20"/>
      <w:lang w:val="en-GB"/>
    </w:rPr>
  </w:style>
  <w:style w:type="character" w:customStyle="1" w:styleId="BodyTextIndent2Char">
    <w:name w:val="Body Text Indent 2 Char"/>
    <w:basedOn w:val="DefaultParagraphFont"/>
    <w:link w:val="BodyTextIndent2"/>
    <w:rPr>
      <w:rFonts w:ascii=".VnTime" w:eastAsia="Times New Roman" w:hAnsi=".VnTime" w:cs="Times New Roman"/>
      <w:sz w:val="24"/>
      <w:szCs w:val="20"/>
      <w:lang w:val="en-GB"/>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NormalWeb">
    <w:name w:val="Normal (Web)"/>
    <w:basedOn w:val="Normal"/>
    <w:uiPriority w:val="99"/>
    <w:semiHidden/>
    <w:unhideWhenUsed/>
    <w:rsid w:val="004C539C"/>
    <w:pPr>
      <w:spacing w:before="100" w:beforeAutospacing="1" w:after="100" w:afterAutospacing="1"/>
    </w:pPr>
  </w:style>
  <w:style w:type="character" w:styleId="Strong">
    <w:name w:val="Strong"/>
    <w:basedOn w:val="DefaultParagraphFont"/>
    <w:uiPriority w:val="22"/>
    <w:qFormat/>
    <w:rsid w:val="004C53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50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A768B-4423-428F-9FD7-9B6DA2C8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19</cp:revision>
  <cp:lastPrinted>2026-04-07T02:56:00Z</cp:lastPrinted>
  <dcterms:created xsi:type="dcterms:W3CDTF">2026-03-30T07:13:00Z</dcterms:created>
  <dcterms:modified xsi:type="dcterms:W3CDTF">2026-05-07T03:21:00Z</dcterms:modified>
</cp:coreProperties>
</file>