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06C" w:rsidRDefault="00CD0716">
      <w:pPr>
        <w:spacing w:before="120" w:after="280" w:afterAutospacing="1"/>
        <w:jc w:val="center"/>
      </w:pPr>
      <w:bookmarkStart w:id="0" w:name="chuong_pl"/>
      <w:r>
        <w:rPr>
          <w:b/>
          <w:bCs/>
        </w:rPr>
        <w:t>PHỤ LỤC I:</w:t>
      </w:r>
      <w:bookmarkEnd w:id="0"/>
    </w:p>
    <w:p w:rsidR="0070706C" w:rsidRDefault="00CD0716">
      <w:pPr>
        <w:spacing w:before="120" w:after="280" w:afterAutospacing="1"/>
        <w:jc w:val="center"/>
      </w:pPr>
      <w:bookmarkStart w:id="1" w:name="chuong_pl_name"/>
      <w:r>
        <w:t xml:space="preserve">PHÂN CÔNG CƠ QUAN, ĐƠN VỊ THỰC HIỆN THẨM ĐỊNH PHƯƠNG ÁN GIÁ HÀNG HOÁ, DỊCH VỤ VÀ THAM MƯU ỦY BAN NHÂN DÂN THÀNH PHỐ QUY ĐỊNH ĐẶC ĐIỂM KINH TẾ - KỸ THUẬT CỦA HÀNG </w:t>
      </w:r>
      <w:r>
        <w:t>HÓA, DỊCH VỤ</w:t>
      </w:r>
      <w:bookmarkEnd w:id="1"/>
      <w:r>
        <w:br/>
      </w:r>
      <w:r>
        <w:rPr>
          <w:i/>
          <w:iCs/>
        </w:rPr>
        <w:t>(Kèm theo Quyết định số 164/2025/QĐ-UBND ngày 18 tháng 9 năm 2025)</w:t>
      </w:r>
    </w:p>
    <w:tbl>
      <w:tblPr>
        <w:tblW w:w="5000" w:type="pct"/>
        <w:tblInd w:w="10" w:type="dxa"/>
        <w:tblCellMar>
          <w:left w:w="0" w:type="dxa"/>
          <w:right w:w="0" w:type="dxa"/>
        </w:tblCellMar>
        <w:tblLook w:val="0000" w:firstRow="0" w:lastRow="0" w:firstColumn="0" w:lastColumn="0" w:noHBand="0" w:noVBand="0"/>
      </w:tblPr>
      <w:tblGrid>
        <w:gridCol w:w="535"/>
        <w:gridCol w:w="3744"/>
        <w:gridCol w:w="2598"/>
        <w:gridCol w:w="2503"/>
      </w:tblGrid>
      <w:tr w:rsidR="0070706C">
        <w:tc>
          <w:tcPr>
            <w:tcW w:w="2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STT</w:t>
            </w:r>
          </w:p>
        </w:tc>
        <w:tc>
          <w:tcPr>
            <w:tcW w:w="19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Tên hàng hóa, dịch vụ</w:t>
            </w:r>
          </w:p>
        </w:tc>
        <w:tc>
          <w:tcPr>
            <w:tcW w:w="13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Cơ quan tham mưu UBND tỉnh ban hành đặc điểm kinh tế kỹ thuật của hàng hóa, dịch vụ</w:t>
            </w:r>
          </w:p>
        </w:tc>
        <w:tc>
          <w:tcPr>
            <w:tcW w:w="13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Cơ quan thẩm định phương án giá và trình văn bản định giá</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I</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rPr>
                <w:b/>
                <w:bCs/>
              </w:rPr>
              <w:t xml:space="preserve">Định </w:t>
            </w:r>
            <w:r>
              <w:rPr>
                <w:b/>
                <w:bCs/>
              </w:rPr>
              <w:t>khung giá</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1</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sử dụng phà được đầu tư từ nguồn vốn ngân sách nhà nước, do địa phương quản lý</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2</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Rừng đặc dụng, rừng phòng hộ, rừng sản xuất thuộc sở hữu toàn dân thuộc phạm vi quản lý của địa phương</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xml:space="preserve">Sở Nông nghiệp và Môi </w:t>
            </w:r>
            <w:r>
              <w:t>trường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nghiệp và Môi trường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II</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rPr>
                <w:b/>
                <w:bCs/>
              </w:rPr>
              <w:t>Định giá tối đa</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1</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sử dụng đường bộ của các dự án đầu tư xây dựng đường bộ (trừ dịch vụ sử dụng đường bộ cao tốc) để kinh doanh, do địa phương quản lý</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2</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 xml:space="preserve">Dịch vụ sử dụng phà được </w:t>
            </w:r>
            <w:r>
              <w:t>đầu tư từ nguồn vốn ngoài ngân sách nhà nước, do địa phương quản lý</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3</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sử dụng cảng, nhà ga(bao gồm cảng, bến thủy nội địa; cảng cá) được đầu tư từ nguồn vốn ngân sách nhà nước, do địa phương quản lý</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after="280" w:afterAutospacing="1"/>
            </w:pPr>
            <w:r>
              <w:t xml:space="preserve">- Sở Xây dựng(đối với cảng, bến thủy nội địa); </w:t>
            </w:r>
          </w:p>
          <w:p w:rsidR="0070706C" w:rsidRDefault="00CD0716">
            <w:pPr>
              <w:spacing w:before="120"/>
            </w:pPr>
            <w:r>
              <w:t>- Sở Nông nghiệp và Môi trường (đối với cảng cá)</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after="280" w:afterAutospacing="1"/>
            </w:pPr>
            <w:r>
              <w:t xml:space="preserve">- Sở Xây dựng(đối với cảng, bến thủy nội địa); </w:t>
            </w:r>
          </w:p>
          <w:p w:rsidR="0070706C" w:rsidRDefault="00CD0716">
            <w:pPr>
              <w:spacing w:before="120"/>
            </w:pPr>
            <w:r>
              <w:t>- Sở Nông nghiệp và Môi trường (đối với cảng cá)</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4</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ra, vào bến xe ô tô</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5</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w:t>
            </w:r>
            <w:r>
              <w:t xml:space="preserve"> vụ theo yêu cầu liên quan đến việc công chứng</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Tư pháp</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Tư pháp</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6</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thu gom, vận chuyển, xử lý chất thải rắn sinh hoạt áp dụng đối với chủ đầu tư, cơ sở thu gom, vận chuyển và xử lý chất thải rắn sinh hoạt</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nghiệp và Môi trường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w:t>
            </w:r>
            <w:r>
              <w:t>ghiệp và Môi trường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III</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rPr>
                <w:b/>
                <w:bCs/>
              </w:rPr>
              <w:t>Định giá cụ thể</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lastRenderedPageBreak/>
              <w:t>A</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rPr>
                <w:b/>
                <w:bCs/>
              </w:rPr>
              <w:t>Định giá cụ thể theo khung giá, giá tối đa của Bộ</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1</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Nước sạch</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after="280" w:afterAutospacing="1"/>
            </w:pPr>
            <w:r>
              <w:t xml:space="preserve">- Sở Nông nghiệp và Môi trường (đối với nước sạch nông thôn) </w:t>
            </w:r>
          </w:p>
          <w:p w:rsidR="0070706C" w:rsidRDefault="00CD0716">
            <w:pPr>
              <w:spacing w:before="120"/>
            </w:pPr>
            <w:r>
              <w:t>- Sở Xây dựng (đối với nước sạch đô thị)</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after="280" w:afterAutospacing="1"/>
            </w:pPr>
            <w:r>
              <w:t xml:space="preserve">- Sở Nông nghiệp và Môi trường (đối với nước sạch nông thôn) </w:t>
            </w:r>
          </w:p>
          <w:p w:rsidR="0070706C" w:rsidRDefault="00CD0716">
            <w:pPr>
              <w:spacing w:before="120"/>
            </w:pPr>
            <w:r>
              <w:t>- Sở Xây dựng (đối với nước sạch đô thị)</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2</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kiểm dịch y tế, y tế dự phòng tại cơ sở y tế công lập</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Y tế</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Y tế</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3</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điều trị nghiện chất dạng thuốc phiện tại các đơn vị sự nghiệ</w:t>
            </w:r>
            <w:r>
              <w:t>p công lập</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Y tế</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Y tế</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B</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rPr>
                <w:b/>
                <w:bCs/>
              </w:rPr>
              <w:t>Định giá cụ thể</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1</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Sản phẩm, dịch vụ công ích thủy lợi đối với công trình thủy lợi sử dụng vốn nhà nước thuộc phạm vi, thẩm quyền quản lý, đặt hàng của địa phương</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nghiệp và Môi trường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nghiệp và Môi trường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2</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2.1</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 xml:space="preserve">Trường hợp sử dụng ngân sách </w:t>
            </w:r>
            <w:r>
              <w:t>nhà nước cấp thành phố</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quản lý ngành, lĩnh vực cấp thành phố</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2.2</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Trường hợp sử dụng ngân sách nhà nước cấp xã, phường, đặc khu</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Ủy ban nhân dân cấp xã, phường, đặc khu</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3</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đo đạc, lập bản đồ địa chính trong trường hợp cơ quan nhà nước có thẩm</w:t>
            </w:r>
            <w:r>
              <w:t xml:space="preserve"> quyền giao đất, cho thuê đất mới hoặc cho phép thực hiện việc chuyển mục đích sử dụng đất ở những nơi chưa có bản đồ địa chính có tọa độ</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nghiệp và Môi trường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Nông nghiệp và Môi trường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4</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 xml:space="preserve">Dịch vụ nghĩa trang, dịch vụ hỏa táng của cơ sở hỏa táng </w:t>
            </w:r>
            <w:r>
              <w:t>được đầu tư từ nguồn vốn ngân sách nhà nước</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5</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 xml:space="preserve">Dịch vụ thu gom, vận chuyển, xử lý </w:t>
            </w:r>
            <w:r>
              <w:lastRenderedPageBreak/>
              <w:t xml:space="preserve">chất thải rắn sinh hoạt áp dụng đối với cơ quan, tổ chức, cơ sở sản xuất, kinh doanh, dịch vụ, khu sản xuất, kinh doanh, dịch vụ tập trung, cụm công </w:t>
            </w:r>
            <w:r>
              <w:t>nghiệp, hộ gia đình, cá nhân</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lastRenderedPageBreak/>
              <w:t xml:space="preserve">Sở Nông nghiệp và Môi </w:t>
            </w:r>
            <w:r>
              <w:lastRenderedPageBreak/>
              <w:t>trường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lastRenderedPageBreak/>
              <w:t xml:space="preserve">Sở Nông nghiệp và Môi </w:t>
            </w:r>
            <w:r>
              <w:lastRenderedPageBreak/>
              <w:t>trường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lastRenderedPageBreak/>
              <w:t>6</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thoát nước và xử lý nước thải (trừ giá dịch vụ thoát nước và xử lý nước thải đối với khu công nghiệp, cụm công nghiệp được đầu tư bằng nguồn vốn ngoài ngân sá</w:t>
            </w:r>
            <w:r>
              <w:t>ch nhà nước)</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7</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trông giữ xe được đầu tư bằng nguồn vốn ngân sách nhà nước</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8</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thuê công trình hạ tầng kỹ thuật dùng chung đầu tư từ nguồn ngân sách nhà nước</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bookmarkStart w:id="2" w:name="cumtu_9_pl1"/>
            <w:r>
              <w:t>9</w:t>
            </w:r>
            <w:bookmarkEnd w:id="2"/>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bookmarkStart w:id="3" w:name="cumtu_9_pl1_name"/>
            <w:r>
              <w:t xml:space="preserve">Dịch vụ </w:t>
            </w:r>
            <w:r>
              <w:t>sử dụng diện tích bán hàng tại chợ được đầu tư từ nguồn vốn nhà nước</w:t>
            </w:r>
            <w:bookmarkEnd w:id="3"/>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Công thương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Công thương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10</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vận chuyển hành khách trên đường sắt địa phương</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Xây dựng</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rPr>
                <w:b/>
                <w:bCs/>
              </w:rPr>
              <w:t>IV</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rPr>
                <w:b/>
                <w:bCs/>
              </w:rPr>
              <w:t>Theo lĩnh vực định giá khung giá, giá tối đa, giá cụ thể tùy dịch vụ</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 </w:t>
            </w:r>
          </w:p>
        </w:tc>
      </w:tr>
      <w:tr w:rsidR="0070706C">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1</w:t>
            </w:r>
          </w:p>
        </w:tc>
        <w:tc>
          <w:tcPr>
            <w:tcW w:w="19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pPr>
            <w:r>
              <w:t>Dịch vụ sự nghiệp công sử dụng ngân sách nhà nước tính giá theo lộ trình thu của người sử dụng dịch vụ</w:t>
            </w:r>
          </w:p>
        </w:tc>
        <w:tc>
          <w:tcPr>
            <w:tcW w:w="1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quản lý ngành, lĩnh vực</w:t>
            </w:r>
          </w:p>
        </w:tc>
        <w:tc>
          <w:tcPr>
            <w:tcW w:w="13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70706C" w:rsidRDefault="00CD0716">
            <w:pPr>
              <w:spacing w:before="120"/>
              <w:jc w:val="center"/>
            </w:pPr>
            <w:r>
              <w:t>Sở quản lý ngành, lĩnh vực</w:t>
            </w:r>
          </w:p>
        </w:tc>
      </w:tr>
    </w:tbl>
    <w:p w:rsidR="0070706C" w:rsidRDefault="00CD0716">
      <w:pPr>
        <w:spacing w:before="120" w:after="280" w:afterAutospacing="1"/>
      </w:pPr>
      <w:r>
        <w:rPr>
          <w:b/>
          <w:bCs/>
        </w:rPr>
        <w:t> </w:t>
      </w:r>
    </w:p>
    <w:p w:rsidR="0070706C" w:rsidRDefault="00CD0716">
      <w:pPr>
        <w:spacing w:before="120" w:after="280" w:afterAutospacing="1"/>
      </w:pPr>
      <w:r>
        <w:t> </w:t>
      </w:r>
      <w:bookmarkStart w:id="4" w:name="_GoBack"/>
      <w:bookmarkEnd w:id="4"/>
    </w:p>
    <w:sectPr w:rsidR="0070706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706C"/>
    <w:rsid w:val="00505948"/>
    <w:rsid w:val="0070706C"/>
    <w:rsid w:val="0071656E"/>
    <w:rsid w:val="00CD0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dcterms:created xsi:type="dcterms:W3CDTF">2026-07-08T09:18:00Z</dcterms:created>
  <dcterms:modified xsi:type="dcterms:W3CDTF">2026-07-08T09:18:00Z</dcterms:modified>
</cp:coreProperties>
</file>