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240" w:type="dxa"/>
        <w:jc w:val="center"/>
        <w:tblBorders/>
        <w:tblLook w:val="01E0" w:firstRow="1" w:lastRow="1" w:firstColumn="1" w:lastColumn="1" w:noHBand="0" w:noVBand="0"/>
      </w:tblPr>
      <w:tblGrid>
        <w:gridCol w:w="3800"/>
        <w:gridCol w:w="5440"/>
      </w:tblGrid>
      <w:tr>
        <w:trPr>
          <w:jc w:val="center"/>
          <w:trHeight w:val="898"/>
        </w:trPr>
        <w:tc>
          <w:tcPr>
            <w:tcBorders/>
            <w:tcW w:w="3800" w:type="dxa"/>
            <w:textDirection w:val="lrTb"/>
            <w:noWrap w:val="false"/>
          </w:tcPr>
          <w:p>
            <w:pPr>
              <w:pBdr/>
              <w:spacing w:after="0" w:before="0"/>
              <w:ind w:firstLine="6" w:left="-20"/>
              <w:jc w:val="center"/>
              <w:rPr>
                <w:rFonts w:ascii="Times New Roman" w:hAnsi="Times New Roman"/>
                <w:b/>
                <w:bCs/>
                <w:sz w:val="26"/>
                <w:szCs w:val="26"/>
              </w:rPr>
            </w:pPr>
            <w:r>
              <w:rPr>
                <w:rFonts w:ascii="Times New Roman" w:hAnsi="Times New Roman"/>
                <w:b/>
                <w:sz w:val="26"/>
                <w:szCs w:val="26"/>
              </w:rPr>
              <w:br w:type="page" w:clear="all"/>
            </w:r>
            <w:r>
              <w:rPr>
                <w:rFonts w:ascii="Times New Roman" w:hAnsi="Times New Roman"/>
                <w:b/>
                <w:bCs/>
                <w:sz w:val="26"/>
                <w:szCs w:val="26"/>
              </w:rPr>
              <w:t xml:space="preserve">HỘI ĐỒNG NHÂN DÂN</w:t>
            </w:r>
            <w:r>
              <w:rPr>
                <w:rFonts w:ascii="Times New Roman" w:hAnsi="Times New Roman"/>
                <w:b/>
                <w:bCs/>
                <w:sz w:val="26"/>
                <w:szCs w:val="26"/>
              </w:rPr>
            </w:r>
          </w:p>
          <w:p>
            <w:pPr>
              <w:pBdr/>
              <w:spacing w:after="0" w:before="0"/>
              <w:ind w:firstLine="6" w:left="-20"/>
              <w:jc w:val="center"/>
              <w:rPr>
                <w:rFonts w:ascii="Times New Roman" w:hAnsi="Times New Roman"/>
                <w:b/>
                <w:bCs/>
                <w:spacing w:val="-10"/>
                <w:sz w:val="26"/>
                <w:szCs w:val="26"/>
              </w:rPr>
            </w:pPr>
            <w:r>
              <w:rPr>
                <w:sz w:val="26"/>
                <w:szCs w:val="26"/>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60288" behindDoc="0" locked="0" layoutInCell="1" allowOverlap="1">
                      <wp:simplePos x="0" y="0"/>
                      <wp:positionH relativeFrom="column">
                        <wp:posOffset>809625</wp:posOffset>
                      </wp:positionH>
                      <wp:positionV relativeFrom="paragraph">
                        <wp:posOffset>252730</wp:posOffset>
                      </wp:positionV>
                      <wp:extent cx="619125" cy="0"/>
                      <wp:effectExtent l="0" t="0" r="28575" b="19050"/>
                      <wp:wrapNone/>
                      <wp:docPr id="1" name="Line 44"/>
                      <wp:cNvGraphicFramePr/>
                      <a:graphic xmlns:a="http://schemas.openxmlformats.org/drawingml/2006/main">
                        <a:graphicData uri="http://schemas.microsoft.com/office/word/2010/wordprocessingShape">
                          <wps:wsp>
                            <wps:cNvPr id="0" name=""/>
                            <wps:cNvSpPr/>
                            <wps:spPr bwMode="auto">
                              <a:xfrm flipV="1">
                                <a:off x="0" y="0"/>
                                <a:ext cx="61912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60288;mso-wrap-distance-left:9.00pt;mso-wrap-distance-top:0.00pt;mso-wrap-distance-right:9.00pt;mso-wrap-distance-bottom:-169093.20pt;flip:y;visibility:visible;" from="63.8pt,19.9pt" to="112.5pt,19.9pt" filled="f" strokecolor="#000000" strokeweight="0.75pt"/>
                  </w:pict>
                </mc:Fallback>
              </mc:AlternateContent>
            </w:r>
            <w:r>
              <w:rPr>
                <w:rFonts w:ascii="Times New Roman" w:hAnsi="Times New Roman"/>
                <w:b/>
                <w:bCs/>
                <w:sz w:val="26"/>
                <w:szCs w:val="26"/>
              </w:rPr>
              <w:t xml:space="preserve">TỈNH TÂY NINH</w:t>
            </w:r>
            <w:r>
              <w:rPr>
                <w:rFonts w:ascii="Times New Roman" w:hAnsi="Times New Roman"/>
                <w:b/>
                <w:bCs/>
                <w:spacing w:val="-10"/>
                <w:sz w:val="26"/>
                <w:szCs w:val="26"/>
              </w:rPr>
            </w:r>
          </w:p>
        </w:tc>
        <w:tc>
          <w:tcPr>
            <w:tcBorders/>
            <w:tcW w:w="5440" w:type="dxa"/>
            <w:textDirection w:val="lrTb"/>
            <w:noWrap w:val="false"/>
          </w:tcPr>
          <w:p>
            <w:pPr>
              <w:pBdr/>
              <w:spacing w:after="0" w:before="0"/>
              <w:ind w:firstLine="0"/>
              <w:jc w:val="center"/>
              <w:rPr>
                <w:rFonts w:ascii="Times New Roman" w:hAnsi="Times New Roman"/>
                <w:b/>
                <w:bCs/>
                <w:spacing w:val="-10"/>
                <w:sz w:val="26"/>
                <w:szCs w:val="26"/>
              </w:rPr>
            </w:pPr>
            <w:r>
              <w:rPr>
                <w:rFonts w:ascii="Times New Roman" w:hAnsi="Times New Roman"/>
                <w:b/>
                <w:bCs/>
                <w:spacing w:val="-10"/>
                <w:sz w:val="26"/>
                <w:szCs w:val="26"/>
              </w:rPr>
              <w:t xml:space="preserve">CỘNG HÒA XÃ HỘI CHỦ NGHĨA VIỆT NAM</w:t>
            </w:r>
            <w:r>
              <w:rPr>
                <w:rFonts w:ascii="Times New Roman" w:hAnsi="Times New Roman"/>
                <w:b/>
                <w:bCs/>
                <w:spacing w:val="-10"/>
                <w:sz w:val="26"/>
                <w:szCs w:val="26"/>
              </w:rPr>
            </w:r>
          </w:p>
          <w:p>
            <w:pPr>
              <w:pBdr/>
              <w:spacing w:after="0" w:before="0"/>
              <w:ind w:firstLine="0"/>
              <w:jc w:val="center"/>
              <w:rPr>
                <w:rFonts w:ascii="Times New Roman" w:hAnsi="Times New Roman"/>
                <w:b/>
                <w:bCs/>
                <w:sz w:val="28"/>
                <w:szCs w:val="28"/>
              </w:rPr>
            </w:pPr>
            <w:r>
              <w:rPr>
                <w:rFonts w:hint="eastAsia" w:ascii="Times New Roman" w:hAnsi="Times New Roman"/>
                <w:b/>
                <w:bCs/>
                <w:sz w:val="28"/>
                <w:szCs w:val="28"/>
              </w:rPr>
              <w:t xml:space="preserve">Đ</w:t>
            </w:r>
            <w:r>
              <w:rPr>
                <w:rFonts w:ascii="Times New Roman" w:hAnsi="Times New Roman"/>
                <w:b/>
                <w:bCs/>
                <w:sz w:val="28"/>
                <w:szCs w:val="28"/>
              </w:rPr>
              <w:t xml:space="preserve">ộc lập - Tự do - Hạnh phúc</w:t>
            </w:r>
            <w:r>
              <w:rPr>
                <w:rFonts w:ascii="Times New Roman" w:hAnsi="Times New Roman"/>
                <w:b/>
                <w:bCs/>
                <w:sz w:val="28"/>
                <w:szCs w:val="28"/>
              </w:rPr>
            </w:r>
          </w:p>
          <w:p>
            <w:pPr>
              <w:pBdr/>
              <w:spacing w:after="0" w:before="0"/>
              <w:ind w:firstLine="0"/>
              <w:jc w:val="center"/>
              <w:rPr>
                <w:rFonts w:ascii="Times New Roman" w:hAnsi="Times New Roman"/>
                <w:bCs/>
                <w:sz w:val="26"/>
                <w:szCs w:val="26"/>
              </w:rPr>
            </w:pPr>
            <w:r>
              <w:rPr>
                <w:sz w:val="26"/>
                <w:szCs w:val="26"/>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59264" behindDoc="0" locked="0" layoutInCell="1" allowOverlap="1">
                      <wp:simplePos x="0" y="0"/>
                      <wp:positionH relativeFrom="column">
                        <wp:posOffset>600075</wp:posOffset>
                      </wp:positionH>
                      <wp:positionV relativeFrom="paragraph">
                        <wp:posOffset>104775</wp:posOffset>
                      </wp:positionV>
                      <wp:extent cx="2162175" cy="0"/>
                      <wp:effectExtent l="0" t="0" r="28575" b="19050"/>
                      <wp:wrapNone/>
                      <wp:docPr id="2" name="Line 43"/>
                      <wp:cNvGraphicFramePr/>
                      <a:graphic xmlns:a="http://schemas.openxmlformats.org/drawingml/2006/main">
                        <a:graphicData uri="http://schemas.microsoft.com/office/word/2010/wordprocessingShape">
                          <wps:wsp>
                            <wps:cNvPr id="0" name=""/>
                            <wps:cNvSpPr/>
                            <wps:spPr bwMode="auto">
                              <a:xfrm>
                                <a:off x="0" y="0"/>
                                <a:ext cx="216217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59264;mso-wrap-distance-left:9.00pt;mso-wrap-distance-top:0.00pt;mso-wrap-distance-right:9.00pt;mso-wrap-distance-bottom:-169093.20pt;visibility:visible;" from="47.3pt,8.3pt" to="217.5pt,8.3pt" filled="f" strokecolor="#000000" strokeweight="0.75pt"/>
                  </w:pict>
                </mc:Fallback>
              </mc:AlternateContent>
            </w:r>
            <w:r>
              <w:rPr>
                <w:rFonts w:ascii="Times New Roman" w:hAnsi="Times New Roman"/>
                <w:bCs/>
                <w:sz w:val="26"/>
                <w:szCs w:val="26"/>
              </w:rPr>
            </w:r>
          </w:p>
        </w:tc>
      </w:tr>
      <w:tr>
        <w:trPr>
          <w:jc w:val="center"/>
          <w:trHeight w:val="342"/>
        </w:trPr>
        <w:tc>
          <w:tcPr>
            <w:tcBorders/>
            <w:tcW w:w="3800" w:type="dxa"/>
            <w:textDirection w:val="lrTb"/>
            <w:noWrap w:val="false"/>
          </w:tcPr>
          <w:p>
            <w:pPr>
              <w:pBdr/>
              <w:spacing w:after="0" w:before="0"/>
              <w:ind w:firstLine="6" w:left="-20"/>
              <w:jc w:val="center"/>
              <w:rPr>
                <w:rFonts w:ascii="Times New Roman" w:hAnsi="Times New Roman"/>
                <w:bCs/>
                <w:sz w:val="28"/>
                <w:szCs w:val="28"/>
              </w:rPr>
            </w:pPr>
            <w:r>
              <w:rPr>
                <w:rFonts w:ascii="Times New Roman" w:hAnsi="Times New Roman"/>
                <w:sz w:val="28"/>
                <w:szCs w:val="28"/>
              </w:rPr>
              <w:t xml:space="preserve">Số: 19</w:t>
            </w:r>
            <w:r>
              <w:rPr>
                <w:rFonts w:ascii="Times New Roman" w:hAnsi="Times New Roman"/>
                <w:sz w:val="28"/>
                <w:szCs w:val="28"/>
              </w:rPr>
              <w:t xml:space="preserve">/202</w:t>
            </w:r>
            <w:r>
              <w:rPr>
                <w:rFonts w:ascii="Times New Roman" w:hAnsi="Times New Roman"/>
                <w:sz w:val="28"/>
                <w:szCs w:val="28"/>
              </w:rPr>
              <w:t xml:space="preserve">6</w:t>
            </w:r>
            <w:r>
              <w:rPr>
                <w:rFonts w:ascii="Times New Roman" w:hAnsi="Times New Roman"/>
                <w:sz w:val="28"/>
                <w:szCs w:val="28"/>
              </w:rPr>
              <w:t xml:space="preserve">/NQ-HĐND</w:t>
            </w:r>
            <w:r>
              <w:rPr>
                <w:rFonts w:ascii="Times New Roman" w:hAnsi="Times New Roman"/>
                <w:bCs/>
                <w:sz w:val="28"/>
                <w:szCs w:val="28"/>
              </w:rPr>
            </w:r>
          </w:p>
        </w:tc>
        <w:tc>
          <w:tcPr>
            <w:tcBorders/>
            <w:tcW w:w="5440" w:type="dxa"/>
            <w:textDirection w:val="lrTb"/>
            <w:noWrap w:val="false"/>
          </w:tcPr>
          <w:p>
            <w:pPr>
              <w:pBdr/>
              <w:spacing w:after="0" w:before="0"/>
              <w:ind w:firstLine="0"/>
              <w:jc w:val="center"/>
              <w:rPr>
                <w:rFonts w:ascii="Times New Roman" w:hAnsi="Times New Roman"/>
                <w:i/>
                <w:iCs/>
                <w:sz w:val="28"/>
                <w:szCs w:val="28"/>
              </w:rPr>
            </w:pPr>
            <w:r>
              <w:rPr>
                <w:rFonts w:ascii="Times New Roman" w:hAnsi="Times New Roman"/>
                <w:i/>
                <w:iCs/>
                <w:sz w:val="28"/>
                <w:szCs w:val="28"/>
              </w:rPr>
              <w:t xml:space="preserve">Tây Ninh, ngày </w:t>
            </w:r>
            <w:r>
              <w:rPr>
                <w:rFonts w:ascii="Times New Roman" w:hAnsi="Times New Roman"/>
                <w:i/>
                <w:iCs/>
                <w:sz w:val="28"/>
                <w:szCs w:val="28"/>
              </w:rPr>
              <w:t xml:space="preserve">1</w:t>
            </w:r>
            <w:r>
              <w:rPr>
                <w:rFonts w:ascii="Times New Roman" w:hAnsi="Times New Roman"/>
                <w:i/>
                <w:iCs/>
                <w:sz w:val="28"/>
                <w:szCs w:val="28"/>
              </w:rPr>
              <w:t xml:space="preserve">7</w:t>
            </w:r>
            <w:r>
              <w:rPr>
                <w:rFonts w:ascii="Times New Roman" w:hAnsi="Times New Roman"/>
                <w:i/>
                <w:iCs/>
                <w:sz w:val="28"/>
                <w:szCs w:val="28"/>
              </w:rPr>
              <w:t xml:space="preserve"> tháng </w:t>
            </w:r>
            <w:r>
              <w:rPr>
                <w:rFonts w:ascii="Times New Roman" w:hAnsi="Times New Roman"/>
                <w:i/>
                <w:iCs/>
                <w:sz w:val="28"/>
                <w:szCs w:val="28"/>
              </w:rPr>
              <w:t xml:space="preserve">6</w:t>
            </w:r>
            <w:r>
              <w:rPr>
                <w:rFonts w:ascii="Times New Roman" w:hAnsi="Times New Roman"/>
                <w:i/>
                <w:iCs/>
                <w:sz w:val="28"/>
                <w:szCs w:val="28"/>
              </w:rPr>
              <w:t xml:space="preserve"> n</w:t>
            </w:r>
            <w:r>
              <w:rPr>
                <w:rFonts w:hint="eastAsia" w:ascii="Times New Roman" w:hAnsi="Times New Roman"/>
                <w:i/>
                <w:iCs/>
                <w:sz w:val="28"/>
                <w:szCs w:val="28"/>
              </w:rPr>
              <w:t xml:space="preserve">ă</w:t>
            </w:r>
            <w:r>
              <w:rPr>
                <w:rFonts w:ascii="Times New Roman" w:hAnsi="Times New Roman"/>
                <w:i/>
                <w:iCs/>
                <w:sz w:val="28"/>
                <w:szCs w:val="28"/>
              </w:rPr>
              <w:t xml:space="preserve">m 202</w:t>
            </w:r>
            <w:r>
              <w:rPr>
                <w:rFonts w:ascii="Times New Roman" w:hAnsi="Times New Roman"/>
                <w:i/>
                <w:iCs/>
                <w:sz w:val="28"/>
                <w:szCs w:val="28"/>
              </w:rPr>
              <w:t xml:space="preserve">6</w:t>
            </w:r>
            <w:r>
              <w:rPr>
                <w:rFonts w:ascii="Times New Roman" w:hAnsi="Times New Roman"/>
                <w:i/>
                <w:iCs/>
                <w:sz w:val="28"/>
                <w:szCs w:val="28"/>
              </w:rPr>
            </w:r>
          </w:p>
        </w:tc>
      </w:tr>
    </w:tbl>
    <w:p>
      <w:pPr>
        <w:pStyle w:val="717"/>
        <w:pBdr/>
        <w:spacing w:after="0" w:before="0"/>
        <w:ind w:firstLine="0"/>
        <w:rPr>
          <w:rFonts w:ascii="Times New Roman" w:hAnsi="Times New Roman"/>
          <w:b/>
          <w:bCs/>
          <w:sz w:val="20"/>
          <w:szCs w:val="28"/>
          <w:u w:val="none"/>
        </w:rPr>
      </w:pPr>
      <w:r>
        <w:rPr>
          <w:rFonts w:ascii="Times New Roman" w:hAnsi="Times New Roman"/>
          <w:b/>
          <w:bCs/>
          <w:sz w:val="20"/>
          <w:szCs w:val="28"/>
          <w:u w:val="none"/>
        </w:rPr>
      </w:r>
      <w:r>
        <w:rPr>
          <w:rFonts w:ascii="Times New Roman" w:hAnsi="Times New Roman"/>
          <w:b/>
          <w:bCs/>
          <w:sz w:val="20"/>
          <w:szCs w:val="28"/>
          <w:u w:val="none"/>
        </w:rPr>
      </w:r>
    </w:p>
    <w:p>
      <w:pPr>
        <w:pStyle w:val="717"/>
        <w:pBdr/>
        <w:spacing w:after="0" w:before="0"/>
        <w:ind w:firstLine="0"/>
        <w:jc w:val="both"/>
        <w:rPr>
          <w:rFonts w:ascii="Times New Roman" w:hAnsi="Times New Roman"/>
          <w:b/>
          <w:bCs/>
          <w:sz w:val="14"/>
          <w:szCs w:val="28"/>
          <w:u w:val="none"/>
        </w:rPr>
      </w:pPr>
      <w:r>
        <w:rPr>
          <w:rFonts w:ascii="Times New Roman" w:hAnsi="Times New Roman"/>
          <w:b/>
          <w:bCs/>
          <w:sz w:val="14"/>
          <w:szCs w:val="28"/>
          <w:u w:val="none"/>
        </w:rPr>
      </w:r>
      <w:r>
        <w:rPr>
          <w:rFonts w:ascii="Times New Roman" w:hAnsi="Times New Roman"/>
          <w:b/>
          <w:bCs/>
          <w:sz w:val="14"/>
          <w:szCs w:val="28"/>
          <w:u w:val="none"/>
        </w:rPr>
      </w:r>
    </w:p>
    <w:p>
      <w:pPr>
        <w:pStyle w:val="717"/>
        <w:pBdr/>
        <w:spacing w:after="0" w:before="0"/>
        <w:ind w:firstLine="0"/>
        <w:rPr>
          <w:rFonts w:ascii="Times New Roman" w:hAnsi="Times New Roman"/>
          <w:b/>
          <w:bCs/>
          <w:szCs w:val="28"/>
          <w:u w:val="none"/>
        </w:rPr>
      </w:pPr>
      <w:r>
        <w:rPr>
          <w:rFonts w:ascii="Times New Roman" w:hAnsi="Times New Roman"/>
          <w:b/>
          <w:bCs/>
          <w:szCs w:val="28"/>
          <w:u w:val="none"/>
        </w:rPr>
        <w:t xml:space="preserve">NGHỊ QUYẾT</w:t>
      </w:r>
      <w:r>
        <w:rPr>
          <w:rFonts w:ascii="Times New Roman" w:hAnsi="Times New Roman"/>
          <w:b/>
          <w:bCs/>
          <w:szCs w:val="28"/>
          <w:u w:val="none"/>
        </w:rPr>
      </w:r>
    </w:p>
    <w:p>
      <w:pPr>
        <w:pBdr/>
        <w:spacing w:after="0" w:before="0"/>
        <w:ind w:firstLine="0"/>
        <w:jc w:val="center"/>
        <w:rPr>
          <w:rFonts w:ascii="Times New Roman" w:hAnsi="Times New Roman"/>
          <w:b/>
          <w:sz w:val="28"/>
          <w:szCs w:val="28"/>
          <w:lang w:val="nl-NL"/>
        </w:rPr>
      </w:pPr>
      <w:r>
        <w:rPr>
          <w:rFonts w:ascii="Times New Roman" w:hAnsi="Times New Roman"/>
          <w:b/>
          <w:bCs/>
          <w:color w:val="000000" w:themeColor="text1"/>
          <w:sz w:val="28"/>
          <w:szCs w:val="28"/>
        </w:rPr>
        <w:t xml:space="preserve">Quy định mức thu lệ phí đăng ký kinh doanh trên địa bàn tỉnh Tây Ninh</w:t>
      </w:r>
      <w:r>
        <w:rPr>
          <w:rFonts w:ascii="Times New Roman" w:hAnsi="Times New Roman"/>
          <w:b/>
          <w:sz w:val="28"/>
          <w:szCs w:val="28"/>
          <w:lang w:val="nl-NL"/>
        </w:rPr>
      </w:r>
    </w:p>
    <w:p>
      <w:pPr>
        <w:pStyle w:val="724"/>
        <w:pBdr/>
        <w:spacing w:after="0" w:before="40"/>
        <w:ind/>
        <w:rPr>
          <w:rFonts w:ascii="Times New Roman" w:hAnsi="Times New Roman"/>
          <w:i/>
          <w:sz w:val="28"/>
          <w:szCs w:val="28"/>
          <w:lang w:val="en-GB"/>
        </w:rPr>
      </w:pPr>
      <w:r>
        <w:rPr>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662336" behindDoc="0" locked="0" layoutInCell="1" allowOverlap="1">
                <wp:simplePos x="0" y="0"/>
                <wp:positionH relativeFrom="margin">
                  <wp:posOffset>2464472</wp:posOffset>
                </wp:positionH>
                <wp:positionV relativeFrom="paragraph">
                  <wp:posOffset>146685</wp:posOffset>
                </wp:positionV>
                <wp:extent cx="1006400" cy="0"/>
                <wp:effectExtent l="0" t="0" r="22860" b="19050"/>
                <wp:wrapNone/>
                <wp:docPr id="3" name="Line 44"/>
                <wp:cNvGraphicFramePr/>
                <a:graphic xmlns:a="http://schemas.openxmlformats.org/drawingml/2006/main">
                  <a:graphicData uri="http://schemas.microsoft.com/office/word/2010/wordprocessingShape">
                    <wps:wsp>
                      <wps:cNvPr id="0" name=""/>
                      <wps:cNvSpPr/>
                      <wps:spPr bwMode="auto">
                        <a:xfrm flipV="1">
                          <a:off x="0" y="0"/>
                          <a:ext cx="10064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2" o:spid="_x0000_s2" style="position:absolute;left:0;text-align:left;z-index:251662336;mso-wrap-distance-left:9.00pt;mso-wrap-distance-top:0.00pt;mso-wrap-distance-right:9.00pt;mso-wrap-distance-bottom:-169093.20pt;flip:y;visibility:visible;" from="194.1pt,11.5pt" to="273.3pt,11.5pt" filled="f" strokecolor="#000000" strokeweight="0.75pt"/>
            </w:pict>
          </mc:Fallback>
        </mc:AlternateContent>
      </w:r>
      <w:r>
        <w:rPr>
          <w:rFonts w:ascii="Times New Roman" w:hAnsi="Times New Roman"/>
          <w:i/>
          <w:sz w:val="28"/>
          <w:szCs w:val="28"/>
          <w:lang w:val="en-GB"/>
        </w:rPr>
      </w:r>
    </w:p>
    <w:p>
      <w:pPr>
        <w:pStyle w:val="724"/>
        <w:pBdr/>
        <w:spacing w:after="0"/>
        <w:ind/>
        <w:rPr>
          <w:rFonts w:ascii="Times New Roman" w:hAnsi="Times New Roman"/>
          <w:i/>
          <w:sz w:val="28"/>
          <w:szCs w:val="28"/>
          <w:lang w:val="en-GB"/>
        </w:rPr>
      </w:pPr>
      <w:r>
        <w:rPr>
          <w:rFonts w:ascii="Times New Roman" w:hAnsi="Times New Roman"/>
          <w:i/>
          <w:sz w:val="28"/>
          <w:szCs w:val="28"/>
          <w:lang w:val="en-GB"/>
        </w:rPr>
        <w:t xml:space="preserve">Căn cứ Luật Tổ chức chính quyền địa phương </w:t>
      </w:r>
      <w:r>
        <w:rPr>
          <w:rStyle w:val="728"/>
          <w:i/>
        </w:rPr>
        <w:t xml:space="preserve">số 72/2025/QH15</w:t>
      </w:r>
      <w:r>
        <w:rPr>
          <w:rFonts w:ascii="Times New Roman" w:hAnsi="Times New Roman"/>
          <w:i/>
          <w:sz w:val="28"/>
          <w:szCs w:val="28"/>
          <w:lang w:val="en-GB"/>
        </w:rPr>
        <w:t xml:space="preserve">; </w:t>
      </w:r>
      <w:r>
        <w:rPr>
          <w:rFonts w:ascii="Times New Roman" w:hAnsi="Times New Roman"/>
          <w:i/>
          <w:sz w:val="28"/>
          <w:szCs w:val="28"/>
          <w:lang w:val="en-GB"/>
        </w:rPr>
      </w:r>
    </w:p>
    <w:p>
      <w:pPr>
        <w:pBdr/>
        <w:spacing w:after="0" w:before="40"/>
        <w:ind/>
        <w:rPr>
          <w:rFonts w:ascii="Times New Roman" w:hAnsi="Times New Roman"/>
          <w:color w:val="000000"/>
          <w:sz w:val="28"/>
          <w:szCs w:val="28"/>
        </w:rPr>
      </w:pPr>
      <w:r>
        <w:rPr>
          <w:rFonts w:ascii="Times New Roman" w:hAnsi="Times New Roman"/>
          <w:i/>
          <w:iCs/>
          <w:color w:val="000000"/>
          <w:sz w:val="28"/>
          <w:szCs w:val="28"/>
        </w:rPr>
        <w:t xml:space="preserve">Căn cứ Luật Ngân sách nhà nước số 89/2025/QH15;</w:t>
      </w:r>
      <w:r>
        <w:rPr>
          <w:rFonts w:ascii="Times New Roman" w:hAnsi="Times New Roman"/>
          <w:color w:val="000000"/>
          <w:sz w:val="28"/>
          <w:szCs w:val="28"/>
        </w:rPr>
      </w:r>
    </w:p>
    <w:p>
      <w:pPr>
        <w:pBdr/>
        <w:spacing w:after="0" w:before="40"/>
        <w:ind/>
        <w:rPr>
          <w:rFonts w:ascii="Times New Roman" w:hAnsi="Times New Roman"/>
          <w:i/>
          <w:iCs/>
          <w:sz w:val="28"/>
          <w:szCs w:val="28"/>
          <w:lang w:val="vi-VN"/>
        </w:rPr>
      </w:pPr>
      <w:r>
        <w:rPr>
          <w:rFonts w:ascii="Times New Roman" w:hAnsi="Times New Roman"/>
          <w:bCs/>
          <w:i/>
          <w:iCs/>
          <w:sz w:val="28"/>
          <w:szCs w:val="28"/>
        </w:rPr>
        <w:t xml:space="preserve">Căn cứ </w:t>
      </w:r>
      <w:r>
        <w:rPr>
          <w:rFonts w:ascii="Times New Roman" w:hAnsi="Times New Roman"/>
          <w:i/>
          <w:iCs/>
          <w:sz w:val="28"/>
          <w:szCs w:val="28"/>
          <w:lang w:val="vi-VN"/>
        </w:rPr>
        <w:t xml:space="preserve">Luật </w:t>
      </w:r>
      <w:r>
        <w:rPr>
          <w:rFonts w:ascii="Times New Roman" w:hAnsi="Times New Roman"/>
          <w:i/>
          <w:iCs/>
          <w:sz w:val="28"/>
          <w:szCs w:val="28"/>
        </w:rPr>
        <w:t xml:space="preserve">P</w:t>
      </w:r>
      <w:r>
        <w:rPr>
          <w:rFonts w:ascii="Times New Roman" w:hAnsi="Times New Roman"/>
          <w:i/>
          <w:iCs/>
          <w:sz w:val="28"/>
          <w:szCs w:val="28"/>
          <w:lang w:val="vi-VN"/>
        </w:rPr>
        <w:t xml:space="preserve">h</w:t>
      </w:r>
      <w:r>
        <w:rPr>
          <w:rFonts w:ascii="Times New Roman" w:hAnsi="Times New Roman"/>
          <w:i/>
          <w:iCs/>
          <w:sz w:val="28"/>
          <w:szCs w:val="28"/>
        </w:rPr>
        <w:t xml:space="preserve">í </w:t>
      </w:r>
      <w:r>
        <w:rPr>
          <w:rFonts w:ascii="Times New Roman" w:hAnsi="Times New Roman"/>
          <w:i/>
          <w:iCs/>
          <w:sz w:val="28"/>
          <w:szCs w:val="28"/>
          <w:lang w:val="vi-VN"/>
        </w:rPr>
        <w:t xml:space="preserve">và </w:t>
      </w:r>
      <w:r>
        <w:rPr>
          <w:rFonts w:ascii="Times New Roman" w:hAnsi="Times New Roman"/>
          <w:i/>
          <w:iCs/>
          <w:sz w:val="28"/>
          <w:szCs w:val="28"/>
        </w:rPr>
        <w:t xml:space="preserve">l</w:t>
      </w:r>
      <w:r>
        <w:rPr>
          <w:rFonts w:ascii="Times New Roman" w:hAnsi="Times New Roman"/>
          <w:i/>
          <w:iCs/>
          <w:sz w:val="28"/>
          <w:szCs w:val="28"/>
          <w:lang w:val="vi-VN"/>
        </w:rPr>
        <w:t xml:space="preserve">ệ phí </w:t>
      </w:r>
      <w:r>
        <w:rPr>
          <w:rFonts w:ascii="Times New Roman" w:hAnsi="Times New Roman"/>
          <w:i/>
          <w:iCs/>
          <w:sz w:val="28"/>
          <w:szCs w:val="28"/>
        </w:rPr>
        <w:t xml:space="preserve">số 97/2015/QH13</w:t>
      </w:r>
      <w:r>
        <w:rPr>
          <w:rFonts w:ascii="Times New Roman" w:hAnsi="Times New Roman"/>
          <w:i/>
          <w:iCs/>
          <w:sz w:val="28"/>
          <w:szCs w:val="28"/>
          <w:lang w:val="vi-VN"/>
        </w:rPr>
        <w:t xml:space="preserve">;</w:t>
      </w:r>
      <w:r>
        <w:rPr>
          <w:rFonts w:ascii="Times New Roman" w:hAnsi="Times New Roman"/>
          <w:i/>
          <w:iCs/>
          <w:sz w:val="28"/>
          <w:szCs w:val="28"/>
          <w:lang w:val="vi-VN"/>
        </w:rPr>
      </w:r>
    </w:p>
    <w:p>
      <w:pPr>
        <w:pBdr/>
        <w:spacing w:after="0" w:before="40"/>
        <w:ind w:firstLine="709"/>
        <w:rPr>
          <w:rFonts w:ascii="Times New Roman" w:hAnsi="Times New Roman"/>
          <w:i/>
          <w:iCs/>
          <w:color w:val="000000" w:themeColor="text1"/>
          <w:sz w:val="28"/>
          <w:szCs w:val="28"/>
        </w:rPr>
      </w:pPr>
      <w:r>
        <w:rPr>
          <w:rFonts w:ascii="Times New Roman" w:hAnsi="Times New Roman"/>
          <w:i/>
          <w:iCs/>
          <w:color w:val="000000" w:themeColor="text1"/>
          <w:sz w:val="28"/>
          <w:szCs w:val="28"/>
        </w:rPr>
        <w:t xml:space="preserve">Căn cứ Luật Doanh nghiệp </w:t>
      </w:r>
      <w:r>
        <w:rPr>
          <w:rFonts w:ascii="Times New Roman" w:hAnsi="Times New Roman"/>
          <w:i/>
          <w:iCs/>
          <w:color w:val="000000" w:themeColor="text1"/>
          <w:sz w:val="28"/>
          <w:szCs w:val="28"/>
          <w:lang w:val="vi-VN"/>
        </w:rPr>
        <w:t xml:space="preserve">số 59/2020/QH14</w:t>
      </w:r>
      <w:r>
        <w:rPr>
          <w:rFonts w:ascii="Times New Roman" w:hAnsi="Times New Roman"/>
          <w:i/>
          <w:iCs/>
          <w:color w:val="000000" w:themeColor="text1"/>
          <w:sz w:val="28"/>
          <w:szCs w:val="28"/>
        </w:rPr>
        <w:t xml:space="preserve">;</w:t>
      </w:r>
      <w:r>
        <w:rPr>
          <w:rFonts w:ascii="Times New Roman" w:hAnsi="Times New Roman"/>
          <w:i/>
          <w:iCs/>
          <w:color w:val="000000" w:themeColor="text1"/>
          <w:sz w:val="28"/>
          <w:szCs w:val="28"/>
        </w:rPr>
      </w:r>
    </w:p>
    <w:p>
      <w:pPr>
        <w:pBdr/>
        <w:spacing w:after="0" w:before="40"/>
        <w:ind w:firstLine="709"/>
        <w:rPr>
          <w:rFonts w:ascii="Times New Roman" w:hAnsi="Times New Roman"/>
          <w:i/>
          <w:iCs/>
          <w:color w:val="000000" w:themeColor="text1"/>
          <w:sz w:val="28"/>
          <w:szCs w:val="28"/>
          <w:lang w:val="vi-VN"/>
        </w:rPr>
      </w:pPr>
      <w:r>
        <w:rPr>
          <w:rFonts w:ascii="Times New Roman" w:hAnsi="Times New Roman"/>
          <w:i/>
          <w:iCs/>
          <w:color w:val="000000" w:themeColor="text1"/>
          <w:sz w:val="28"/>
          <w:szCs w:val="28"/>
        </w:rPr>
        <w:t xml:space="preserve">Căn cứ Luật sửa đổi, bổ sung một số điều </w:t>
      </w:r>
      <w:bookmarkStart w:id="0" w:name="_GoBack"/>
      <w:r/>
      <w:bookmarkEnd w:id="0"/>
      <w:r>
        <w:rPr>
          <w:rFonts w:ascii="Times New Roman" w:hAnsi="Times New Roman"/>
          <w:i/>
          <w:iCs/>
          <w:color w:val="000000" w:themeColor="text1"/>
          <w:sz w:val="28"/>
          <w:szCs w:val="28"/>
        </w:rPr>
        <w:t xml:space="preserve">của Luật Doanh nghiệp</w:t>
      </w:r>
      <w:r>
        <w:rPr>
          <w:rFonts w:ascii="Times New Roman" w:hAnsi="Times New Roman"/>
          <w:i/>
          <w:iCs/>
          <w:color w:val="000000" w:themeColor="text1"/>
          <w:sz w:val="28"/>
          <w:szCs w:val="28"/>
          <w:lang w:val="vi-VN"/>
        </w:rPr>
        <w:t xml:space="preserve"> số </w:t>
      </w:r>
      <w:r>
        <w:rPr>
          <w:rFonts w:ascii="Times New Roman" w:hAnsi="Times New Roman"/>
          <w:i/>
          <w:iCs/>
          <w:color w:val="000000" w:themeColor="text1"/>
          <w:sz w:val="28"/>
          <w:szCs w:val="28"/>
        </w:rPr>
        <w:t xml:space="preserve">76/2025/QH15;</w:t>
      </w:r>
      <w:r>
        <w:rPr>
          <w:rFonts w:ascii="Times New Roman" w:hAnsi="Times New Roman"/>
          <w:i/>
          <w:iCs/>
          <w:color w:val="000000" w:themeColor="text1"/>
          <w:sz w:val="28"/>
          <w:szCs w:val="28"/>
          <w:lang w:val="vi-VN"/>
        </w:rPr>
      </w:r>
    </w:p>
    <w:p>
      <w:pPr>
        <w:pBdr/>
        <w:spacing w:after="0" w:before="40"/>
        <w:ind w:firstLine="709"/>
        <w:rPr>
          <w:rFonts w:ascii="Times New Roman" w:hAnsi="Times New Roman"/>
          <w:i/>
          <w:iCs/>
          <w:color w:val="000000" w:themeColor="text1"/>
          <w:sz w:val="28"/>
          <w:szCs w:val="28"/>
          <w:lang w:val="vi-VN"/>
        </w:rPr>
      </w:pPr>
      <w:r/>
      <w:bookmarkStart w:id="1" w:name="_Hlk197184604"/>
      <w:r>
        <w:rPr>
          <w:rFonts w:ascii="Times New Roman" w:hAnsi="Times New Roman"/>
          <w:i/>
          <w:iCs/>
          <w:color w:val="000000" w:themeColor="text1"/>
          <w:sz w:val="28"/>
          <w:szCs w:val="28"/>
          <w:lang w:val="vi-VN"/>
        </w:rPr>
        <w:t xml:space="preserve">Căn cứ Luật Hợp tác xã </w:t>
      </w:r>
      <w:bookmarkEnd w:id="1"/>
      <w:r>
        <w:rPr>
          <w:rFonts w:ascii="Times New Roman" w:hAnsi="Times New Roman"/>
          <w:i/>
          <w:iCs/>
          <w:color w:val="000000" w:themeColor="text1"/>
          <w:sz w:val="28"/>
          <w:szCs w:val="28"/>
          <w:lang w:val="vi-VN"/>
        </w:rPr>
        <w:t xml:space="preserve">số 17/2023/QH15;</w:t>
      </w:r>
      <w:r>
        <w:rPr>
          <w:rFonts w:ascii="Times New Roman" w:hAnsi="Times New Roman"/>
          <w:i/>
          <w:iCs/>
          <w:color w:val="000000" w:themeColor="text1"/>
          <w:sz w:val="28"/>
          <w:szCs w:val="28"/>
          <w:lang w:val="vi-VN"/>
        </w:rPr>
      </w:r>
    </w:p>
    <w:p>
      <w:pPr>
        <w:pBdr/>
        <w:spacing w:after="0" w:before="40"/>
        <w:ind w:firstLine="709"/>
        <w:rPr>
          <w:rFonts w:ascii="Times New Roman" w:hAnsi="Times New Roman"/>
          <w:i/>
          <w:iCs/>
          <w:color w:val="000000" w:themeColor="text1"/>
          <w:sz w:val="28"/>
          <w:szCs w:val="28"/>
          <w:lang w:val="vi-VN"/>
        </w:rPr>
      </w:pPr>
      <w:r>
        <w:rPr>
          <w:rFonts w:ascii="Times New Roman" w:hAnsi="Times New Roman"/>
          <w:i/>
          <w:iCs/>
          <w:color w:val="000000" w:themeColor="text1"/>
          <w:sz w:val="28"/>
          <w:szCs w:val="28"/>
          <w:lang w:val="vi-VN"/>
        </w:rPr>
        <w:t xml:space="preserve">Căn cứ Nghị định số 168/2025/NĐ-CP ngày 30 tháng 6 năm 2025 của Chính phủ về đăng ký doanh nghiệp;</w:t>
      </w:r>
      <w:r>
        <w:rPr>
          <w:rFonts w:ascii="Times New Roman" w:hAnsi="Times New Roman"/>
          <w:i/>
          <w:iCs/>
          <w:color w:val="000000" w:themeColor="text1"/>
          <w:sz w:val="28"/>
          <w:szCs w:val="28"/>
          <w:lang w:val="vi-VN"/>
        </w:rPr>
      </w:r>
    </w:p>
    <w:p>
      <w:pPr>
        <w:pBdr/>
        <w:spacing w:after="0" w:before="40"/>
        <w:ind w:firstLine="709"/>
        <w:rPr>
          <w:rFonts w:ascii="Times New Roman" w:hAnsi="Times New Roman"/>
          <w:i/>
          <w:iCs/>
          <w:color w:val="000000" w:themeColor="text1"/>
          <w:sz w:val="28"/>
          <w:szCs w:val="28"/>
          <w:lang w:val="vi-VN"/>
        </w:rPr>
      </w:pPr>
      <w:r>
        <w:rPr>
          <w:rFonts w:ascii="Times New Roman" w:hAnsi="Times New Roman"/>
          <w:i/>
          <w:iCs/>
          <w:color w:val="000000" w:themeColor="text1"/>
          <w:sz w:val="28"/>
          <w:szCs w:val="28"/>
          <w:lang w:val="vi-VN"/>
        </w:rPr>
        <w:t xml:space="preserve">Căn cứ Nghị định số 92/2024/NĐ-CP ngày 18 tháng 7 năm 2024 của Chính phủ về đăng ký tổ hợp tác, hợp tác xã, liên hiệp hợp tác xã;</w:t>
      </w:r>
      <w:r>
        <w:rPr>
          <w:rFonts w:ascii="Times New Roman" w:hAnsi="Times New Roman"/>
          <w:i/>
          <w:iCs/>
          <w:color w:val="000000" w:themeColor="text1"/>
          <w:sz w:val="28"/>
          <w:szCs w:val="28"/>
          <w:lang w:val="vi-VN"/>
        </w:rPr>
      </w:r>
    </w:p>
    <w:p>
      <w:pPr>
        <w:pBdr/>
        <w:spacing w:after="0" w:before="40"/>
        <w:ind/>
        <w:rPr>
          <w:rFonts w:ascii="Times New Roman" w:hAnsi="Times New Roman"/>
          <w:bCs/>
          <w:i/>
          <w:iCs/>
          <w:sz w:val="28"/>
          <w:szCs w:val="28"/>
        </w:rPr>
      </w:pPr>
      <w:r>
        <w:rPr>
          <w:rFonts w:ascii="Times New Roman" w:hAnsi="Times New Roman"/>
          <w:bCs/>
          <w:i/>
          <w:iCs/>
          <w:sz w:val="28"/>
          <w:szCs w:val="28"/>
        </w:rPr>
        <w:t xml:space="preserve">Căn cứ Nghị định số 362/2025/NĐ-CP ngày 31 tháng 12 năm 2025 của Chính phủ quy định chi tiết một số điều và biện pháp để tổ chức và hướng dẫn thi hành Luật Phí và lệ phí;</w:t>
      </w:r>
      <w:r>
        <w:rPr>
          <w:rFonts w:ascii="Times New Roman" w:hAnsi="Times New Roman"/>
          <w:bCs/>
          <w:i/>
          <w:iCs/>
          <w:sz w:val="28"/>
          <w:szCs w:val="28"/>
        </w:rPr>
      </w:r>
    </w:p>
    <w:p>
      <w:pPr>
        <w:pBdr/>
        <w:spacing w:after="0" w:before="40"/>
        <w:ind/>
        <w:rPr>
          <w:rFonts w:ascii="Times New Roman" w:hAnsi="Times New Roman"/>
          <w:bCs/>
          <w:i/>
          <w:iCs/>
          <w:sz w:val="28"/>
          <w:szCs w:val="28"/>
        </w:rPr>
      </w:pPr>
      <w:r>
        <w:rPr>
          <w:rFonts w:ascii="Times New Roman" w:hAnsi="Times New Roman"/>
          <w:bCs/>
          <w:i/>
          <w:iCs/>
          <w:sz w:val="28"/>
          <w:szCs w:val="28"/>
        </w:rPr>
        <w:t xml:space="preserve">Căn cứ Thông tư số 85/2019/TT-BTC ngày 29 tháng 11 năm 2019 của Bộ trưởng Bộ Tài chính hướng dẫn về phí và lệ phí thuộc quyền quyết định của Hội đồng nhân dân tỉnh, thành phố trực thuộc Trung ương;</w:t>
      </w:r>
      <w:r>
        <w:rPr>
          <w:rFonts w:ascii="Times New Roman" w:hAnsi="Times New Roman"/>
          <w:bCs/>
          <w:i/>
          <w:iCs/>
          <w:sz w:val="28"/>
          <w:szCs w:val="28"/>
        </w:rPr>
      </w:r>
    </w:p>
    <w:p>
      <w:pPr>
        <w:pBdr/>
        <w:spacing w:after="0" w:before="40"/>
        <w:ind/>
        <w:rPr>
          <w:rFonts w:ascii="Times New Roman" w:hAnsi="Times New Roman"/>
          <w:bCs/>
          <w:i/>
          <w:iCs/>
          <w:sz w:val="28"/>
          <w:szCs w:val="28"/>
        </w:rPr>
      </w:pPr>
      <w:r>
        <w:rPr>
          <w:rFonts w:ascii="Times New Roman" w:hAnsi="Times New Roman"/>
          <w:bCs/>
          <w:i/>
          <w:iCs/>
          <w:sz w:val="28"/>
          <w:szCs w:val="28"/>
        </w:rPr>
        <w:t xml:space="preserve"> Căn cứ Thông tư số 106/2021/TT-BTC ngày 26 tháng 11 năm</w:t>
      </w:r>
      <w:r>
        <w:rPr>
          <w:rFonts w:ascii="Times New Roman" w:hAnsi="Times New Roman"/>
          <w:bCs/>
          <w:i/>
          <w:iCs/>
          <w:sz w:val="28"/>
          <w:szCs w:val="28"/>
        </w:rPr>
        <w:t xml:space="preserve"> 2021 của Bộ trưởng Bộ Tài chính sửa đổi, bổ sung một số điều của Thông tư số 85/2019/TT-BTC ngày 29 tháng 11 năm 2019 của Bộ trưởng Bộ Tài chính hướng dẫn về phí và lệ phí thuộc quyền quyết định của Hội đồng nhân dân tỉnh, thành phố trực thuộc Trung ương;</w:t>
      </w:r>
      <w:r>
        <w:rPr>
          <w:rFonts w:ascii="Times New Roman" w:hAnsi="Times New Roman"/>
          <w:bCs/>
          <w:i/>
          <w:iCs/>
          <w:sz w:val="28"/>
          <w:szCs w:val="28"/>
        </w:rPr>
      </w:r>
    </w:p>
    <w:p>
      <w:pPr>
        <w:pBdr/>
        <w:spacing w:after="0" w:before="40"/>
        <w:ind/>
        <w:rPr>
          <w:rFonts w:ascii="Times New Roman" w:hAnsi="Times New Roman"/>
          <w:i/>
          <w:sz w:val="28"/>
          <w:szCs w:val="28"/>
        </w:rPr>
      </w:pPr>
      <w:r>
        <w:rPr>
          <w:rFonts w:ascii="Times New Roman" w:hAnsi="Times New Roman"/>
          <w:i/>
          <w:spacing w:val="-4"/>
          <w:sz w:val="28"/>
          <w:szCs w:val="28"/>
        </w:rPr>
        <w:t xml:space="preserve">Xét Tờ trình số </w:t>
      </w:r>
      <w:r>
        <w:rPr>
          <w:rFonts w:ascii="Times New Roman" w:hAnsi="Times New Roman"/>
          <w:i/>
          <w:spacing w:val="-4"/>
          <w:sz w:val="28"/>
          <w:szCs w:val="28"/>
        </w:rPr>
        <w:t xml:space="preserve">245</w:t>
      </w:r>
      <w:r>
        <w:rPr>
          <w:rFonts w:ascii="Times New Roman" w:hAnsi="Times New Roman"/>
          <w:i/>
          <w:spacing w:val="-4"/>
          <w:sz w:val="28"/>
          <w:szCs w:val="28"/>
        </w:rPr>
        <w:t xml:space="preserve">8</w:t>
      </w:r>
      <w:r>
        <w:rPr>
          <w:rFonts w:ascii="Times New Roman" w:hAnsi="Times New Roman"/>
          <w:i/>
          <w:spacing w:val="-4"/>
          <w:sz w:val="28"/>
          <w:szCs w:val="28"/>
        </w:rPr>
        <w:t xml:space="preserve">/TTr-UBND ngày </w:t>
      </w:r>
      <w:r>
        <w:rPr>
          <w:rFonts w:ascii="Times New Roman" w:hAnsi="Times New Roman"/>
          <w:i/>
          <w:spacing w:val="-4"/>
          <w:sz w:val="28"/>
          <w:szCs w:val="28"/>
        </w:rPr>
        <w:t xml:space="preserve">0</w:t>
      </w:r>
      <w:r>
        <w:rPr>
          <w:rFonts w:ascii="Times New Roman" w:hAnsi="Times New Roman"/>
          <w:i/>
          <w:spacing w:val="-4"/>
          <w:sz w:val="28"/>
          <w:szCs w:val="28"/>
        </w:rPr>
        <w:t xml:space="preserve">3</w:t>
      </w:r>
      <w:r>
        <w:rPr>
          <w:rFonts w:ascii="Times New Roman" w:hAnsi="Times New Roman"/>
          <w:i/>
          <w:spacing w:val="-4"/>
          <w:sz w:val="28"/>
          <w:szCs w:val="28"/>
        </w:rPr>
        <w:t xml:space="preserve"> tháng </w:t>
      </w:r>
      <w:r>
        <w:rPr>
          <w:rFonts w:ascii="Times New Roman" w:hAnsi="Times New Roman"/>
          <w:i/>
          <w:spacing w:val="-4"/>
          <w:sz w:val="28"/>
          <w:szCs w:val="28"/>
        </w:rPr>
        <w:t xml:space="preserve">6</w:t>
      </w:r>
      <w:r>
        <w:rPr>
          <w:rFonts w:ascii="Times New Roman" w:hAnsi="Times New Roman"/>
          <w:i/>
          <w:spacing w:val="-4"/>
          <w:sz w:val="28"/>
          <w:szCs w:val="28"/>
        </w:rPr>
        <w:t xml:space="preserve"> năm 2026</w:t>
      </w:r>
      <w:r>
        <w:rPr>
          <w:rFonts w:ascii="Times New Roman" w:hAnsi="Times New Roman"/>
          <w:i/>
          <w:spacing w:val="-4"/>
          <w:sz w:val="28"/>
          <w:szCs w:val="28"/>
        </w:rPr>
        <w:t xml:space="preserve">  của Ủy ban nhân dân tỉnh </w:t>
      </w:r>
      <w:r>
        <w:rPr>
          <w:rFonts w:ascii="Times New Roman" w:hAnsi="Times New Roman"/>
          <w:bCs/>
          <w:i/>
          <w:iCs/>
          <w:sz w:val="28"/>
          <w:szCs w:val="28"/>
        </w:rPr>
        <w:t xml:space="preserve">về ban hành</w:t>
      </w:r>
      <w:r>
        <w:rPr>
          <w:rFonts w:ascii="Times New Roman" w:hAnsi="Times New Roman"/>
          <w:bCs/>
          <w:i/>
          <w:iCs/>
          <w:sz w:val="28"/>
          <w:szCs w:val="28"/>
        </w:rPr>
        <w:t xml:space="preserve"> Nghị quyết quy định mức thu</w:t>
      </w:r>
      <w:r>
        <w:rPr>
          <w:rFonts w:ascii="Times New Roman" w:hAnsi="Times New Roman"/>
          <w:bCs/>
          <w:i/>
          <w:iCs/>
          <w:sz w:val="28"/>
          <w:szCs w:val="28"/>
        </w:rPr>
        <w:t xml:space="preserve"> lệ phí đăng ký kinh doanh trên địa bàn tỉnh Tây Ninh</w:t>
      </w:r>
      <w:r>
        <w:rPr>
          <w:rFonts w:ascii="Times New Roman" w:hAnsi="Times New Roman"/>
          <w:i/>
          <w:sz w:val="28"/>
          <w:szCs w:val="28"/>
        </w:rPr>
        <w:t xml:space="preserve">; Báo cáo thẩm tra số </w:t>
      </w:r>
      <w:r>
        <w:rPr>
          <w:rFonts w:ascii="Times New Roman" w:hAnsi="Times New Roman"/>
          <w:i/>
          <w:sz w:val="28"/>
          <w:szCs w:val="28"/>
        </w:rPr>
        <w:t xml:space="preserve">670</w:t>
      </w:r>
      <w:r>
        <w:rPr>
          <w:rFonts w:ascii="Times New Roman" w:hAnsi="Times New Roman"/>
          <w:i/>
          <w:sz w:val="28"/>
          <w:szCs w:val="28"/>
        </w:rPr>
        <w:t xml:space="preserve">/BC-HĐND ngày </w:t>
      </w:r>
      <w:r>
        <w:rPr>
          <w:rFonts w:ascii="Times New Roman" w:hAnsi="Times New Roman"/>
          <w:i/>
          <w:sz w:val="28"/>
          <w:szCs w:val="28"/>
        </w:rPr>
        <w:t xml:space="preserve">12</w:t>
      </w:r>
      <w:r>
        <w:rPr>
          <w:rFonts w:ascii="Times New Roman" w:hAnsi="Times New Roman"/>
          <w:i/>
          <w:sz w:val="28"/>
          <w:szCs w:val="28"/>
        </w:rPr>
        <w:t xml:space="preserve"> tháng </w:t>
      </w:r>
      <w:r>
        <w:rPr>
          <w:rFonts w:ascii="Times New Roman" w:hAnsi="Times New Roman"/>
          <w:i/>
          <w:sz w:val="28"/>
          <w:szCs w:val="28"/>
        </w:rPr>
        <w:t xml:space="preserve">6</w:t>
      </w:r>
      <w:r>
        <w:rPr>
          <w:rFonts w:ascii="Times New Roman" w:hAnsi="Times New Roman"/>
          <w:i/>
          <w:sz w:val="28"/>
          <w:szCs w:val="28"/>
        </w:rPr>
        <w:t xml:space="preserve"> năm 202</w:t>
      </w:r>
      <w:r>
        <w:rPr>
          <w:rFonts w:ascii="Times New Roman" w:hAnsi="Times New Roman"/>
          <w:i/>
          <w:sz w:val="28"/>
          <w:szCs w:val="28"/>
        </w:rPr>
        <w:t xml:space="preserve">6</w:t>
      </w:r>
      <w:r>
        <w:rPr>
          <w:rFonts w:ascii="Times New Roman" w:hAnsi="Times New Roman"/>
          <w:i/>
          <w:sz w:val="28"/>
          <w:szCs w:val="28"/>
        </w:rPr>
        <w:t xml:space="preserve"> của Ban Kinh tế - Ngân sách Hội đồng nhân dân tỉnh và ý kiến thảo luận của đại biểu Hội đồng nhân dân tỉnh tại kỳ họp;</w:t>
      </w:r>
      <w:r>
        <w:rPr>
          <w:rFonts w:ascii="Times New Roman" w:hAnsi="Times New Roman"/>
          <w:i/>
          <w:sz w:val="28"/>
          <w:szCs w:val="28"/>
        </w:rPr>
      </w:r>
    </w:p>
    <w:p>
      <w:pPr>
        <w:pBdr/>
        <w:spacing w:after="0" w:before="40"/>
        <w:ind/>
        <w:rPr>
          <w:rFonts w:ascii="Times New Roman" w:hAnsi="Times New Roman"/>
          <w:bCs/>
          <w:i/>
          <w:iCs/>
          <w:spacing w:val="4"/>
          <w:sz w:val="28"/>
          <w:szCs w:val="28"/>
        </w:rPr>
      </w:pPr>
      <w:r>
        <w:rPr>
          <w:rFonts w:ascii="Times New Roman" w:hAnsi="Times New Roman"/>
          <w:bCs/>
          <w:i/>
          <w:iCs/>
          <w:spacing w:val="4"/>
          <w:sz w:val="28"/>
          <w:szCs w:val="28"/>
        </w:rPr>
        <w:t xml:space="preserve">Hội đồng nhân dân</w:t>
      </w:r>
      <w:r>
        <w:rPr>
          <w:rFonts w:ascii="Times New Roman" w:hAnsi="Times New Roman"/>
          <w:bCs/>
          <w:i/>
          <w:iCs/>
          <w:spacing w:val="4"/>
          <w:sz w:val="28"/>
          <w:szCs w:val="28"/>
        </w:rPr>
        <w:t xml:space="preserve"> tỉnh</w:t>
      </w:r>
      <w:r>
        <w:rPr>
          <w:rFonts w:ascii="Times New Roman" w:hAnsi="Times New Roman"/>
          <w:bCs/>
          <w:i/>
          <w:iCs/>
          <w:spacing w:val="4"/>
          <w:sz w:val="28"/>
          <w:szCs w:val="28"/>
        </w:rPr>
        <w:t xml:space="preserve"> </w:t>
      </w:r>
      <w:r>
        <w:rPr>
          <w:rFonts w:ascii="Times New Roman" w:hAnsi="Times New Roman"/>
          <w:i/>
          <w:iCs/>
          <w:color w:val="000000" w:themeColor="text1"/>
          <w:sz w:val="28"/>
          <w:szCs w:val="28"/>
          <w:lang w:val="vi-VN"/>
        </w:rPr>
        <w:t xml:space="preserve">ban hành Nghị quyết quy định mức thu lệ phí đăng ký kinh doanh trên địa bàn tỉnh Tây Ninh</w:t>
      </w:r>
      <w:r>
        <w:rPr>
          <w:rFonts w:ascii="Times New Roman" w:hAnsi="Times New Roman"/>
          <w:bCs/>
          <w:i/>
          <w:iCs/>
          <w:spacing w:val="4"/>
          <w:sz w:val="28"/>
          <w:szCs w:val="28"/>
        </w:rPr>
        <w:t xml:space="preserve">.</w:t>
      </w:r>
      <w:r>
        <w:rPr>
          <w:rFonts w:ascii="Times New Roman" w:hAnsi="Times New Roman"/>
          <w:bCs/>
          <w:i/>
          <w:iCs/>
          <w:spacing w:val="4"/>
          <w:sz w:val="28"/>
          <w:szCs w:val="28"/>
        </w:rPr>
      </w:r>
    </w:p>
    <w:p>
      <w:pPr>
        <w:pBdr/>
        <w:spacing w:after="0" w:before="40"/>
        <w:ind w:firstLine="709"/>
        <w:rPr>
          <w:rFonts w:ascii="Times New Roman" w:hAnsi="Times New Roman"/>
          <w:color w:val="000000" w:themeColor="text1"/>
          <w:sz w:val="28"/>
          <w:szCs w:val="28"/>
          <w:lang w:val="vi-VN"/>
        </w:rPr>
      </w:pPr>
      <w:r>
        <w:rPr>
          <w:rFonts w:ascii="Times New Roman" w:hAnsi="Times New Roman"/>
          <w:b/>
          <w:bCs/>
          <w:color w:val="000000" w:themeColor="text1"/>
          <w:sz w:val="28"/>
          <w:szCs w:val="28"/>
          <w:lang w:val="vi-VN"/>
        </w:rPr>
        <w:t xml:space="preserve">Điều 1. Phạm vi điều chỉnh, đối tượng áp dụng</w:t>
      </w:r>
      <w:r>
        <w:rPr>
          <w:rFonts w:ascii="Times New Roman" w:hAnsi="Times New Roman"/>
          <w:color w:val="000000" w:themeColor="text1"/>
          <w:sz w:val="28"/>
          <w:szCs w:val="28"/>
          <w:lang w:val="vi-VN"/>
        </w:rPr>
      </w:r>
    </w:p>
    <w:p>
      <w:pPr>
        <w:pBdr/>
        <w:spacing w:after="0" w:before="40"/>
        <w:ind w:firstLine="709"/>
        <w:rPr>
          <w:rFonts w:ascii="Times New Roman" w:hAnsi="Times New Roman"/>
          <w:b/>
          <w:color w:val="000000" w:themeColor="text1"/>
          <w:sz w:val="28"/>
          <w:szCs w:val="28"/>
          <w:lang w:val="vi-VN"/>
        </w:rPr>
      </w:pPr>
      <w:r>
        <w:rPr>
          <w:rFonts w:ascii="Times New Roman" w:hAnsi="Times New Roman"/>
          <w:b/>
          <w:color w:val="000000" w:themeColor="text1"/>
          <w:sz w:val="28"/>
          <w:szCs w:val="28"/>
          <w:lang w:val="vi-VN"/>
        </w:rPr>
        <w:t xml:space="preserve">1. Phạm vi điều chỉnh</w:t>
      </w:r>
      <w:r>
        <w:rPr>
          <w:rFonts w:ascii="Times New Roman" w:hAnsi="Times New Roman"/>
          <w:b/>
          <w:color w:val="000000" w:themeColor="text1"/>
          <w:sz w:val="28"/>
          <w:szCs w:val="28"/>
          <w:lang w:val="vi-VN"/>
        </w:rPr>
      </w:r>
    </w:p>
    <w:p>
      <w:pPr>
        <w:pBdr/>
        <w:spacing w:after="0" w:before="40"/>
        <w:ind w:firstLine="709"/>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Nghị quyết này quy định mức thu lệ phí đăng ký kinh doanh trên địa bàn tỉnh Tây Ninh.</w:t>
      </w:r>
      <w:r>
        <w:rPr>
          <w:rFonts w:ascii="Times New Roman" w:hAnsi="Times New Roman"/>
          <w:color w:val="000000" w:themeColor="text1"/>
          <w:sz w:val="28"/>
          <w:szCs w:val="28"/>
          <w:lang w:val="vi-VN"/>
        </w:rPr>
      </w:r>
    </w:p>
    <w:p>
      <w:pPr>
        <w:pBdr/>
        <w:spacing w:after="0" w:before="40"/>
        <w:ind w:firstLine="709"/>
        <w:rPr>
          <w:rFonts w:ascii="Times New Roman" w:hAnsi="Times New Roman"/>
          <w:b/>
          <w:color w:val="000000" w:themeColor="text1"/>
          <w:sz w:val="28"/>
          <w:szCs w:val="28"/>
          <w:lang w:val="vi-VN"/>
        </w:rPr>
      </w:pPr>
      <w:r>
        <w:rPr>
          <w:rFonts w:ascii="Times New Roman" w:hAnsi="Times New Roman"/>
          <w:b/>
          <w:color w:val="000000" w:themeColor="text1"/>
          <w:sz w:val="28"/>
          <w:szCs w:val="28"/>
          <w:lang w:val="vi-VN"/>
        </w:rPr>
        <w:t xml:space="preserve">2. Đối tượng áp dụng</w:t>
      </w:r>
      <w:r>
        <w:rPr>
          <w:rFonts w:ascii="Times New Roman" w:hAnsi="Times New Roman"/>
          <w:b/>
          <w:color w:val="000000" w:themeColor="text1"/>
          <w:sz w:val="28"/>
          <w:szCs w:val="28"/>
          <w:lang w:val="vi-VN"/>
        </w:rPr>
      </w:r>
    </w:p>
    <w:p>
      <w:pPr>
        <w:pBdr/>
        <w:spacing w:after="0" w:before="40"/>
        <w:ind w:firstLine="709"/>
        <w:rPr>
          <w:rFonts w:ascii="Times New Roman" w:hAnsi="Times New Roman"/>
          <w:iCs/>
          <w:color w:val="000000" w:themeColor="text1"/>
          <w:sz w:val="28"/>
          <w:szCs w:val="28"/>
          <w:lang w:val="vi-VN"/>
        </w:rPr>
      </w:pPr>
      <w:r>
        <w:rPr>
          <w:rFonts w:ascii="Times New Roman" w:hAnsi="Times New Roman"/>
          <w:color w:val="000000" w:themeColor="text1"/>
          <w:sz w:val="28"/>
          <w:szCs w:val="28"/>
          <w:lang w:val="vi-VN"/>
        </w:rPr>
        <w:t xml:space="preserve">a) Tổ chức, cá nhân, thành viên hộ gia đình nộp hồ sơ đề nghị cơ quan đăng ký kinh doanh cấp </w:t>
      </w:r>
      <w:r>
        <w:rPr>
          <w:rFonts w:ascii="Times New Roman" w:hAnsi="Times New Roman"/>
          <w:iCs/>
          <w:color w:val="000000" w:themeColor="text1"/>
          <w:sz w:val="28"/>
          <w:szCs w:val="28"/>
          <w:lang w:val="vi-VN"/>
        </w:rPr>
        <w:t xml:space="preserve">giấy chứng nhận đăng ký hộ kinh doanh, giấy chứng nhận đăng ký hợp tác xã, giấy chứng nhận đăng ký liên hiệp hợp tác xã (bao gồm cả giấy chứng nhận đăng ký chi nhánh, văn phòng đại diện, địa điểm kinh doanh).</w:t>
      </w:r>
      <w:r>
        <w:rPr>
          <w:rFonts w:ascii="Times New Roman" w:hAnsi="Times New Roman"/>
          <w:iCs/>
          <w:color w:val="000000" w:themeColor="text1"/>
          <w:sz w:val="28"/>
          <w:szCs w:val="28"/>
          <w:lang w:val="vi-VN"/>
        </w:rPr>
      </w:r>
    </w:p>
    <w:p>
      <w:pPr>
        <w:pBdr/>
        <w:spacing w:after="0" w:before="40"/>
        <w:ind w:firstLine="709"/>
        <w:rPr>
          <w:rFonts w:ascii="Times New Roman" w:hAnsi="Times New Roman"/>
          <w:color w:val="000000" w:themeColor="text1"/>
          <w:sz w:val="28"/>
          <w:szCs w:val="28"/>
          <w:lang w:val="vi-VN"/>
        </w:rPr>
      </w:pPr>
      <w:r>
        <w:rPr>
          <w:rFonts w:ascii="Times New Roman" w:hAnsi="Times New Roman"/>
          <w:color w:val="000000" w:themeColor="text1"/>
          <w:sz w:val="28"/>
          <w:szCs w:val="28"/>
          <w:lang w:val="vi-VN"/>
        </w:rPr>
        <w:t xml:space="preserve">b) Cơ quan đăng ký kinh doanh cấp xã; Trung tâm Phục vụ hành chính công cấp xã.</w:t>
      </w:r>
      <w:r>
        <w:rPr>
          <w:rFonts w:ascii="Times New Roman" w:hAnsi="Times New Roman"/>
          <w:color w:val="000000" w:themeColor="text1"/>
          <w:sz w:val="28"/>
          <w:szCs w:val="28"/>
          <w:lang w:val="vi-VN"/>
        </w:rPr>
      </w:r>
    </w:p>
    <w:p>
      <w:pPr>
        <w:pBdr/>
        <w:spacing w:after="0" w:before="40"/>
        <w:ind w:firstLine="709"/>
        <w:rPr>
          <w:rFonts w:ascii="Times New Roman" w:hAnsi="Times New Roman"/>
          <w:bCs/>
          <w:color w:val="000000" w:themeColor="text1"/>
          <w:sz w:val="28"/>
          <w:szCs w:val="28"/>
          <w:lang w:val="vi-VN"/>
        </w:rPr>
      </w:pPr>
      <w:r>
        <w:rPr>
          <w:rFonts w:ascii="Times New Roman" w:hAnsi="Times New Roman"/>
          <w:color w:val="000000" w:themeColor="text1"/>
          <w:sz w:val="28"/>
          <w:szCs w:val="28"/>
          <w:lang w:val="vi-VN"/>
        </w:rPr>
        <w:t xml:space="preserve">c) </w:t>
      </w:r>
      <w:r>
        <w:rPr>
          <w:rFonts w:ascii="Times New Roman" w:hAnsi="Times New Roman"/>
          <w:bCs/>
          <w:color w:val="000000" w:themeColor="text1"/>
          <w:sz w:val="28"/>
          <w:szCs w:val="28"/>
          <w:lang w:val="vi-VN"/>
        </w:rPr>
        <w:t xml:space="preserve">Tổ chức, cá nhân khác có liên quan.</w:t>
      </w:r>
      <w:r>
        <w:rPr>
          <w:rFonts w:ascii="Times New Roman" w:hAnsi="Times New Roman"/>
          <w:bCs/>
          <w:color w:val="000000" w:themeColor="text1"/>
          <w:sz w:val="28"/>
          <w:szCs w:val="28"/>
          <w:lang w:val="vi-VN"/>
        </w:rPr>
      </w:r>
    </w:p>
    <w:p>
      <w:pPr>
        <w:pBdr/>
        <w:spacing w:after="0" w:before="40"/>
        <w:ind w:firstLine="709"/>
        <w:rPr>
          <w:rFonts w:ascii="Times New Roman" w:hAnsi="Times New Roman"/>
          <w:b/>
          <w:bCs/>
          <w:color w:val="000000" w:themeColor="text1"/>
          <w:sz w:val="28"/>
          <w:szCs w:val="28"/>
          <w:lang w:val="vi-VN"/>
        </w:rPr>
      </w:pPr>
      <w:r/>
      <w:bookmarkStart w:id="2" w:name="dieu_3"/>
      <w:r>
        <w:rPr>
          <w:rFonts w:ascii="Times New Roman" w:hAnsi="Times New Roman"/>
          <w:b/>
          <w:bCs/>
          <w:color w:val="000000" w:themeColor="text1"/>
          <w:sz w:val="28"/>
          <w:szCs w:val="28"/>
          <w:lang w:val="vi-VN"/>
        </w:rPr>
        <w:t xml:space="preserve">Điều 2. Mức thu lệ phí</w:t>
      </w:r>
      <w:bookmarkEnd w:id="2"/>
      <w:r>
        <w:rPr>
          <w:rFonts w:ascii="Times New Roman" w:hAnsi="Times New Roman"/>
          <w:b/>
          <w:bCs/>
          <w:color w:val="000000" w:themeColor="text1"/>
          <w:sz w:val="28"/>
          <w:szCs w:val="28"/>
          <w:lang w:val="vi-VN"/>
        </w:rPr>
        <w:t xml:space="preserve"> đăng ký kinh doanh</w:t>
      </w:r>
      <w:r>
        <w:rPr>
          <w:rFonts w:ascii="Times New Roman" w:hAnsi="Times New Roman"/>
          <w:b/>
          <w:bCs/>
          <w:color w:val="000000" w:themeColor="text1"/>
          <w:sz w:val="28"/>
          <w:szCs w:val="28"/>
          <w:lang w:val="vi-VN"/>
        </w:rPr>
      </w:r>
    </w:p>
    <w:p>
      <w:pPr>
        <w:pBdr/>
        <w:spacing w:after="0" w:before="40"/>
        <w:ind w:firstLine="709"/>
        <w:rPr>
          <w:rFonts w:ascii="Times New Roman" w:hAnsi="Times New Roman"/>
          <w:iCs/>
          <w:color w:val="000000" w:themeColor="text1"/>
          <w:sz w:val="28"/>
          <w:szCs w:val="28"/>
          <w:lang w:val="vi-VN"/>
        </w:rPr>
      </w:pPr>
      <w:r>
        <w:rPr>
          <w:rFonts w:ascii="Times New Roman" w:hAnsi="Times New Roman"/>
          <w:iCs/>
          <w:color w:val="000000" w:themeColor="text1"/>
          <w:sz w:val="28"/>
          <w:szCs w:val="28"/>
          <w:lang w:val="vi-VN"/>
        </w:rPr>
        <w:t xml:space="preserve">Mức thu lệ phí </w:t>
      </w:r>
      <w:r>
        <w:rPr>
          <w:rFonts w:ascii="Times New Roman" w:hAnsi="Times New Roman"/>
          <w:iCs/>
          <w:color w:val="000000" w:themeColor="text1"/>
          <w:sz w:val="28"/>
          <w:szCs w:val="28"/>
        </w:rPr>
        <w:t xml:space="preserve">đăng ký kinh doanh đối với </w:t>
      </w:r>
      <w:r>
        <w:rPr>
          <w:rFonts w:ascii="Times New Roman" w:hAnsi="Times New Roman"/>
          <w:iCs/>
          <w:color w:val="000000" w:themeColor="text1"/>
          <w:sz w:val="28"/>
          <w:szCs w:val="28"/>
          <w:lang w:val="vi-VN"/>
        </w:rPr>
        <w:t xml:space="preserve">hộ kinh doanh, hợp tác xã, liên hiệp hợp tác xã (bao gồm cả văn phòng đại diện, chi nhánh, địa điểm kinh doanh) là 0 </w:t>
      </w:r>
      <w:r>
        <w:rPr>
          <w:rFonts w:ascii="Times New Roman" w:hAnsi="Times New Roman"/>
          <w:iCs/>
          <w:color w:val="000000" w:themeColor="text1"/>
          <w:sz w:val="28"/>
          <w:szCs w:val="28"/>
        </w:rPr>
        <w:t xml:space="preserve">(không)</w:t>
      </w:r>
      <w:r>
        <w:rPr>
          <w:rFonts w:ascii="Times New Roman" w:hAnsi="Times New Roman"/>
          <w:iCs/>
          <w:color w:val="000000" w:themeColor="text1"/>
          <w:sz w:val="28"/>
          <w:szCs w:val="28"/>
          <w:lang w:val="vi-VN"/>
        </w:rPr>
        <w:t xml:space="preserve"> đồng/lần cấp.</w:t>
      </w:r>
      <w:r>
        <w:rPr>
          <w:rFonts w:ascii="Times New Roman" w:hAnsi="Times New Roman"/>
          <w:iCs/>
          <w:color w:val="000000" w:themeColor="text1"/>
          <w:sz w:val="28"/>
          <w:szCs w:val="28"/>
          <w:lang w:val="vi-VN"/>
        </w:rPr>
      </w:r>
    </w:p>
    <w:p>
      <w:pPr>
        <w:pBdr/>
        <w:tabs>
          <w:tab w:val="right" w:leader="dot" w:pos="7920"/>
        </w:tabs>
        <w:spacing w:after="0" w:before="40"/>
        <w:ind/>
        <w:rPr>
          <w:rFonts w:ascii="Times New Roman" w:hAnsi="Times New Roman"/>
          <w:b/>
          <w:bCs/>
          <w:sz w:val="28"/>
          <w:szCs w:val="28"/>
        </w:rPr>
      </w:pPr>
      <w:r>
        <w:rPr>
          <w:rFonts w:ascii="Times New Roman" w:hAnsi="Times New Roman"/>
          <w:b/>
          <w:bCs/>
          <w:sz w:val="28"/>
          <w:szCs w:val="28"/>
        </w:rPr>
        <w:t xml:space="preserve">Điều </w:t>
      </w:r>
      <w:r>
        <w:rPr>
          <w:rFonts w:ascii="Times New Roman" w:hAnsi="Times New Roman"/>
          <w:b/>
          <w:bCs/>
          <w:sz w:val="28"/>
          <w:szCs w:val="28"/>
        </w:rPr>
        <w:t xml:space="preserve">3</w:t>
      </w:r>
      <w:r>
        <w:rPr>
          <w:rFonts w:ascii="Times New Roman" w:hAnsi="Times New Roman"/>
          <w:b/>
          <w:bCs/>
          <w:sz w:val="28"/>
          <w:szCs w:val="28"/>
        </w:rPr>
        <w:t xml:space="preserve">. Tổ chức thực hiện</w:t>
      </w:r>
      <w:r>
        <w:rPr>
          <w:rFonts w:ascii="Times New Roman" w:hAnsi="Times New Roman"/>
          <w:b/>
          <w:bCs/>
          <w:sz w:val="28"/>
          <w:szCs w:val="28"/>
        </w:rPr>
        <w:t xml:space="preserve"> </w:t>
      </w:r>
      <w:r>
        <w:rPr>
          <w:rFonts w:ascii="Times New Roman" w:hAnsi="Times New Roman"/>
          <w:b/>
          <w:bCs/>
          <w:sz w:val="28"/>
          <w:szCs w:val="28"/>
        </w:rPr>
      </w:r>
    </w:p>
    <w:p>
      <w:pPr>
        <w:pBdr/>
        <w:tabs>
          <w:tab w:val="left" w:leader="none" w:pos="900"/>
          <w:tab w:val="left" w:leader="none" w:pos="993"/>
        </w:tabs>
        <w:spacing w:after="0" w:before="40"/>
        <w:ind/>
        <w:rPr>
          <w:rFonts w:ascii="Times New Roman" w:hAnsi="Times New Roman"/>
          <w:sz w:val="28"/>
          <w:szCs w:val="28"/>
        </w:rPr>
      </w:pPr>
      <w:r>
        <w:rPr>
          <w:rFonts w:ascii="Times New Roman" w:hAnsi="Times New Roman"/>
          <w:b/>
          <w:sz w:val="28"/>
          <w:szCs w:val="28"/>
        </w:rPr>
        <w:t xml:space="preserve">1.</w:t>
      </w:r>
      <w:r>
        <w:rPr>
          <w:rFonts w:ascii="Times New Roman" w:hAnsi="Times New Roman"/>
          <w:sz w:val="28"/>
          <w:szCs w:val="28"/>
        </w:rPr>
        <w:t xml:space="preserve"> Giao Ủy ban nhân dân tỉnh tổ chức triển khai thực hiện Nghị quyết. </w:t>
      </w:r>
      <w:r>
        <w:rPr>
          <w:rFonts w:ascii="Times New Roman" w:hAnsi="Times New Roman"/>
          <w:sz w:val="28"/>
          <w:szCs w:val="28"/>
        </w:rPr>
        <w:t xml:space="preserve"> </w:t>
      </w:r>
      <w:r>
        <w:rPr>
          <w:rFonts w:ascii="Times New Roman" w:hAnsi="Times New Roman"/>
          <w:sz w:val="28"/>
          <w:szCs w:val="28"/>
        </w:rPr>
      </w:r>
    </w:p>
    <w:p>
      <w:pPr>
        <w:pBdr/>
        <w:tabs>
          <w:tab w:val="left" w:leader="none" w:pos="900"/>
          <w:tab w:val="left" w:leader="none" w:pos="993"/>
        </w:tabs>
        <w:spacing w:after="0" w:before="40"/>
        <w:ind/>
        <w:rPr>
          <w:rFonts w:ascii="Times New Roman" w:hAnsi="Times New Roman"/>
          <w:sz w:val="28"/>
          <w:szCs w:val="28"/>
        </w:rPr>
      </w:pPr>
      <w:r>
        <w:rPr>
          <w:rFonts w:ascii="Times New Roman" w:hAnsi="Times New Roman"/>
          <w:b/>
          <w:bCs/>
          <w:sz w:val="28"/>
          <w:szCs w:val="28"/>
        </w:rPr>
        <w:t xml:space="preserve">2.</w:t>
      </w:r>
      <w:r>
        <w:rPr>
          <w:rFonts w:ascii="Times New Roman" w:hAnsi="Times New Roman"/>
          <w:bCs/>
          <w:sz w:val="28"/>
          <w:szCs w:val="28"/>
        </w:rPr>
        <w:t xml:space="preserve"> </w:t>
      </w:r>
      <w:r>
        <w:rPr>
          <w:rFonts w:ascii="Times New Roman" w:hAnsi="Times New Roman"/>
          <w:sz w:val="28"/>
          <w:szCs w:val="28"/>
        </w:rPr>
        <w:t xml:space="preserve">Giao Thường trực Hội đồng nhân dân</w:t>
      </w:r>
      <w:r>
        <w:rPr>
          <w:rFonts w:ascii="Times New Roman" w:hAnsi="Times New Roman"/>
          <w:sz w:val="28"/>
          <w:szCs w:val="28"/>
        </w:rPr>
        <w:t xml:space="preserve"> tỉnh</w:t>
      </w:r>
      <w:r>
        <w:rPr>
          <w:rFonts w:ascii="Times New Roman" w:hAnsi="Times New Roman"/>
          <w:sz w:val="28"/>
          <w:szCs w:val="28"/>
        </w:rPr>
        <w:t xml:space="preserve">, các Ban của Hội đồng nhân dân</w:t>
      </w:r>
      <w:r>
        <w:rPr>
          <w:rFonts w:ascii="Times New Roman" w:hAnsi="Times New Roman"/>
          <w:sz w:val="28"/>
          <w:szCs w:val="28"/>
        </w:rPr>
        <w:t xml:space="preserve"> tỉnh</w:t>
      </w:r>
      <w:r>
        <w:rPr>
          <w:rFonts w:ascii="Times New Roman" w:hAnsi="Times New Roman"/>
          <w:sz w:val="28"/>
          <w:szCs w:val="28"/>
        </w:rPr>
        <w:t xml:space="preserve">, Tổ đại biểu và đại biểu Hội đồng nhân dân tỉnh giám sát </w:t>
      </w:r>
      <w:r>
        <w:rPr>
          <w:rFonts w:ascii="Times New Roman" w:hAnsi="Times New Roman"/>
          <w:sz w:val="28"/>
          <w:szCs w:val="28"/>
        </w:rPr>
        <w:t xml:space="preserve">việc </w:t>
      </w:r>
      <w:r>
        <w:rPr>
          <w:rFonts w:ascii="Times New Roman" w:hAnsi="Times New Roman"/>
          <w:sz w:val="28"/>
          <w:szCs w:val="28"/>
        </w:rPr>
        <w:t xml:space="preserve">thực hiện Nghị quyết.</w:t>
      </w:r>
      <w:r>
        <w:rPr>
          <w:rFonts w:ascii="Times New Roman" w:hAnsi="Times New Roman"/>
          <w:sz w:val="28"/>
          <w:szCs w:val="28"/>
        </w:rPr>
      </w:r>
    </w:p>
    <w:p>
      <w:pPr>
        <w:pBdr/>
        <w:tabs>
          <w:tab w:val="left" w:leader="none" w:pos="900"/>
          <w:tab w:val="left" w:leader="none" w:pos="993"/>
        </w:tabs>
        <w:spacing w:after="0" w:before="40"/>
        <w:ind/>
        <w:rPr>
          <w:rFonts w:ascii="Times New Roman" w:hAnsi="Times New Roman"/>
          <w:sz w:val="28"/>
          <w:szCs w:val="28"/>
        </w:rPr>
      </w:pPr>
      <w:r>
        <w:rPr>
          <w:rFonts w:ascii="Times New Roman" w:hAnsi="Times New Roman"/>
          <w:b/>
          <w:sz w:val="28"/>
          <w:szCs w:val="28"/>
        </w:rPr>
        <w:t xml:space="preserve">3.</w:t>
      </w:r>
      <w:r>
        <w:rPr>
          <w:rFonts w:ascii="Times New Roman" w:hAnsi="Times New Roman"/>
          <w:sz w:val="28"/>
          <w:szCs w:val="28"/>
        </w:rPr>
        <w:t xml:space="preserve"> Đề nghị Ủy ban Mặt trận Tổ quốc Việt Nam tỉnh, c</w:t>
      </w:r>
      <w:r>
        <w:rPr>
          <w:rFonts w:ascii="Times New Roman" w:hAnsi="Times New Roman"/>
          <w:sz w:val="28"/>
          <w:szCs w:val="28"/>
          <w:lang w:val="vi-VN"/>
        </w:rPr>
        <w:t xml:space="preserve">ác tổ chức chính trị - xã hội tỉnh</w:t>
      </w:r>
      <w:r>
        <w:rPr>
          <w:rFonts w:ascii="Times New Roman" w:hAnsi="Times New Roman"/>
          <w:sz w:val="28"/>
          <w:szCs w:val="28"/>
        </w:rPr>
        <w:t xml:space="preserve"> tuyên truyền và tham gia giám sát việc thực hiện Nghị quyết.</w:t>
      </w:r>
      <w:r>
        <w:rPr>
          <w:rFonts w:ascii="Times New Roman" w:hAnsi="Times New Roman"/>
          <w:sz w:val="28"/>
          <w:szCs w:val="28"/>
        </w:rPr>
      </w:r>
    </w:p>
    <w:p>
      <w:pPr>
        <w:pBdr/>
        <w:tabs>
          <w:tab w:val="right" w:leader="dot" w:pos="7920"/>
        </w:tabs>
        <w:spacing w:after="0" w:before="40"/>
        <w:ind/>
        <w:rPr>
          <w:rFonts w:ascii="Times New Roman" w:hAnsi="Times New Roman"/>
          <w:b/>
          <w:bCs/>
          <w:sz w:val="28"/>
          <w:szCs w:val="28"/>
        </w:rPr>
      </w:pPr>
      <w:r>
        <w:rPr>
          <w:rFonts w:ascii="Times New Roman" w:hAnsi="Times New Roman"/>
          <w:b/>
          <w:bCs/>
          <w:sz w:val="28"/>
          <w:szCs w:val="28"/>
        </w:rPr>
        <w:t xml:space="preserve">Điều </w:t>
      </w:r>
      <w:r>
        <w:rPr>
          <w:rFonts w:ascii="Times New Roman" w:hAnsi="Times New Roman"/>
          <w:b/>
          <w:bCs/>
          <w:sz w:val="28"/>
          <w:szCs w:val="28"/>
        </w:rPr>
        <w:t xml:space="preserve">4</w:t>
      </w:r>
      <w:r>
        <w:rPr>
          <w:rFonts w:ascii="Times New Roman" w:hAnsi="Times New Roman"/>
          <w:b/>
          <w:bCs/>
          <w:sz w:val="28"/>
          <w:szCs w:val="28"/>
        </w:rPr>
        <w:t xml:space="preserve">. Điều khoản thi hành</w:t>
      </w:r>
      <w:r>
        <w:rPr>
          <w:rFonts w:ascii="Times New Roman" w:hAnsi="Times New Roman"/>
          <w:b/>
          <w:bCs/>
          <w:sz w:val="28"/>
          <w:szCs w:val="28"/>
        </w:rPr>
      </w:r>
    </w:p>
    <w:p>
      <w:pPr>
        <w:pStyle w:val="729"/>
        <w:pBdr/>
        <w:shd w:val="clear" w:color="auto" w:fill="ffffff"/>
        <w:spacing w:after="0" w:afterAutospacing="0" w:before="40" w:beforeAutospacing="0"/>
        <w:ind w:firstLine="720"/>
        <w:jc w:val="both"/>
        <w:rPr>
          <w:rFonts w:ascii="Times New Roman" w:hAnsi="Times New Roman"/>
          <w:sz w:val="28"/>
          <w:szCs w:val="28"/>
          <w:shd w:val="clear" w:color="auto" w:fill="ffffff"/>
        </w:rPr>
      </w:pPr>
      <w:r>
        <w:rPr>
          <w:rFonts w:ascii="Times New Roman" w:hAnsi="Times New Roman"/>
          <w:b/>
          <w:sz w:val="28"/>
          <w:szCs w:val="28"/>
          <w:shd w:val="clear" w:color="auto" w:fill="ffffff"/>
        </w:rPr>
        <w:t xml:space="preserve">1.</w:t>
      </w:r>
      <w:r>
        <w:rPr>
          <w:rFonts w:ascii="Times New Roman" w:hAnsi="Times New Roman"/>
          <w:sz w:val="28"/>
          <w:szCs w:val="28"/>
          <w:shd w:val="clear" w:color="auto" w:fill="ffffff"/>
        </w:rPr>
        <w:t xml:space="preserve"> Nghị quyết này có hiệu lực thi hành </w:t>
      </w:r>
      <w:r>
        <w:rPr>
          <w:rFonts w:ascii="Times New Roman" w:hAnsi="Times New Roman"/>
          <w:sz w:val="28"/>
          <w:szCs w:val="28"/>
          <w:shd w:val="clear" w:color="auto" w:fill="ffffff"/>
        </w:rPr>
        <w:t xml:space="preserve">kể </w:t>
      </w:r>
      <w:r>
        <w:rPr>
          <w:rFonts w:ascii="Times New Roman" w:hAnsi="Times New Roman"/>
          <w:sz w:val="28"/>
          <w:szCs w:val="28"/>
          <w:shd w:val="clear" w:color="auto" w:fill="ffffff"/>
        </w:rPr>
        <w:t xml:space="preserve">từ ngày </w:t>
      </w:r>
      <w:r>
        <w:rPr>
          <w:rFonts w:ascii="Times New Roman" w:hAnsi="Times New Roman"/>
          <w:sz w:val="28"/>
          <w:szCs w:val="28"/>
          <w:shd w:val="clear" w:color="auto" w:fill="ffffff"/>
        </w:rPr>
        <w:t xml:space="preserve">01</w:t>
      </w:r>
      <w:r>
        <w:rPr>
          <w:rFonts w:ascii="Times New Roman" w:hAnsi="Times New Roman"/>
          <w:sz w:val="28"/>
          <w:szCs w:val="28"/>
          <w:shd w:val="clear" w:color="auto" w:fill="ffffff"/>
        </w:rPr>
        <w:t xml:space="preserve"> tháng </w:t>
      </w:r>
      <w:r>
        <w:rPr>
          <w:rFonts w:ascii="Times New Roman" w:hAnsi="Times New Roman"/>
          <w:sz w:val="28"/>
          <w:szCs w:val="28"/>
          <w:shd w:val="clear" w:color="auto" w:fill="ffffff"/>
        </w:rPr>
        <w:t xml:space="preserve">7</w:t>
      </w:r>
      <w:r>
        <w:rPr>
          <w:rFonts w:ascii="Times New Roman" w:hAnsi="Times New Roman"/>
          <w:sz w:val="28"/>
          <w:szCs w:val="28"/>
          <w:shd w:val="clear" w:color="auto" w:fill="ffffff"/>
        </w:rPr>
        <w:t xml:space="preserve"> năm 2026.</w:t>
      </w:r>
      <w:r>
        <w:rPr>
          <w:rFonts w:ascii="Times New Roman" w:hAnsi="Times New Roman"/>
          <w:sz w:val="28"/>
          <w:szCs w:val="28"/>
          <w:shd w:val="clear" w:color="auto" w:fill="ffffff"/>
        </w:rPr>
      </w:r>
    </w:p>
    <w:p>
      <w:pPr>
        <w:pBdr/>
        <w:shd w:val="clear" w:color="auto" w:fill="ffffff"/>
        <w:spacing w:after="0" w:before="40"/>
        <w:ind/>
        <w:rPr>
          <w:rFonts w:ascii="Times New Roman" w:hAnsi="Times New Roman"/>
          <w:spacing w:val="-4"/>
          <w:sz w:val="28"/>
          <w:szCs w:val="28"/>
        </w:rPr>
      </w:pPr>
      <w:r>
        <w:rPr>
          <w:rFonts w:ascii="Times New Roman" w:hAnsi="Times New Roman"/>
          <w:b/>
          <w:spacing w:val="-4"/>
          <w:sz w:val="28"/>
          <w:szCs w:val="28"/>
          <w:lang w:val="vi-VN"/>
        </w:rPr>
        <w:t xml:space="preserve">2.</w:t>
      </w:r>
      <w:r>
        <w:rPr>
          <w:rFonts w:ascii="Times New Roman" w:hAnsi="Times New Roman"/>
          <w:spacing w:val="-4"/>
          <w:sz w:val="28"/>
          <w:szCs w:val="28"/>
          <w:lang w:val="vi-VN"/>
        </w:rPr>
        <w:t xml:space="preserve"> </w:t>
      </w:r>
      <w:r>
        <w:rPr>
          <w:rFonts w:ascii="Times New Roman" w:hAnsi="Times New Roman"/>
          <w:spacing w:val="-4"/>
          <w:sz w:val="28"/>
          <w:szCs w:val="28"/>
          <w:lang w:val="vi-VN"/>
        </w:rPr>
        <w:t xml:space="preserve">Nghị quyết này bãi bỏ phần III, mục B – Lệ phí quản lý nhà nước liên quan đến sản xuất, kinh doanh của Phụ lục mức thu phí, l</w:t>
      </w:r>
      <w:r>
        <w:rPr>
          <w:rFonts w:ascii="Times New Roman" w:hAnsi="Times New Roman"/>
          <w:spacing w:val="-4"/>
          <w:sz w:val="28"/>
          <w:szCs w:val="28"/>
          <w:lang w:val="vi-VN"/>
        </w:rPr>
        <w:t xml:space="preserve">ệ phí và tỷ lệ (%) trích để lại </w:t>
      </w:r>
      <w:r>
        <w:rPr>
          <w:rFonts w:ascii="Times New Roman" w:hAnsi="Times New Roman"/>
          <w:spacing w:val="-4"/>
          <w:sz w:val="28"/>
          <w:szCs w:val="28"/>
          <w:lang w:val="vi-VN"/>
        </w:rPr>
        <w:t xml:space="preserve">từ nguồn thu phí trên địa bàn tỉnh Long An đính kèm Nghị quyết số 11/2020/NQ-HĐND ngày 09 tháng 7 năm 2020 của Hội đồng nhân dân tỉnh </w:t>
      </w:r>
      <w:r>
        <w:rPr>
          <w:rFonts w:ascii="Times New Roman" w:hAnsi="Times New Roman"/>
          <w:spacing w:val="-4"/>
          <w:sz w:val="28"/>
          <w:szCs w:val="28"/>
          <w:lang w:val="en-US"/>
        </w:rPr>
        <w:t xml:space="preserve">Long An </w:t>
      </w:r>
      <w:r>
        <w:rPr>
          <w:rFonts w:ascii="Times New Roman" w:hAnsi="Times New Roman"/>
          <w:spacing w:val="-4"/>
          <w:sz w:val="28"/>
          <w:szCs w:val="28"/>
          <w:lang w:val="vi-VN"/>
        </w:rPr>
        <w:t xml:space="preserve">quy định mức thu phí, lệ phí và tỷ lệ (%) trích để lại từ nguồn thu phí trên địa bàn tỉnh Long An</w:t>
      </w:r>
      <w:r>
        <w:rPr>
          <w:rFonts w:ascii="Times New Roman" w:hAnsi="Times New Roman"/>
          <w:spacing w:val="-4"/>
          <w:sz w:val="28"/>
          <w:szCs w:val="28"/>
        </w:rPr>
        <w:t xml:space="preserve">.</w:t>
      </w:r>
      <w:r>
        <w:rPr>
          <w:rFonts w:ascii="Times New Roman" w:hAnsi="Times New Roman"/>
          <w:spacing w:val="-4"/>
          <w:sz w:val="28"/>
          <w:szCs w:val="28"/>
        </w:rPr>
      </w:r>
    </w:p>
    <w:p>
      <w:pPr>
        <w:pBdr/>
        <w:shd w:val="clear" w:color="auto" w:fill="ffffff"/>
        <w:spacing w:after="0" w:before="40"/>
        <w:ind/>
        <w:rPr>
          <w:rFonts w:ascii="Times New Roman" w:hAnsi="Times New Roman"/>
          <w:sz w:val="28"/>
          <w:szCs w:val="28"/>
        </w:rPr>
      </w:pPr>
      <w:r>
        <w:rPr>
          <w:rFonts w:ascii="Times New Roman" w:hAnsi="Times New Roman"/>
          <w:b/>
          <w:sz w:val="28"/>
          <w:szCs w:val="28"/>
        </w:rPr>
        <w:t xml:space="preserve">3</w:t>
      </w:r>
      <w:r>
        <w:rPr>
          <w:rFonts w:ascii="Times New Roman" w:hAnsi="Times New Roman"/>
          <w:b/>
          <w:sz w:val="28"/>
          <w:szCs w:val="28"/>
          <w:lang w:val="vi-VN"/>
        </w:rPr>
        <w:t xml:space="preserve">.</w:t>
      </w:r>
      <w:r>
        <w:rPr>
          <w:rFonts w:ascii="Times New Roman" w:hAnsi="Times New Roman"/>
          <w:sz w:val="28"/>
          <w:szCs w:val="28"/>
          <w:lang w:val="vi-VN"/>
        </w:rPr>
        <w:t xml:space="preserve"> </w:t>
      </w:r>
      <w:r>
        <w:rPr>
          <w:rFonts w:ascii="Times New Roman" w:hAnsi="Times New Roman"/>
          <w:color w:val="000000"/>
          <w:sz w:val="28"/>
          <w:szCs w:val="28"/>
          <w:lang w:val="vi-VN"/>
        </w:rPr>
        <w:t xml:space="preserve">Trường hợp các văn bản dẫn chiếu trong Nghị quyết này được sửa đổi, bổ sung hoặc thay thế thì thực hiện theo các văn bản sửa đổi, bổ sung, thay thế</w:t>
      </w:r>
      <w:r>
        <w:rPr>
          <w:rFonts w:ascii="Times New Roman" w:hAnsi="Times New Roman"/>
          <w:sz w:val="28"/>
          <w:szCs w:val="28"/>
        </w:rPr>
        <w:t xml:space="preserve">.</w:t>
      </w:r>
      <w:r>
        <w:rPr>
          <w:rFonts w:ascii="Times New Roman" w:hAnsi="Times New Roman"/>
          <w:sz w:val="28"/>
          <w:szCs w:val="28"/>
        </w:rPr>
      </w:r>
    </w:p>
    <w:p>
      <w:pPr>
        <w:pBdr/>
        <w:spacing w:after="0" w:before="40"/>
        <w:ind/>
        <w:rPr>
          <w:rFonts w:ascii="Times New Roman" w:hAnsi="Times New Roman"/>
          <w:i/>
          <w:sz w:val="28"/>
          <w:szCs w:val="28"/>
          <w:lang w:val="nl-NL"/>
        </w:rPr>
      </w:pPr>
      <w:r>
        <w:rPr>
          <w:rFonts w:ascii="Times New Roman" w:hAnsi="Times New Roman"/>
          <w:i/>
          <w:sz w:val="28"/>
          <w:szCs w:val="28"/>
          <w:lang w:val="nl-NL"/>
        </w:rPr>
        <w:t xml:space="preserve">Nghị quyết này đã được Hội đồng nhân dân tỉnh khoá X</w:t>
      </w:r>
      <w:r>
        <w:rPr>
          <w:rFonts w:ascii="Times New Roman" w:hAnsi="Times New Roman"/>
          <w:i/>
          <w:sz w:val="28"/>
          <w:szCs w:val="28"/>
          <w:lang w:val="nl-NL"/>
        </w:rPr>
        <w:t xml:space="preserve">I</w:t>
      </w:r>
      <w:r>
        <w:rPr>
          <w:rFonts w:ascii="Times New Roman" w:hAnsi="Times New Roman"/>
          <w:i/>
          <w:sz w:val="28"/>
          <w:szCs w:val="28"/>
          <w:lang w:val="nl-NL"/>
        </w:rPr>
        <w:t xml:space="preserve">, Kỳ họp thứ </w:t>
      </w:r>
      <w:r>
        <w:rPr>
          <w:rFonts w:ascii="Times New Roman" w:hAnsi="Times New Roman"/>
          <w:i/>
          <w:sz w:val="28"/>
          <w:szCs w:val="28"/>
          <w:lang w:val="nl-NL"/>
        </w:rPr>
        <w:t xml:space="preserve">3</w:t>
      </w:r>
      <w:r>
        <w:rPr>
          <w:rFonts w:ascii="Times New Roman" w:hAnsi="Times New Roman"/>
          <w:i/>
          <w:sz w:val="28"/>
          <w:szCs w:val="28"/>
          <w:lang w:val="nl-NL"/>
        </w:rPr>
        <w:t xml:space="preserve"> </w:t>
      </w:r>
      <w:r>
        <w:rPr>
          <w:rFonts w:ascii="Times New Roman" w:hAnsi="Times New Roman"/>
          <w:i/>
          <w:sz w:val="28"/>
          <w:szCs w:val="28"/>
          <w:lang w:val="vi-VN"/>
        </w:rPr>
        <w:t xml:space="preserve">(kỳ họp </w:t>
      </w:r>
      <w:r>
        <w:rPr>
          <w:rFonts w:ascii="Times New Roman" w:hAnsi="Times New Roman"/>
          <w:i/>
          <w:sz w:val="28"/>
          <w:szCs w:val="28"/>
          <w:lang w:val="en-US"/>
        </w:rPr>
        <w:t xml:space="preserve">chuyên đề</w:t>
      </w:r>
      <w:r>
        <w:rPr>
          <w:rFonts w:ascii="Times New Roman" w:hAnsi="Times New Roman"/>
          <w:i/>
          <w:sz w:val="28"/>
          <w:szCs w:val="28"/>
          <w:lang w:val="vi-VN"/>
        </w:rPr>
        <w:t xml:space="preserve">) </w:t>
      </w:r>
      <w:r>
        <w:rPr>
          <w:rFonts w:ascii="Times New Roman" w:hAnsi="Times New Roman"/>
          <w:i/>
          <w:sz w:val="28"/>
          <w:szCs w:val="28"/>
          <w:lang w:val="nl-NL"/>
        </w:rPr>
        <w:t xml:space="preserve">thông qua ngày </w:t>
      </w:r>
      <w:r>
        <w:rPr>
          <w:rFonts w:ascii="Times New Roman" w:hAnsi="Times New Roman"/>
          <w:i/>
          <w:sz w:val="28"/>
          <w:szCs w:val="28"/>
          <w:lang w:val="nl-NL"/>
        </w:rPr>
        <w:t xml:space="preserve">1</w:t>
      </w:r>
      <w:r>
        <w:rPr>
          <w:rFonts w:ascii="Times New Roman" w:hAnsi="Times New Roman"/>
          <w:i/>
          <w:sz w:val="28"/>
          <w:szCs w:val="28"/>
          <w:lang w:val="nl-NL"/>
        </w:rPr>
        <w:t xml:space="preserve">7</w:t>
      </w:r>
      <w:r>
        <w:rPr>
          <w:rFonts w:ascii="Times New Roman" w:hAnsi="Times New Roman"/>
          <w:i/>
          <w:sz w:val="28"/>
          <w:szCs w:val="28"/>
          <w:lang w:val="nl-NL"/>
        </w:rPr>
        <w:t xml:space="preserve"> tháng </w:t>
      </w:r>
      <w:r>
        <w:rPr>
          <w:rFonts w:ascii="Times New Roman" w:hAnsi="Times New Roman"/>
          <w:i/>
          <w:sz w:val="28"/>
          <w:szCs w:val="28"/>
          <w:lang w:val="nl-NL"/>
        </w:rPr>
        <w:t xml:space="preserve">6</w:t>
      </w:r>
      <w:r>
        <w:rPr>
          <w:rFonts w:ascii="Times New Roman" w:hAnsi="Times New Roman"/>
          <w:i/>
          <w:sz w:val="28"/>
          <w:szCs w:val="28"/>
          <w:lang w:val="nl-NL"/>
        </w:rPr>
        <w:t xml:space="preserve"> năm 202</w:t>
      </w:r>
      <w:r>
        <w:rPr>
          <w:rFonts w:ascii="Times New Roman" w:hAnsi="Times New Roman"/>
          <w:i/>
          <w:sz w:val="28"/>
          <w:szCs w:val="28"/>
          <w:lang w:val="nl-NL"/>
        </w:rPr>
        <w:t xml:space="preserve">6</w:t>
      </w:r>
      <w:r>
        <w:rPr>
          <w:rFonts w:ascii="Times New Roman" w:hAnsi="Times New Roman"/>
          <w:i/>
          <w:sz w:val="28"/>
          <w:szCs w:val="28"/>
          <w:lang w:val="nl-NL"/>
        </w:rPr>
        <w:t xml:space="preserve">./.</w:t>
      </w:r>
      <w:r>
        <w:rPr>
          <w:rFonts w:ascii="Times New Roman" w:hAnsi="Times New Roman"/>
          <w:i/>
          <w:sz w:val="28"/>
          <w:szCs w:val="28"/>
          <w:lang w:val="nl-NL"/>
        </w:rPr>
      </w:r>
    </w:p>
    <w:tbl>
      <w:tblPr>
        <w:tblW w:w="9180" w:type="dxa"/>
        <w:jc w:val="center"/>
        <w:tblBorders/>
        <w:tblLook w:val="04A0" w:firstRow="1" w:lastRow="0" w:firstColumn="1" w:lastColumn="0" w:noHBand="0" w:noVBand="1"/>
      </w:tblPr>
      <w:tblGrid>
        <w:gridCol w:w="4590"/>
        <w:gridCol w:w="4590"/>
      </w:tblGrid>
      <w:tr>
        <w:trPr>
          <w:jc w:val="center"/>
        </w:trPr>
        <w:tc>
          <w:tcPr>
            <w:tcBorders/>
            <w:tcW w:w="4590" w:type="dxa"/>
            <w:textDirection w:val="lrTb"/>
            <w:noWrap w:val="false"/>
          </w:tcPr>
          <w:p>
            <w:pPr>
              <w:pBdr/>
              <w:spacing w:after="0"/>
              <w:ind w:hanging="113" w:left="113"/>
              <w:rPr>
                <w:rFonts w:ascii="Times New Roman" w:hAnsi="Times New Roman"/>
                <w:szCs w:val="28"/>
              </w:rPr>
            </w:pPr>
            <w:r>
              <w:rPr>
                <w:rFonts w:ascii="Times New Roman" w:hAnsi="Times New Roman"/>
                <w:b/>
                <w:i/>
              </w:rPr>
              <w:t xml:space="preserve">Nơi nhận:</w:t>
            </w:r>
            <w:r>
              <w:rPr>
                <w:rFonts w:ascii="Times New Roman" w:hAnsi="Times New Roman"/>
                <w:szCs w:val="28"/>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Thường vụ Quốc hội (b/c);</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Chính phủ (b/c);</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Bộ Tài chính;</w:t>
            </w:r>
            <w:r>
              <w:rPr>
                <w:rFonts w:ascii="Times New Roman" w:hAnsi="Times New Roman"/>
                <w:bCs/>
                <w:sz w:val="22"/>
                <w:szCs w:val="22"/>
              </w:rPr>
              <w:t xml:space="preserve"> Cục kiểm tra văn bản </w:t>
            </w:r>
            <w:r>
              <w:rPr>
                <w:rFonts w:ascii="Times New Roman" w:hAnsi="Times New Roman"/>
                <w:bCs/>
                <w:sz w:val="22"/>
                <w:szCs w:val="22"/>
              </w:rPr>
              <w:t xml:space="preserve">và Tổ chức thi hành pháp luật</w:t>
            </w:r>
            <w:r>
              <w:rPr>
                <w:rFonts w:ascii="Times New Roman" w:hAnsi="Times New Roman"/>
                <w:bCs/>
                <w:sz w:val="22"/>
                <w:szCs w:val="22"/>
              </w:rPr>
              <w:t xml:space="preserve">-Bộ Tư pháp;</w:t>
            </w:r>
            <w:r>
              <w:rPr>
                <w:rFonts w:ascii="Times New Roman" w:hAnsi="Times New Roman" w:eastAsia="Calibri"/>
                <w:sz w:val="22"/>
                <w:szCs w:val="22"/>
                <w:lang w:val="pt-BR"/>
              </w:rPr>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Thường trực Tỉnh uỷ;</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Đoàn đại biểu Quốc hội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nhân dân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MTTQVN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Đại biểu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Các sở, ban, ngành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TTHĐND, UBND các xã, phường;</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VP Đoàn ĐBQH và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Trang thông tin điện tử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Trung tâm Công báo - Tin học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Báo và Phát thanh truyền hình Tây Ninh;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Các Phòng thuộc </w:t>
            </w:r>
            <w:r>
              <w:rPr>
                <w:rFonts w:ascii="Times New Roman" w:hAnsi="Times New Roman" w:eastAsia="Calibri"/>
                <w:sz w:val="22"/>
                <w:szCs w:val="22"/>
                <w:lang w:val="pt-BR"/>
              </w:rPr>
              <w:t xml:space="preserve">VPĐoàn ĐBQH và HĐND tỉnh</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Lưu: VT, </w:t>
            </w:r>
            <w:r>
              <w:rPr>
                <w:rFonts w:ascii="Times New Roman" w:hAnsi="Times New Roman" w:eastAsia="Calibri"/>
                <w:sz w:val="22"/>
                <w:szCs w:val="22"/>
                <w:lang w:val="pt-BR"/>
              </w:rPr>
              <w:t xml:space="preserve">VP Đoàn ĐBQH và HĐND tỉnh</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tc>
        <w:tc>
          <w:tcPr>
            <w:tcBorders/>
            <w:tcW w:w="4590" w:type="dxa"/>
            <w:textDirection w:val="lrTb"/>
            <w:noWrap w:val="false"/>
          </w:tcPr>
          <w:p>
            <w:pPr>
              <w:pBdr/>
              <w:spacing w:after="0"/>
              <w:ind w:firstLine="0"/>
              <w:jc w:val="center"/>
              <w:rPr>
                <w:rFonts w:ascii="Times New Roman" w:hAnsi="Times New Roman"/>
                <w:b/>
                <w:sz w:val="28"/>
                <w:szCs w:val="28"/>
                <w:lang w:val="fr-FR"/>
              </w:rPr>
            </w:pPr>
            <w:r>
              <w:rPr>
                <w:rFonts w:ascii="Times New Roman" w:hAnsi="Times New Roman"/>
                <w:b/>
                <w:sz w:val="28"/>
                <w:szCs w:val="28"/>
                <w:lang w:val="fr-FR"/>
              </w:rPr>
              <w:t xml:space="preserve">CHỦ TỊCH</w:t>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jc w:val="center"/>
              <w:rPr>
                <w:rFonts w:ascii="Times New Roman" w:hAnsi="Times New Roman"/>
                <w:b/>
                <w:bCs/>
                <w:sz w:val="28"/>
                <w:szCs w:val="28"/>
                <w:lang w:val="fr-FR"/>
              </w:rPr>
            </w:pPr>
            <w:r>
              <w:rPr>
                <w:rFonts w:ascii="Times New Roman" w:hAnsi="Times New Roman"/>
                <w:b/>
                <w:bCs/>
                <w:sz w:val="28"/>
                <w:szCs w:val="28"/>
                <w:lang w:val="fr-FR"/>
              </w:rPr>
              <w:t xml:space="preserve">Nguyễn Mạnh Hùng</w:t>
            </w:r>
            <w:r>
              <w:rPr>
                <w:rFonts w:ascii="Times New Roman" w:hAnsi="Times New Roman"/>
                <w:b/>
                <w:bCs/>
                <w:sz w:val="28"/>
                <w:szCs w:val="28"/>
                <w:lang w:val="fr-FR"/>
              </w:rPr>
            </w:r>
          </w:p>
        </w:tc>
      </w:tr>
    </w:tbl>
    <w:p>
      <w:pPr>
        <w:pBdr/>
        <w:spacing w:after="0" w:before="0"/>
        <w:ind w:firstLine="0"/>
        <w:rPr/>
      </w:pPr>
      <w:r/>
      <w:r/>
    </w:p>
    <w:sectPr>
      <w:headerReference w:type="default" r:id="rId8"/>
      <w:footnotePr/>
      <w:endnotePr/>
      <w:type w:val="nextPage"/>
      <w:pgSz w:h="16840" w:orient="portrait" w:w="11907"/>
      <w:pgMar w:top="1080" w:right="1021" w:bottom="900" w:left="1644" w:header="425"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before="0"/>
        <w:ind/>
        <w:rPr/>
      </w:pPr>
      <w:r>
        <w:separator/>
      </w:r>
      <w:r/>
    </w:p>
  </w:endnote>
  <w:endnote w:type="continuationSeparator" w:id="0">
    <w:p>
      <w:pPr>
        <w:pBdr/>
        <w:spacing w:after="0" w:before="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egoe UI">
    <w:panose1 w:val="020B0502040204020203"/>
  </w:font>
  <w:font w:name="TimesNewRoman">
    <w:panose1 w:val="02020603050405020304"/>
  </w:font>
  <w:font w:name="Verdana">
    <w:panose1 w:val="020B0604030504040204"/>
  </w:font>
  <w:font w:name="Times New Roman">
    <w:panose1 w:val="02020603050405020304"/>
  </w:font>
  <w:font w:name="VNI-Times">
    <w:panose1 w:val="050401020108070707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11052400"/>
      <w:docPartObj>
        <w:docPartGallery w:val="Page Numbers (Top of Page)"/>
        <w:docPartUnique w:val="true"/>
      </w:docPartObj>
      <w:rPr/>
    </w:sdtPr>
    <w:sdtContent>
      <w:p>
        <w:pPr>
          <w:pStyle w:val="722"/>
          <w:pBdr/>
          <w:spacing/>
          <w:ind w:firstLine="0"/>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 xml:space="preserve">3</w:t>
        </w:r>
        <w:r>
          <w:rPr>
            <w:rFonts w:ascii="Times New Roman" w:hAnsi="Times New Roman"/>
          </w:rPr>
          <w:fldChar w:fldCharType="end"/>
        </w:r>
        <w:r>
          <w:rPr>
            <w:rFonts w:ascii="Times New Roman" w:hAnsi="Times New Roman"/>
          </w:rPr>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1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716"/>
    <w:next w:val="716"/>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716"/>
    <w:next w:val="716"/>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716"/>
    <w:next w:val="716"/>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716"/>
    <w:next w:val="716"/>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16"/>
    <w:next w:val="716"/>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16"/>
    <w:next w:val="716"/>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16"/>
    <w:next w:val="716"/>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16"/>
    <w:next w:val="716"/>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character" w:styleId="149">
    <w:name w:val="Heading 1 Char"/>
    <w:basedOn w:val="718"/>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718"/>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718"/>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718"/>
    <w:link w:val="141"/>
    <w:uiPriority w:val="9"/>
    <w:pPr>
      <w:pBdr/>
      <w:spacing/>
      <w:ind/>
    </w:pPr>
    <w:rPr>
      <w:rFonts w:ascii="Arial" w:hAnsi="Arial" w:eastAsia="Arial" w:cs="Arial"/>
      <w:i/>
      <w:iCs/>
      <w:color w:val="0f4761" w:themeColor="accent1" w:themeShade="BF"/>
    </w:rPr>
  </w:style>
  <w:style w:type="character" w:styleId="153">
    <w:name w:val="Heading 5 Char"/>
    <w:basedOn w:val="718"/>
    <w:link w:val="142"/>
    <w:uiPriority w:val="9"/>
    <w:pPr>
      <w:pBdr/>
      <w:spacing/>
      <w:ind/>
    </w:pPr>
    <w:rPr>
      <w:rFonts w:ascii="Arial" w:hAnsi="Arial" w:eastAsia="Arial" w:cs="Arial"/>
      <w:color w:val="0f4761" w:themeColor="accent1" w:themeShade="BF"/>
    </w:rPr>
  </w:style>
  <w:style w:type="character" w:styleId="154">
    <w:name w:val="Heading 6 Char"/>
    <w:basedOn w:val="718"/>
    <w:link w:val="143"/>
    <w:uiPriority w:val="9"/>
    <w:pPr>
      <w:pBdr/>
      <w:spacing/>
      <w:ind/>
    </w:pPr>
    <w:rPr>
      <w:rFonts w:ascii="Arial" w:hAnsi="Arial" w:eastAsia="Arial" w:cs="Arial"/>
      <w:i/>
      <w:iCs/>
      <w:color w:val="595959" w:themeColor="text1" w:themeTint="A6"/>
    </w:rPr>
  </w:style>
  <w:style w:type="character" w:styleId="155">
    <w:name w:val="Heading 7 Char"/>
    <w:basedOn w:val="718"/>
    <w:link w:val="144"/>
    <w:uiPriority w:val="9"/>
    <w:pPr>
      <w:pBdr/>
      <w:spacing/>
      <w:ind/>
    </w:pPr>
    <w:rPr>
      <w:rFonts w:ascii="Arial" w:hAnsi="Arial" w:eastAsia="Arial" w:cs="Arial"/>
      <w:color w:val="595959" w:themeColor="text1" w:themeTint="A6"/>
    </w:rPr>
  </w:style>
  <w:style w:type="character" w:styleId="156">
    <w:name w:val="Heading 8 Char"/>
    <w:basedOn w:val="718"/>
    <w:link w:val="145"/>
    <w:uiPriority w:val="9"/>
    <w:pPr>
      <w:pBdr/>
      <w:spacing/>
      <w:ind/>
    </w:pPr>
    <w:rPr>
      <w:rFonts w:ascii="Arial" w:hAnsi="Arial" w:eastAsia="Arial" w:cs="Arial"/>
      <w:i/>
      <w:iCs/>
      <w:color w:val="272727" w:themeColor="text1" w:themeTint="D8"/>
    </w:rPr>
  </w:style>
  <w:style w:type="paragraph" w:styleId="158">
    <w:name w:val="Title"/>
    <w:basedOn w:val="716"/>
    <w:next w:val="716"/>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18"/>
    <w:link w:val="158"/>
    <w:uiPriority w:val="10"/>
    <w:pPr>
      <w:pBdr/>
      <w:spacing/>
      <w:ind/>
    </w:pPr>
    <w:rPr>
      <w:rFonts w:ascii="Arial" w:hAnsi="Arial" w:eastAsia="Arial" w:cs="Arial"/>
      <w:spacing w:val="-10"/>
      <w:sz w:val="56"/>
      <w:szCs w:val="56"/>
    </w:rPr>
  </w:style>
  <w:style w:type="paragraph" w:styleId="160">
    <w:name w:val="Subtitle"/>
    <w:basedOn w:val="716"/>
    <w:next w:val="716"/>
    <w:link w:val="161"/>
    <w:uiPriority w:val="11"/>
    <w:qFormat/>
    <w:pPr>
      <w:numPr>
        <w:ilvl w:val="1"/>
      </w:numPr>
      <w:pBdr/>
      <w:spacing/>
      <w:ind/>
    </w:pPr>
    <w:rPr>
      <w:color w:val="595959" w:themeColor="text1" w:themeTint="A6"/>
      <w:spacing w:val="15"/>
      <w:sz w:val="28"/>
      <w:szCs w:val="28"/>
    </w:rPr>
  </w:style>
  <w:style w:type="character" w:styleId="161">
    <w:name w:val="Subtitle Char"/>
    <w:basedOn w:val="718"/>
    <w:link w:val="160"/>
    <w:uiPriority w:val="11"/>
    <w:pPr>
      <w:pBdr/>
      <w:spacing/>
      <w:ind/>
    </w:pPr>
    <w:rPr>
      <w:color w:val="595959" w:themeColor="text1" w:themeTint="A6"/>
      <w:spacing w:val="15"/>
      <w:sz w:val="28"/>
      <w:szCs w:val="28"/>
    </w:rPr>
  </w:style>
  <w:style w:type="paragraph" w:styleId="162">
    <w:name w:val="Quote"/>
    <w:basedOn w:val="716"/>
    <w:next w:val="716"/>
    <w:link w:val="163"/>
    <w:uiPriority w:val="29"/>
    <w:qFormat/>
    <w:pPr>
      <w:pBdr/>
      <w:spacing w:before="160"/>
      <w:ind/>
      <w:jc w:val="center"/>
    </w:pPr>
    <w:rPr>
      <w:i/>
      <w:iCs/>
      <w:color w:val="404040" w:themeColor="text1" w:themeTint="BF"/>
    </w:rPr>
  </w:style>
  <w:style w:type="character" w:styleId="163">
    <w:name w:val="Quote Char"/>
    <w:basedOn w:val="718"/>
    <w:link w:val="162"/>
    <w:uiPriority w:val="29"/>
    <w:pPr>
      <w:pBdr/>
      <w:spacing/>
      <w:ind/>
    </w:pPr>
    <w:rPr>
      <w:i/>
      <w:iCs/>
      <w:color w:val="404040" w:themeColor="text1" w:themeTint="BF"/>
    </w:rPr>
  </w:style>
  <w:style w:type="paragraph" w:styleId="164">
    <w:name w:val="List Paragraph"/>
    <w:basedOn w:val="716"/>
    <w:uiPriority w:val="34"/>
    <w:qFormat/>
    <w:pPr>
      <w:pBdr/>
      <w:spacing/>
      <w:ind w:left="720"/>
      <w:contextualSpacing w:val="true"/>
    </w:pPr>
  </w:style>
  <w:style w:type="character" w:styleId="165">
    <w:name w:val="Intense Emphasis"/>
    <w:basedOn w:val="718"/>
    <w:uiPriority w:val="21"/>
    <w:qFormat/>
    <w:pPr>
      <w:pBdr/>
      <w:spacing/>
      <w:ind/>
    </w:pPr>
    <w:rPr>
      <w:i/>
      <w:iCs/>
      <w:color w:val="0f4761" w:themeColor="accent1" w:themeShade="BF"/>
    </w:rPr>
  </w:style>
  <w:style w:type="paragraph" w:styleId="166">
    <w:name w:val="Intense Quote"/>
    <w:basedOn w:val="716"/>
    <w:next w:val="716"/>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18"/>
    <w:link w:val="166"/>
    <w:uiPriority w:val="30"/>
    <w:pPr>
      <w:pBdr/>
      <w:spacing/>
      <w:ind/>
    </w:pPr>
    <w:rPr>
      <w:i/>
      <w:iCs/>
      <w:color w:val="0f4761" w:themeColor="accent1" w:themeShade="BF"/>
    </w:rPr>
  </w:style>
  <w:style w:type="character" w:styleId="168">
    <w:name w:val="Intense Reference"/>
    <w:basedOn w:val="718"/>
    <w:uiPriority w:val="32"/>
    <w:qFormat/>
    <w:pPr>
      <w:pBdr/>
      <w:spacing/>
      <w:ind/>
    </w:pPr>
    <w:rPr>
      <w:b/>
      <w:bCs/>
      <w:smallCaps/>
      <w:color w:val="0f4761" w:themeColor="accent1" w:themeShade="BF"/>
      <w:spacing w:val="5"/>
    </w:rPr>
  </w:style>
  <w:style w:type="paragraph" w:styleId="169">
    <w:name w:val="No Spacing"/>
    <w:basedOn w:val="716"/>
    <w:uiPriority w:val="1"/>
    <w:qFormat/>
    <w:pPr>
      <w:pBdr/>
      <w:spacing w:after="0" w:line="240" w:lineRule="auto"/>
      <w:ind/>
    </w:pPr>
  </w:style>
  <w:style w:type="character" w:styleId="170">
    <w:name w:val="Subtle Emphasis"/>
    <w:basedOn w:val="718"/>
    <w:uiPriority w:val="19"/>
    <w:qFormat/>
    <w:pPr>
      <w:pBdr/>
      <w:spacing/>
      <w:ind/>
    </w:pPr>
    <w:rPr>
      <w:i/>
      <w:iCs/>
      <w:color w:val="404040" w:themeColor="text1" w:themeTint="BF"/>
    </w:rPr>
  </w:style>
  <w:style w:type="character" w:styleId="171">
    <w:name w:val="Emphasis"/>
    <w:basedOn w:val="718"/>
    <w:uiPriority w:val="20"/>
    <w:qFormat/>
    <w:pPr>
      <w:pBdr/>
      <w:spacing/>
      <w:ind/>
    </w:pPr>
    <w:rPr>
      <w:i/>
      <w:iCs/>
    </w:rPr>
  </w:style>
  <w:style w:type="character" w:styleId="172">
    <w:name w:val="Strong"/>
    <w:basedOn w:val="718"/>
    <w:uiPriority w:val="22"/>
    <w:qFormat/>
    <w:pPr>
      <w:pBdr/>
      <w:spacing/>
      <w:ind/>
    </w:pPr>
    <w:rPr>
      <w:b/>
      <w:bCs/>
    </w:rPr>
  </w:style>
  <w:style w:type="character" w:styleId="173">
    <w:name w:val="Subtle Reference"/>
    <w:basedOn w:val="718"/>
    <w:uiPriority w:val="31"/>
    <w:qFormat/>
    <w:pPr>
      <w:pBdr/>
      <w:spacing/>
      <w:ind/>
    </w:pPr>
    <w:rPr>
      <w:smallCaps/>
      <w:color w:val="5a5a5a" w:themeColor="text1" w:themeTint="A5"/>
    </w:rPr>
  </w:style>
  <w:style w:type="character" w:styleId="174">
    <w:name w:val="Book Title"/>
    <w:basedOn w:val="718"/>
    <w:uiPriority w:val="33"/>
    <w:qFormat/>
    <w:pPr>
      <w:pBdr/>
      <w:spacing/>
      <w:ind/>
    </w:pPr>
    <w:rPr>
      <w:b/>
      <w:bCs/>
      <w:i/>
      <w:iCs/>
      <w:spacing w:val="5"/>
    </w:rPr>
  </w:style>
  <w:style w:type="paragraph" w:styleId="179">
    <w:name w:val="Caption"/>
    <w:basedOn w:val="716"/>
    <w:next w:val="716"/>
    <w:uiPriority w:val="35"/>
    <w:unhideWhenUsed/>
    <w:qFormat/>
    <w:pPr>
      <w:pBdr/>
      <w:spacing w:after="200" w:line="240" w:lineRule="auto"/>
      <w:ind/>
    </w:pPr>
    <w:rPr>
      <w:i/>
      <w:iCs/>
      <w:color w:val="0e2841" w:themeColor="text2"/>
      <w:sz w:val="18"/>
      <w:szCs w:val="18"/>
    </w:rPr>
  </w:style>
  <w:style w:type="paragraph" w:styleId="180">
    <w:name w:val="footnote text"/>
    <w:basedOn w:val="716"/>
    <w:link w:val="181"/>
    <w:uiPriority w:val="99"/>
    <w:semiHidden/>
    <w:unhideWhenUsed/>
    <w:pPr>
      <w:pBdr/>
      <w:spacing w:after="0" w:line="240" w:lineRule="auto"/>
      <w:ind/>
    </w:pPr>
    <w:rPr>
      <w:sz w:val="20"/>
      <w:szCs w:val="20"/>
    </w:rPr>
  </w:style>
  <w:style w:type="character" w:styleId="181">
    <w:name w:val="Footnote Text Char"/>
    <w:basedOn w:val="718"/>
    <w:link w:val="180"/>
    <w:uiPriority w:val="99"/>
    <w:semiHidden/>
    <w:pPr>
      <w:pBdr/>
      <w:spacing/>
      <w:ind/>
    </w:pPr>
    <w:rPr>
      <w:sz w:val="20"/>
      <w:szCs w:val="20"/>
    </w:rPr>
  </w:style>
  <w:style w:type="character" w:styleId="182">
    <w:name w:val="footnote reference"/>
    <w:basedOn w:val="718"/>
    <w:uiPriority w:val="99"/>
    <w:semiHidden/>
    <w:unhideWhenUsed/>
    <w:pPr>
      <w:pBdr/>
      <w:spacing/>
      <w:ind/>
    </w:pPr>
    <w:rPr>
      <w:vertAlign w:val="superscript"/>
    </w:rPr>
  </w:style>
  <w:style w:type="paragraph" w:styleId="183">
    <w:name w:val="endnote text"/>
    <w:basedOn w:val="716"/>
    <w:link w:val="184"/>
    <w:uiPriority w:val="99"/>
    <w:semiHidden/>
    <w:unhideWhenUsed/>
    <w:pPr>
      <w:pBdr/>
      <w:spacing w:after="0" w:line="240" w:lineRule="auto"/>
      <w:ind/>
    </w:pPr>
    <w:rPr>
      <w:sz w:val="20"/>
      <w:szCs w:val="20"/>
    </w:rPr>
  </w:style>
  <w:style w:type="character" w:styleId="184">
    <w:name w:val="Endnote Text Char"/>
    <w:basedOn w:val="718"/>
    <w:link w:val="183"/>
    <w:uiPriority w:val="99"/>
    <w:semiHidden/>
    <w:pPr>
      <w:pBdr/>
      <w:spacing/>
      <w:ind/>
    </w:pPr>
    <w:rPr>
      <w:sz w:val="20"/>
      <w:szCs w:val="20"/>
    </w:rPr>
  </w:style>
  <w:style w:type="character" w:styleId="185">
    <w:name w:val="endnote reference"/>
    <w:basedOn w:val="718"/>
    <w:uiPriority w:val="99"/>
    <w:semiHidden/>
    <w:unhideWhenUsed/>
    <w:pPr>
      <w:pBdr/>
      <w:spacing/>
      <w:ind/>
    </w:pPr>
    <w:rPr>
      <w:vertAlign w:val="superscript"/>
    </w:rPr>
  </w:style>
  <w:style w:type="character" w:styleId="186">
    <w:name w:val="Hyperlink"/>
    <w:basedOn w:val="718"/>
    <w:uiPriority w:val="99"/>
    <w:unhideWhenUsed/>
    <w:pPr>
      <w:pBdr/>
      <w:spacing/>
      <w:ind/>
    </w:pPr>
    <w:rPr>
      <w:color w:val="0563c1" w:themeColor="hyperlink"/>
      <w:u w:val="single"/>
    </w:rPr>
  </w:style>
  <w:style w:type="character" w:styleId="187">
    <w:name w:val="FollowedHyperlink"/>
    <w:basedOn w:val="718"/>
    <w:uiPriority w:val="99"/>
    <w:semiHidden/>
    <w:unhideWhenUsed/>
    <w:pPr>
      <w:pBdr/>
      <w:spacing/>
      <w:ind/>
    </w:pPr>
    <w:rPr>
      <w:color w:val="954f72" w:themeColor="followedHyperlink"/>
      <w:u w:val="single"/>
    </w:rPr>
  </w:style>
  <w:style w:type="paragraph" w:styleId="188">
    <w:name w:val="toc 1"/>
    <w:basedOn w:val="716"/>
    <w:next w:val="716"/>
    <w:uiPriority w:val="39"/>
    <w:unhideWhenUsed/>
    <w:pPr>
      <w:pBdr/>
      <w:spacing w:after="100"/>
      <w:ind/>
    </w:pPr>
  </w:style>
  <w:style w:type="paragraph" w:styleId="189">
    <w:name w:val="toc 2"/>
    <w:basedOn w:val="716"/>
    <w:next w:val="716"/>
    <w:uiPriority w:val="39"/>
    <w:unhideWhenUsed/>
    <w:pPr>
      <w:pBdr/>
      <w:spacing w:after="100"/>
      <w:ind w:left="220"/>
    </w:pPr>
  </w:style>
  <w:style w:type="paragraph" w:styleId="190">
    <w:name w:val="toc 3"/>
    <w:basedOn w:val="716"/>
    <w:next w:val="716"/>
    <w:uiPriority w:val="39"/>
    <w:unhideWhenUsed/>
    <w:pPr>
      <w:pBdr/>
      <w:spacing w:after="100"/>
      <w:ind w:left="440"/>
    </w:pPr>
  </w:style>
  <w:style w:type="paragraph" w:styleId="191">
    <w:name w:val="toc 4"/>
    <w:basedOn w:val="716"/>
    <w:next w:val="716"/>
    <w:uiPriority w:val="39"/>
    <w:unhideWhenUsed/>
    <w:pPr>
      <w:pBdr/>
      <w:spacing w:after="100"/>
      <w:ind w:left="660"/>
    </w:pPr>
  </w:style>
  <w:style w:type="paragraph" w:styleId="192">
    <w:name w:val="toc 5"/>
    <w:basedOn w:val="716"/>
    <w:next w:val="716"/>
    <w:uiPriority w:val="39"/>
    <w:unhideWhenUsed/>
    <w:pPr>
      <w:pBdr/>
      <w:spacing w:after="100"/>
      <w:ind w:left="880"/>
    </w:pPr>
  </w:style>
  <w:style w:type="paragraph" w:styleId="193">
    <w:name w:val="toc 6"/>
    <w:basedOn w:val="716"/>
    <w:next w:val="716"/>
    <w:uiPriority w:val="39"/>
    <w:unhideWhenUsed/>
    <w:pPr>
      <w:pBdr/>
      <w:spacing w:after="100"/>
      <w:ind w:left="1100"/>
    </w:pPr>
  </w:style>
  <w:style w:type="paragraph" w:styleId="194">
    <w:name w:val="toc 7"/>
    <w:basedOn w:val="716"/>
    <w:next w:val="716"/>
    <w:uiPriority w:val="39"/>
    <w:unhideWhenUsed/>
    <w:pPr>
      <w:pBdr/>
      <w:spacing w:after="100"/>
      <w:ind w:left="1320"/>
    </w:pPr>
  </w:style>
  <w:style w:type="paragraph" w:styleId="195">
    <w:name w:val="toc 8"/>
    <w:basedOn w:val="716"/>
    <w:next w:val="716"/>
    <w:uiPriority w:val="39"/>
    <w:unhideWhenUsed/>
    <w:pPr>
      <w:pBdr/>
      <w:spacing w:after="100"/>
      <w:ind w:left="1540"/>
    </w:pPr>
  </w:style>
  <w:style w:type="paragraph" w:styleId="196">
    <w:name w:val="toc 9"/>
    <w:basedOn w:val="716"/>
    <w:next w:val="716"/>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16"/>
    <w:next w:val="716"/>
    <w:uiPriority w:val="99"/>
    <w:unhideWhenUsed/>
    <w:pPr>
      <w:pBdr/>
      <w:spacing w:after="0" w:afterAutospacing="0"/>
      <w:ind/>
    </w:pPr>
  </w:style>
  <w:style w:type="paragraph" w:styleId="716" w:default="1">
    <w:name w:val="Normal"/>
    <w:qFormat/>
    <w:pPr>
      <w:pBdr/>
      <w:spacing w:after="120" w:before="120" w:line="240" w:lineRule="auto"/>
      <w:ind w:firstLine="720"/>
      <w:jc w:val="both"/>
    </w:pPr>
    <w:rPr>
      <w:rFonts w:ascii="VNI-Times" w:hAnsi="VNI-Times" w:eastAsia="Times New Roman" w:cs="Times New Roman"/>
      <w:sz w:val="24"/>
      <w:szCs w:val="20"/>
      <w:lang w:val="en-GB"/>
    </w:rPr>
  </w:style>
  <w:style w:type="paragraph" w:styleId="717">
    <w:name w:val="Heading 9"/>
    <w:basedOn w:val="716"/>
    <w:next w:val="716"/>
    <w:link w:val="721"/>
    <w:qFormat/>
    <w:pPr>
      <w:keepNext w:val="true"/>
      <w:pBdr/>
      <w:spacing/>
      <w:ind/>
      <w:jc w:val="center"/>
      <w:outlineLvl w:val="8"/>
    </w:pPr>
    <w:rPr>
      <w:sz w:val="28"/>
      <w:u w:val="single"/>
    </w:rPr>
  </w:style>
  <w:style w:type="character" w:styleId="718" w:default="1">
    <w:name w:val="Default Paragraph Font"/>
    <w:uiPriority w:val="1"/>
    <w:semiHidden/>
    <w:unhideWhenUsed/>
    <w:pPr>
      <w:pBdr/>
      <w:spacing/>
      <w:ind/>
    </w:pPr>
  </w:style>
  <w:style w:type="table" w:styleId="71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0" w:default="1">
    <w:name w:val="No List"/>
    <w:uiPriority w:val="99"/>
    <w:semiHidden/>
    <w:unhideWhenUsed/>
    <w:pPr>
      <w:pBdr/>
      <w:spacing/>
      <w:ind/>
    </w:pPr>
  </w:style>
  <w:style w:type="character" w:styleId="721" w:customStyle="1">
    <w:name w:val="Heading 9 Char"/>
    <w:basedOn w:val="718"/>
    <w:link w:val="717"/>
    <w:pPr>
      <w:pBdr/>
      <w:spacing/>
      <w:ind/>
    </w:pPr>
    <w:rPr>
      <w:rFonts w:ascii="VNI-Times" w:hAnsi="VNI-Times" w:eastAsia="Times New Roman" w:cs="Times New Roman"/>
      <w:sz w:val="28"/>
      <w:szCs w:val="20"/>
      <w:u w:val="single"/>
      <w:lang w:val="en-GB"/>
    </w:rPr>
  </w:style>
  <w:style w:type="paragraph" w:styleId="722">
    <w:name w:val="Header"/>
    <w:basedOn w:val="716"/>
    <w:link w:val="723"/>
    <w:uiPriority w:val="99"/>
    <w:pPr>
      <w:pBdr/>
      <w:tabs>
        <w:tab w:val="center" w:leader="none" w:pos="4320"/>
        <w:tab w:val="right" w:leader="none" w:pos="8640"/>
      </w:tabs>
      <w:spacing/>
      <w:ind/>
    </w:pPr>
  </w:style>
  <w:style w:type="character" w:styleId="723" w:customStyle="1">
    <w:name w:val="Header Char"/>
    <w:basedOn w:val="718"/>
    <w:link w:val="722"/>
    <w:uiPriority w:val="99"/>
    <w:pPr>
      <w:pBdr/>
      <w:spacing/>
      <w:ind/>
    </w:pPr>
    <w:rPr>
      <w:rFonts w:ascii="VNI-Times" w:hAnsi="VNI-Times" w:eastAsia="Times New Roman" w:cs="Times New Roman"/>
      <w:sz w:val="24"/>
      <w:szCs w:val="20"/>
      <w:lang w:val="en-GB"/>
    </w:rPr>
  </w:style>
  <w:style w:type="paragraph" w:styleId="724">
    <w:name w:val="Body Text Indent 2"/>
    <w:basedOn w:val="716"/>
    <w:link w:val="725"/>
    <w:pPr>
      <w:pBdr/>
      <w:spacing/>
      <w:ind/>
    </w:pPr>
    <w:rPr>
      <w:sz w:val="26"/>
      <w:lang w:val="en-US"/>
    </w:rPr>
  </w:style>
  <w:style w:type="character" w:styleId="725" w:customStyle="1">
    <w:name w:val="Body Text Indent 2 Char"/>
    <w:basedOn w:val="718"/>
    <w:link w:val="724"/>
    <w:pPr>
      <w:pBdr/>
      <w:spacing/>
      <w:ind/>
    </w:pPr>
    <w:rPr>
      <w:rFonts w:ascii="VNI-Times" w:hAnsi="VNI-Times" w:eastAsia="Times New Roman" w:cs="Times New Roman"/>
      <w:sz w:val="26"/>
      <w:szCs w:val="20"/>
    </w:rPr>
  </w:style>
  <w:style w:type="paragraph" w:styleId="726">
    <w:name w:val="Body Text Indent"/>
    <w:basedOn w:val="716"/>
    <w:link w:val="727"/>
    <w:pPr>
      <w:pBdr/>
      <w:spacing/>
      <w:ind/>
    </w:pPr>
    <w:rPr>
      <w:i/>
    </w:rPr>
  </w:style>
  <w:style w:type="character" w:styleId="727" w:customStyle="1">
    <w:name w:val="Body Text Indent Char"/>
    <w:basedOn w:val="718"/>
    <w:link w:val="726"/>
    <w:pPr>
      <w:pBdr/>
      <w:spacing/>
      <w:ind/>
    </w:pPr>
    <w:rPr>
      <w:rFonts w:ascii="VNI-Times" w:hAnsi="VNI-Times" w:eastAsia="Times New Roman" w:cs="Times New Roman"/>
      <w:i/>
      <w:sz w:val="24"/>
      <w:szCs w:val="20"/>
      <w:lang w:val="en-GB"/>
    </w:rPr>
  </w:style>
  <w:style w:type="character" w:styleId="728" w:customStyle="1">
    <w:name w:val="fontstyle01"/>
    <w:pPr>
      <w:pBdr/>
      <w:spacing/>
      <w:ind/>
    </w:pPr>
    <w:rPr>
      <w:rFonts w:hint="default" w:ascii="Times New Roman" w:hAnsi="Times New Roman" w:cs="Times New Roman"/>
      <w:b w:val="0"/>
      <w:bCs w:val="0"/>
      <w:i w:val="0"/>
      <w:iCs w:val="0"/>
      <w:color w:val="000000"/>
      <w:sz w:val="28"/>
      <w:szCs w:val="28"/>
    </w:rPr>
  </w:style>
  <w:style w:type="paragraph" w:styleId="729">
    <w:name w:val="Normal (Web)"/>
    <w:basedOn w:val="716"/>
    <w:link w:val="730"/>
    <w:uiPriority w:val="99"/>
    <w:qFormat/>
    <w:pPr>
      <w:pBdr>
        <w:top w:val="none" w:color="000000" w:sz="4" w:space="0"/>
        <w:left w:val="none" w:color="000000" w:sz="4" w:space="0"/>
        <w:bottom w:val="none" w:color="000000" w:sz="4" w:space="0"/>
        <w:right w:val="none" w:color="000000" w:sz="4" w:space="0"/>
        <w:between w:val="none" w:color="000000" w:sz="4" w:space="0"/>
      </w:pBdr>
      <w:spacing w:after="100" w:afterAutospacing="1" w:before="100" w:beforeAutospacing="1"/>
      <w:ind w:firstLine="0"/>
      <w:jc w:val="left"/>
    </w:pPr>
    <w:rPr>
      <w:rFonts w:ascii="Verdana" w:hAnsi="Verdana"/>
      <w:szCs w:val="24"/>
      <w:lang w:val="en-US"/>
    </w:rPr>
  </w:style>
  <w:style w:type="character" w:styleId="730" w:customStyle="1">
    <w:name w:val="Normal (Web) Char"/>
    <w:link w:val="729"/>
    <w:uiPriority w:val="99"/>
    <w:pPr>
      <w:pBdr/>
      <w:spacing/>
      <w:ind/>
    </w:pPr>
    <w:rPr>
      <w:rFonts w:ascii="Verdana" w:hAnsi="Verdana" w:eastAsia="Times New Roman" w:cs="Times New Roman"/>
      <w:sz w:val="24"/>
      <w:szCs w:val="24"/>
    </w:rPr>
  </w:style>
  <w:style w:type="table" w:styleId="731">
    <w:name w:val="Table Grid"/>
    <w:basedOn w:val="719"/>
    <w:uiPriority w:val="99"/>
    <w:pPr>
      <w:pBdr/>
      <w:spacing w:after="120" w:before="120" w:line="240" w:lineRule="auto"/>
      <w:ind w:firstLine="720"/>
      <w:jc w:val="both"/>
    </w:pPr>
    <w:rPr>
      <w:rFonts w:ascii="Times New Roman" w:hAnsi="Times New Roman" w:eastAsia="Times New Roman"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2">
    <w:name w:val="Footer"/>
    <w:basedOn w:val="716"/>
    <w:link w:val="733"/>
    <w:uiPriority w:val="99"/>
    <w:unhideWhenUsed/>
    <w:pPr>
      <w:pBdr/>
      <w:tabs>
        <w:tab w:val="center" w:leader="none" w:pos="4680"/>
        <w:tab w:val="right" w:leader="none" w:pos="9360"/>
      </w:tabs>
      <w:spacing w:after="0" w:before="0"/>
      <w:ind/>
    </w:pPr>
  </w:style>
  <w:style w:type="character" w:styleId="733" w:customStyle="1">
    <w:name w:val="Footer Char"/>
    <w:basedOn w:val="718"/>
    <w:link w:val="732"/>
    <w:uiPriority w:val="99"/>
    <w:pPr>
      <w:pBdr/>
      <w:spacing/>
      <w:ind/>
    </w:pPr>
    <w:rPr>
      <w:rFonts w:ascii="VNI-Times" w:hAnsi="VNI-Times" w:eastAsia="Times New Roman" w:cs="Times New Roman"/>
      <w:sz w:val="24"/>
      <w:szCs w:val="20"/>
      <w:lang w:val="en-GB"/>
    </w:rPr>
  </w:style>
  <w:style w:type="paragraph" w:styleId="734" w:customStyle="1">
    <w:name w:val="doan"/>
    <w:basedOn w:val="716"/>
    <w:pPr>
      <w:widowControl w:val="false"/>
      <w:pBdr/>
      <w:spacing w:after="0"/>
      <w:ind/>
    </w:pPr>
    <w:rPr>
      <w:rFonts w:ascii="Times New Roman" w:hAnsi="Times New Roman"/>
      <w:color w:val="000000"/>
      <w:sz w:val="28"/>
      <w:lang w:val="en-US"/>
    </w:rPr>
  </w:style>
  <w:style w:type="character" w:styleId="735" w:customStyle="1">
    <w:name w:val="fontstyle21"/>
    <w:pPr>
      <w:pBdr/>
      <w:spacing/>
      <w:ind/>
    </w:pPr>
    <w:rPr>
      <w:rFonts w:hint="default" w:ascii="TimesNewRoman" w:hAnsi="TimesNewRoman"/>
      <w:b w:val="0"/>
      <w:bCs w:val="0"/>
      <w:i w:val="0"/>
      <w:iCs w:val="0"/>
      <w:color w:val="000000"/>
      <w:sz w:val="26"/>
      <w:szCs w:val="26"/>
    </w:rPr>
  </w:style>
  <w:style w:type="paragraph" w:styleId="736">
    <w:name w:val="Balloon Text"/>
    <w:basedOn w:val="716"/>
    <w:link w:val="737"/>
    <w:uiPriority w:val="99"/>
    <w:semiHidden/>
    <w:unhideWhenUsed/>
    <w:pPr>
      <w:pBdr/>
      <w:spacing w:after="0" w:before="0"/>
      <w:ind/>
    </w:pPr>
    <w:rPr>
      <w:rFonts w:ascii="Segoe UI" w:hAnsi="Segoe UI" w:cs="Segoe UI"/>
      <w:sz w:val="18"/>
      <w:szCs w:val="18"/>
    </w:rPr>
  </w:style>
  <w:style w:type="character" w:styleId="737" w:customStyle="1">
    <w:name w:val="Balloon Text Char"/>
    <w:basedOn w:val="718"/>
    <w:link w:val="736"/>
    <w:uiPriority w:val="99"/>
    <w:semiHidden/>
    <w:pPr>
      <w:pBdr/>
      <w:spacing/>
      <w:ind/>
    </w:pPr>
    <w:rPr>
      <w:rFonts w:ascii="Segoe UI" w:hAnsi="Segoe UI" w:eastAsia="Times New Roman" w:cs="Segoe UI"/>
      <w:sz w:val="18"/>
      <w:szCs w:val="18"/>
      <w:lang w:val="en-G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Trần Lê Anh Thy</cp:lastModifiedBy>
  <cp:revision>4</cp:revision>
  <dcterms:created xsi:type="dcterms:W3CDTF">2026-06-17T07:54:00Z</dcterms:created>
  <dcterms:modified xsi:type="dcterms:W3CDTF">2026-06-19T22:25:53Z</dcterms:modified>
</cp:coreProperties>
</file>