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3"/>
        <w:gridCol w:w="6027"/>
      </w:tblGrid>
      <w:tr>
        <w:trPr>
          <w:trHeight w:val="1273" w:hRule="atLeast"/>
        </w:trPr>
        <w:tc>
          <w:tcPr>
            <w:tcW w:w="3213" w:type="dxa"/>
          </w:tcPr>
          <w:p>
            <w:pPr>
              <w:pStyle w:val="TableParagraph"/>
              <w:spacing w:line="242" w:lineRule="auto" w:after="70"/>
              <w:ind w:left="52" w:right="133"/>
              <w:jc w:val="center"/>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p>
            <w:pPr>
              <w:pStyle w:val="TableParagraph"/>
              <w:spacing w:line="20" w:lineRule="exact"/>
              <w:ind w:left="1182"/>
              <w:rPr>
                <w:sz w:val="2"/>
              </w:rPr>
            </w:pPr>
            <w:r>
              <w:rPr>
                <w:sz w:val="2"/>
              </w:rPr>
              <mc:AlternateContent>
                <mc:Choice Requires="wps">
                  <w:drawing>
                    <wp:inline distT="0" distB="0" distL="0" distR="0">
                      <wp:extent cx="45720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457200" cy="9525"/>
                                <a:chExt cx="457200" cy="9525"/>
                              </a:xfrm>
                            </wpg:grpSpPr>
                            <wps:wsp>
                              <wps:cNvPr id="2" name="Graphic 2"/>
                              <wps:cNvSpPr/>
                              <wps:spPr>
                                <a:xfrm>
                                  <a:off x="0" y="4572"/>
                                  <a:ext cx="457200" cy="1270"/>
                                </a:xfrm>
                                <a:custGeom>
                                  <a:avLst/>
                                  <a:gdLst/>
                                  <a:ahLst/>
                                  <a:cxnLst/>
                                  <a:rect l="l" t="t" r="r" b="b"/>
                                  <a:pathLst>
                                    <a:path w="457200" h="0">
                                      <a:moveTo>
                                        <a:pt x="0" y="0"/>
                                      </a:moveTo>
                                      <a:lnTo>
                                        <a:pt x="4572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pt;height:.75pt;mso-position-horizontal-relative:char;mso-position-vertical-relative:line" id="docshapegroup1" coordorigin="0,0" coordsize="720,15">
                      <v:line style="position:absolute" from="0,7" to="720,7" stroked="true" strokeweight=".72pt" strokecolor="#000000">
                        <v:stroke dashstyle="solid"/>
                      </v:line>
                    </v:group>
                  </w:pict>
                </mc:Fallback>
              </mc:AlternateContent>
            </w:r>
            <w:r>
              <w:rPr>
                <w:sz w:val="2"/>
              </w:rPr>
            </w:r>
          </w:p>
          <w:p>
            <w:pPr>
              <w:pStyle w:val="TableParagraph"/>
              <w:tabs>
                <w:tab w:pos="693" w:val="left" w:leader="none"/>
              </w:tabs>
              <w:spacing w:line="302" w:lineRule="exact" w:before="211"/>
              <w:ind w:right="86"/>
              <w:jc w:val="center"/>
              <w:rPr>
                <w:sz w:val="28"/>
              </w:rPr>
            </w:pPr>
            <w:r>
              <w:rPr>
                <w:spacing w:val="-5"/>
                <w:sz w:val="28"/>
              </w:rPr>
              <w:t>Số:</w:t>
            </w:r>
            <w:r>
              <w:rPr>
                <w:sz w:val="28"/>
              </w:rPr>
              <w:tab/>
            </w:r>
            <w:r>
              <w:rPr>
                <w:spacing w:val="-2"/>
                <w:sz w:val="28"/>
              </w:rPr>
              <w:t>03</w:t>
            </w:r>
            <w:r>
              <w:rPr>
                <w:spacing w:val="-26"/>
                <w:sz w:val="28"/>
              </w:rPr>
              <w:t> </w:t>
            </w:r>
            <w:r>
              <w:rPr>
                <w:spacing w:val="-2"/>
                <w:sz w:val="28"/>
              </w:rPr>
              <w:t>/2026/NQ-</w:t>
            </w:r>
            <w:r>
              <w:rPr>
                <w:spacing w:val="-4"/>
                <w:sz w:val="28"/>
              </w:rPr>
              <w:t>HĐND</w:t>
            </w:r>
          </w:p>
        </w:tc>
        <w:tc>
          <w:tcPr>
            <w:tcW w:w="6027" w:type="dxa"/>
          </w:tcPr>
          <w:p>
            <w:pPr>
              <w:pStyle w:val="TableParagraph"/>
              <w:spacing w:line="311" w:lineRule="exact"/>
              <w:ind w:left="84"/>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line="240" w:lineRule="auto" w:before="2"/>
              <w:ind w:left="89"/>
              <w:jc w:val="center"/>
              <w:rPr>
                <w:b/>
                <w:sz w:val="28"/>
              </w:rPr>
            </w:pPr>
            <w:r>
              <w:rPr>
                <w:b/>
                <w:sz w:val="28"/>
                <w:u w:val="single"/>
              </w:rPr>
              <w:t>Độc</w:t>
            </w:r>
            <w:r>
              <w:rPr>
                <w:b/>
                <w:spacing w:val="-2"/>
                <w:sz w:val="28"/>
                <w:u w:val="single"/>
              </w:rPr>
              <w:t> </w:t>
            </w:r>
            <w:r>
              <w:rPr>
                <w:b/>
                <w:sz w:val="28"/>
                <w:u w:val="single"/>
              </w:rPr>
              <w:t>lập</w:t>
            </w:r>
            <w:r>
              <w:rPr>
                <w:b/>
                <w:spacing w:val="-2"/>
                <w:sz w:val="28"/>
                <w:u w:val="single"/>
              </w:rPr>
              <w:t> </w:t>
            </w:r>
            <w:r>
              <w:rPr>
                <w:b/>
                <w:sz w:val="28"/>
                <w:u w:val="single"/>
              </w:rPr>
              <w:t>-</w:t>
            </w:r>
            <w:r>
              <w:rPr>
                <w:b/>
                <w:spacing w:val="-2"/>
                <w:sz w:val="28"/>
                <w:u w:val="single"/>
              </w:rPr>
              <w:t> </w:t>
            </w:r>
            <w:r>
              <w:rPr>
                <w:b/>
                <w:sz w:val="28"/>
                <w:u w:val="single"/>
              </w:rPr>
              <w:t>Tự</w:t>
            </w:r>
            <w:r>
              <w:rPr>
                <w:b/>
                <w:spacing w:val="-3"/>
                <w:sz w:val="28"/>
                <w:u w:val="single"/>
              </w:rPr>
              <w:t> </w:t>
            </w:r>
            <w:r>
              <w:rPr>
                <w:b/>
                <w:sz w:val="28"/>
                <w:u w:val="single"/>
              </w:rPr>
              <w:t>do -</w:t>
            </w:r>
            <w:r>
              <w:rPr>
                <w:b/>
                <w:spacing w:val="-3"/>
                <w:sz w:val="28"/>
                <w:u w:val="single"/>
              </w:rPr>
              <w:t> </w:t>
            </w:r>
            <w:r>
              <w:rPr>
                <w:b/>
                <w:sz w:val="28"/>
                <w:u w:val="single"/>
              </w:rPr>
              <w:t>Hạnh</w:t>
            </w:r>
            <w:r>
              <w:rPr>
                <w:b/>
                <w:spacing w:val="-2"/>
                <w:sz w:val="28"/>
                <w:u w:val="single"/>
              </w:rPr>
              <w:t> </w:t>
            </w:r>
            <w:r>
              <w:rPr>
                <w:b/>
                <w:spacing w:val="-4"/>
                <w:sz w:val="28"/>
                <w:u w:val="single"/>
              </w:rPr>
              <w:t>phúc</w:t>
            </w:r>
          </w:p>
          <w:p>
            <w:pPr>
              <w:pStyle w:val="TableParagraph"/>
              <w:tabs>
                <w:tab w:pos="2654" w:val="left" w:leader="none"/>
              </w:tabs>
              <w:spacing w:line="302" w:lineRule="exact" w:before="317"/>
              <w:ind w:left="78"/>
              <w:jc w:val="center"/>
              <w:rPr>
                <w:i/>
                <w:sz w:val="28"/>
              </w:rPr>
            </w:pPr>
            <w:r>
              <w:rPr>
                <w:i/>
                <w:sz w:val="28"/>
              </w:rPr>
              <w:t>Lai</w:t>
            </w:r>
            <w:r>
              <w:rPr>
                <w:i/>
                <w:spacing w:val="-3"/>
                <w:sz w:val="28"/>
              </w:rPr>
              <w:t> </w:t>
            </w:r>
            <w:r>
              <w:rPr>
                <w:i/>
                <w:sz w:val="28"/>
              </w:rPr>
              <w:t>Châu,</w:t>
            </w:r>
            <w:r>
              <w:rPr>
                <w:i/>
                <w:spacing w:val="65"/>
                <w:sz w:val="28"/>
              </w:rPr>
              <w:t> </w:t>
            </w:r>
            <w:r>
              <w:rPr>
                <w:i/>
                <w:sz w:val="28"/>
              </w:rPr>
              <w:t>ngày</w:t>
            </w:r>
            <w:r>
              <w:rPr>
                <w:i/>
                <w:spacing w:val="26"/>
                <w:sz w:val="28"/>
              </w:rPr>
              <w:t> </w:t>
            </w:r>
            <w:r>
              <w:rPr>
                <w:i/>
                <w:spacing w:val="-5"/>
                <w:position w:val="1"/>
                <w:sz w:val="26"/>
              </w:rPr>
              <w:t>22</w:t>
            </w:r>
            <w:r>
              <w:rPr>
                <w:i/>
                <w:position w:val="1"/>
                <w:sz w:val="26"/>
              </w:rPr>
              <w:tab/>
            </w:r>
            <w:r>
              <w:rPr>
                <w:i/>
                <w:sz w:val="28"/>
              </w:rPr>
              <w:t>tháng</w:t>
            </w:r>
            <w:r>
              <w:rPr>
                <w:i/>
                <w:spacing w:val="-1"/>
                <w:sz w:val="28"/>
              </w:rPr>
              <w:t> </w:t>
            </w:r>
            <w:r>
              <w:rPr>
                <w:i/>
                <w:sz w:val="28"/>
              </w:rPr>
              <w:t>4</w:t>
            </w:r>
            <w:r>
              <w:rPr>
                <w:i/>
                <w:spacing w:val="-2"/>
                <w:sz w:val="28"/>
              </w:rPr>
              <w:t> </w:t>
            </w:r>
            <w:r>
              <w:rPr>
                <w:i/>
                <w:sz w:val="28"/>
              </w:rPr>
              <w:t>năm</w:t>
            </w:r>
            <w:r>
              <w:rPr>
                <w:i/>
                <w:spacing w:val="-5"/>
                <w:sz w:val="28"/>
              </w:rPr>
              <w:t> </w:t>
            </w:r>
            <w:r>
              <w:rPr>
                <w:i/>
                <w:spacing w:val="-4"/>
                <w:sz w:val="28"/>
              </w:rPr>
              <w:t>2026</w:t>
            </w:r>
          </w:p>
        </w:tc>
      </w:tr>
    </w:tbl>
    <w:p>
      <w:pPr>
        <w:pStyle w:val="BodyText"/>
        <w:rPr>
          <w:i w:val="0"/>
        </w:rPr>
      </w:pPr>
    </w:p>
    <w:p>
      <w:pPr>
        <w:pStyle w:val="BodyText"/>
        <w:spacing w:before="116"/>
        <w:rPr>
          <w:i w:val="0"/>
        </w:rPr>
      </w:pPr>
    </w:p>
    <w:p>
      <w:pPr>
        <w:pStyle w:val="Heading1"/>
        <w:ind w:left="3"/>
        <w:jc w:val="center"/>
      </w:pPr>
      <w:r>
        <w:rPr/>
        <w:t>NGHỊ</w:t>
      </w:r>
      <w:r>
        <w:rPr>
          <w:spacing w:val="-3"/>
        </w:rPr>
        <w:t> </w:t>
      </w:r>
      <w:r>
        <w:rPr>
          <w:spacing w:val="-2"/>
        </w:rPr>
        <w:t>QUYẾT</w:t>
      </w:r>
    </w:p>
    <w:p>
      <w:pPr>
        <w:spacing w:before="2"/>
        <w:ind w:left="480" w:right="477" w:firstLine="0"/>
        <w:jc w:val="center"/>
        <w:rPr>
          <w:b/>
          <w:sz w:val="28"/>
        </w:rPr>
      </w:pPr>
      <w:r>
        <w:rPr>
          <w:b/>
          <w:sz w:val="28"/>
        </w:rPr>
        <mc:AlternateContent>
          <mc:Choice Requires="wps">
            <w:drawing>
              <wp:anchor distT="0" distB="0" distL="0" distR="0" allowOverlap="1" layoutInCell="1" locked="0" behindDoc="1" simplePos="0" relativeHeight="487588352">
                <wp:simplePos x="0" y="0"/>
                <wp:positionH relativeFrom="page">
                  <wp:posOffset>3499103</wp:posOffset>
                </wp:positionH>
                <wp:positionV relativeFrom="paragraph">
                  <wp:posOffset>440107</wp:posOffset>
                </wp:positionV>
                <wp:extent cx="887094"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887094" cy="1270"/>
                        </a:xfrm>
                        <a:custGeom>
                          <a:avLst/>
                          <a:gdLst/>
                          <a:ahLst/>
                          <a:cxnLst/>
                          <a:rect l="l" t="t" r="r" b="b"/>
                          <a:pathLst>
                            <a:path w="887094" h="0">
                              <a:moveTo>
                                <a:pt x="0" y="0"/>
                              </a:moveTo>
                              <a:lnTo>
                                <a:pt x="88709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5.519989pt;margin-top:34.654102pt;width:69.850pt;height:.1pt;mso-position-horizontal-relative:page;mso-position-vertical-relative:paragraph;z-index:-15728128;mso-wrap-distance-left:0;mso-wrap-distance-right:0" id="docshape2" coordorigin="5510,693" coordsize="1397,0" path="m5510,693l6907,693e" filled="false" stroked="true" strokeweight=".72pt" strokecolor="#000000">
                <v:path arrowok="t"/>
                <v:stroke dashstyle="solid"/>
                <w10:wrap type="topAndBottom"/>
              </v:shape>
            </w:pict>
          </mc:Fallback>
        </mc:AlternateContent>
      </w:r>
      <w:r>
        <w:rPr>
          <w:b/>
          <w:sz w:val="28"/>
        </w:rPr>
        <w:t>Ban</w:t>
      </w:r>
      <w:r>
        <w:rPr>
          <w:b/>
          <w:spacing w:val="-2"/>
          <w:sz w:val="28"/>
        </w:rPr>
        <w:t> </w:t>
      </w:r>
      <w:r>
        <w:rPr>
          <w:b/>
          <w:sz w:val="28"/>
        </w:rPr>
        <w:t>hành</w:t>
      </w:r>
      <w:r>
        <w:rPr>
          <w:b/>
          <w:spacing w:val="-3"/>
          <w:sz w:val="28"/>
        </w:rPr>
        <w:t> </w:t>
      </w:r>
      <w:r>
        <w:rPr>
          <w:b/>
          <w:sz w:val="28"/>
        </w:rPr>
        <w:t>Quy</w:t>
      </w:r>
      <w:r>
        <w:rPr>
          <w:b/>
          <w:spacing w:val="-1"/>
          <w:sz w:val="28"/>
        </w:rPr>
        <w:t> </w:t>
      </w:r>
      <w:r>
        <w:rPr>
          <w:b/>
          <w:sz w:val="28"/>
        </w:rPr>
        <w:t>chế</w:t>
      </w:r>
      <w:r>
        <w:rPr>
          <w:b/>
          <w:spacing w:val="-3"/>
          <w:sz w:val="28"/>
        </w:rPr>
        <w:t> </w:t>
      </w:r>
      <w:r>
        <w:rPr>
          <w:b/>
          <w:sz w:val="28"/>
        </w:rPr>
        <w:t>làm</w:t>
      </w:r>
      <w:r>
        <w:rPr>
          <w:b/>
          <w:spacing w:val="-6"/>
          <w:sz w:val="28"/>
        </w:rPr>
        <w:t> </w:t>
      </w:r>
      <w:r>
        <w:rPr>
          <w:b/>
          <w:sz w:val="28"/>
        </w:rPr>
        <w:t>việc</w:t>
      </w:r>
      <w:r>
        <w:rPr>
          <w:b/>
          <w:spacing w:val="-2"/>
          <w:sz w:val="28"/>
        </w:rPr>
        <w:t> </w:t>
      </w:r>
      <w:r>
        <w:rPr>
          <w:b/>
          <w:sz w:val="28"/>
        </w:rPr>
        <w:t>của</w:t>
      </w:r>
      <w:r>
        <w:rPr>
          <w:b/>
          <w:spacing w:val="-1"/>
          <w:sz w:val="28"/>
        </w:rPr>
        <w:t> </w:t>
      </w:r>
      <w:r>
        <w:rPr>
          <w:b/>
          <w:sz w:val="28"/>
        </w:rPr>
        <w:t>Hội</w:t>
      </w:r>
      <w:r>
        <w:rPr>
          <w:b/>
          <w:spacing w:val="-1"/>
          <w:sz w:val="28"/>
        </w:rPr>
        <w:t> </w:t>
      </w:r>
      <w:r>
        <w:rPr>
          <w:b/>
          <w:sz w:val="28"/>
        </w:rPr>
        <w:t>đồng</w:t>
      </w:r>
      <w:r>
        <w:rPr>
          <w:b/>
          <w:spacing w:val="-1"/>
          <w:sz w:val="28"/>
        </w:rPr>
        <w:t> </w:t>
      </w:r>
      <w:r>
        <w:rPr>
          <w:b/>
          <w:sz w:val="28"/>
        </w:rPr>
        <w:t>nhân</w:t>
      </w:r>
      <w:r>
        <w:rPr>
          <w:b/>
          <w:spacing w:val="-2"/>
          <w:sz w:val="28"/>
        </w:rPr>
        <w:t> </w:t>
      </w:r>
      <w:r>
        <w:rPr>
          <w:b/>
          <w:sz w:val="28"/>
        </w:rPr>
        <w:t>dân</w:t>
      </w:r>
      <w:r>
        <w:rPr>
          <w:b/>
          <w:spacing w:val="-2"/>
          <w:sz w:val="28"/>
        </w:rPr>
        <w:t> </w:t>
      </w:r>
      <w:r>
        <w:rPr>
          <w:b/>
          <w:sz w:val="28"/>
        </w:rPr>
        <w:t>tỉnh</w:t>
      </w:r>
      <w:r>
        <w:rPr>
          <w:b/>
          <w:spacing w:val="-3"/>
          <w:sz w:val="28"/>
        </w:rPr>
        <w:t> </w:t>
      </w:r>
      <w:r>
        <w:rPr>
          <w:b/>
          <w:sz w:val="28"/>
        </w:rPr>
        <w:t>Lai</w:t>
      </w:r>
      <w:r>
        <w:rPr>
          <w:b/>
          <w:spacing w:val="-5"/>
          <w:sz w:val="28"/>
        </w:rPr>
        <w:t> </w:t>
      </w:r>
      <w:r>
        <w:rPr>
          <w:b/>
          <w:sz w:val="28"/>
        </w:rPr>
        <w:t>Châu khóa XVI, nhiệm kỳ 2026 - 2031</w:t>
      </w:r>
    </w:p>
    <w:p>
      <w:pPr>
        <w:pStyle w:val="BodyText"/>
        <w:spacing w:before="93"/>
        <w:rPr>
          <w:b/>
          <w:i w:val="0"/>
        </w:rPr>
      </w:pPr>
    </w:p>
    <w:p>
      <w:pPr>
        <w:pStyle w:val="BodyText"/>
        <w:spacing w:before="1"/>
        <w:ind w:left="851"/>
        <w:jc w:val="both"/>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spacing w:line="288" w:lineRule="auto" w:before="184"/>
        <w:ind w:left="143" w:right="148" w:firstLine="707"/>
        <w:jc w:val="both"/>
      </w:pPr>
      <w:r>
        <w:rPr/>
        <w:t>Căn cứ Luật Hoạt động giám sát của Quốc hội và Hội đồng nhân dân số </w:t>
      </w:r>
      <w:r>
        <w:rPr>
          <w:spacing w:val="-2"/>
        </w:rPr>
        <w:t>121/2025/QH15;</w:t>
      </w:r>
    </w:p>
    <w:p>
      <w:pPr>
        <w:pStyle w:val="BodyText"/>
        <w:spacing w:line="288" w:lineRule="auto" w:before="121"/>
        <w:ind w:left="143" w:right="144" w:firstLine="707"/>
        <w:jc w:val="both"/>
      </w:pPr>
      <w:r>
        <w:rPr/>
        <w:t>Căn cứ Luật Ban hành văn bản quy phạm pháp luật số 64/2025/QH15, được sửa đổi, bổ sung bởi Luật số 87/2025/QH15;</w:t>
      </w:r>
    </w:p>
    <w:p>
      <w:pPr>
        <w:pStyle w:val="BodyText"/>
        <w:spacing w:line="288" w:lineRule="auto" w:before="120"/>
        <w:ind w:left="143" w:right="134" w:firstLine="707"/>
        <w:jc w:val="both"/>
      </w:pPr>
      <w:r>
        <w:rPr/>
        <w:t>Căn cứ các</w:t>
      </w:r>
      <w:r>
        <w:rPr>
          <w:spacing w:val="-1"/>
        </w:rPr>
        <w:t> </w:t>
      </w:r>
      <w:r>
        <w:rPr/>
        <w:t>nghị định</w:t>
      </w:r>
      <w:r>
        <w:rPr>
          <w:spacing w:val="-1"/>
        </w:rPr>
        <w:t> </w:t>
      </w:r>
      <w:r>
        <w:rPr/>
        <w:t>của Chính phủ:</w:t>
      </w:r>
      <w:r>
        <w:rPr>
          <w:spacing w:val="-1"/>
        </w:rPr>
        <w:t> </w:t>
      </w:r>
      <w:r>
        <w:rPr/>
        <w:t>số 78/2025/NĐ-CP</w:t>
      </w:r>
      <w:r>
        <w:rPr>
          <w:spacing w:val="-1"/>
        </w:rPr>
        <w:t> </w:t>
      </w:r>
      <w:r>
        <w:rPr/>
        <w:t>ngày</w:t>
      </w:r>
      <w:r>
        <w:rPr>
          <w:spacing w:val="-1"/>
        </w:rPr>
        <w:t> </w:t>
      </w:r>
      <w:r>
        <w:rPr/>
        <w:t>01 tháng 4 năm 2025 quy định chi tiết một số điều và biện pháp để tổ chức, hướng dẫn thi hành Luật Ban hành văn bản quy phạm pháp luật; số 187/2025/NĐ-CP ngày 01 tháng 7 năm 2025 sửa đổi, bổ sung một số điều của Nghị định số 78/2025/NĐ- CP ngày 01 tháng 4 năm 2025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w:t>
      </w:r>
    </w:p>
    <w:p>
      <w:pPr>
        <w:pStyle w:val="BodyText"/>
        <w:spacing w:line="288" w:lineRule="auto" w:before="120"/>
        <w:ind w:left="143" w:right="146" w:firstLine="707"/>
        <w:jc w:val="both"/>
      </w:pPr>
      <w:r>
        <w:rPr/>
        <w:t>Căn cứ Nghị quyết số 103/2025/UBTVQH15 ngày 26 tháng 9 năm 2025 của Ủy ban Thường vụ Quốc hội về Ban hành Quy chế làm việc mẫu của Hội đồng nhân dân tỉnh, thành phố;</w:t>
      </w:r>
    </w:p>
    <w:p>
      <w:pPr>
        <w:pStyle w:val="BodyText"/>
        <w:spacing w:line="288" w:lineRule="auto" w:before="120"/>
        <w:ind w:left="143" w:right="135" w:firstLine="707"/>
        <w:jc w:val="both"/>
      </w:pPr>
      <w:r>
        <w:rPr/>
        <w:t>Xét Tờ trình số 225/TTr-HĐND ngày 15 tháng 4 năm 2026 của Ban Văn hóa - Xã hội Hội đồng nhân dân tỉnh về đề nghị ban hành Nghị quyết ban hành Quy chế làm việc của Hội đồng nhân dân tỉnh Lai Châu khóa XVI, nhiệm kỳ 2026 - 2031; Báo cáo thẩm tra số 238/BC-HĐND ngày 17 tháng 4 năm 2026 của Ban Pháp chế Hội đồng nhân dân tỉnh; ý kiến thảo luận của đại biểu Hội đồng nhân dân tỉnh tại kỳ họp;</w:t>
      </w:r>
    </w:p>
    <w:p>
      <w:pPr>
        <w:pStyle w:val="BodyText"/>
        <w:spacing w:line="288" w:lineRule="auto" w:before="121"/>
        <w:ind w:left="143" w:right="138" w:firstLine="707"/>
        <w:jc w:val="both"/>
      </w:pPr>
      <w:r>
        <w:rPr/>
        <w:t>Hội đồng nhân dân ban hành Nghị quyết ban hành Quy chế làm việc của Hội đồng nhân dân tỉnh Lai Châu khóa XVI, nhiệm kỳ 2026 - 2031.</w:t>
      </w:r>
    </w:p>
    <w:p>
      <w:pPr>
        <w:pStyle w:val="Heading1"/>
        <w:spacing w:line="292" w:lineRule="auto" w:before="120"/>
        <w:ind w:left="143" w:right="137" w:firstLine="707"/>
      </w:pPr>
      <w:r>
        <w:rPr/>
        <w:t>Điều 1.</w:t>
      </w:r>
      <w:r>
        <w:rPr>
          <w:spacing w:val="-2"/>
        </w:rPr>
        <w:t> </w:t>
      </w:r>
      <w:r>
        <w:rPr/>
        <w:t>Ban hành kèm theo Nghị quyết này Quy chế làm việc của Hội đồng nhân dân tỉnh Lai Châu khóa XVI, nhiệm kỳ 2026 - 2031.</w:t>
      </w:r>
    </w:p>
    <w:p>
      <w:pPr>
        <w:pStyle w:val="Heading1"/>
        <w:spacing w:after="0" w:line="292" w:lineRule="auto"/>
        <w:sectPr>
          <w:type w:val="continuous"/>
          <w:pgSz w:w="11910" w:h="16850"/>
          <w:pgMar w:top="1120" w:bottom="280" w:left="1559" w:right="992"/>
        </w:sectPr>
      </w:pPr>
    </w:p>
    <w:p>
      <w:pPr>
        <w:spacing w:before="86"/>
        <w:ind w:left="482" w:right="477" w:firstLine="0"/>
        <w:jc w:val="center"/>
        <w:rPr>
          <w:rFonts w:ascii="Courier New"/>
          <w:sz w:val="28"/>
        </w:rPr>
      </w:pPr>
      <w:r>
        <w:rPr>
          <w:rFonts w:ascii="Courier New"/>
          <w:spacing w:val="-10"/>
          <w:sz w:val="28"/>
        </w:rPr>
        <w:t>2</w:t>
      </w:r>
    </w:p>
    <w:p>
      <w:pPr>
        <w:pStyle w:val="Heading1"/>
        <w:spacing w:before="305"/>
      </w:pPr>
      <w:r>
        <w:rPr/>
        <w:t>Điều</w:t>
      </w:r>
      <w:r>
        <w:rPr>
          <w:spacing w:val="-5"/>
        </w:rPr>
        <w:t> </w:t>
      </w:r>
      <w:r>
        <w:rPr/>
        <w:t>2.</w:t>
      </w:r>
      <w:r>
        <w:rPr>
          <w:spacing w:val="-3"/>
        </w:rPr>
        <w:t> </w:t>
      </w:r>
      <w:r>
        <w:rPr/>
        <w:t>Trách</w:t>
      </w:r>
      <w:r>
        <w:rPr>
          <w:spacing w:val="-2"/>
        </w:rPr>
        <w:t> </w:t>
      </w:r>
      <w:r>
        <w:rPr/>
        <w:t>nhiệm</w:t>
      </w:r>
      <w:r>
        <w:rPr>
          <w:spacing w:val="-5"/>
        </w:rPr>
        <w:t> </w:t>
      </w:r>
      <w:r>
        <w:rPr/>
        <w:t>tổ</w:t>
      </w:r>
      <w:r>
        <w:rPr>
          <w:spacing w:val="-2"/>
        </w:rPr>
        <w:t> </w:t>
      </w:r>
      <w:r>
        <w:rPr/>
        <w:t>chức</w:t>
      </w:r>
      <w:r>
        <w:rPr>
          <w:spacing w:val="-2"/>
        </w:rPr>
        <w:t> </w:t>
      </w:r>
      <w:r>
        <w:rPr/>
        <w:t>thực</w:t>
      </w:r>
      <w:r>
        <w:rPr>
          <w:spacing w:val="-2"/>
        </w:rPr>
        <w:t> </w:t>
      </w:r>
      <w:r>
        <w:rPr>
          <w:spacing w:val="-4"/>
        </w:rPr>
        <w:t>hiện</w:t>
      </w:r>
    </w:p>
    <w:p>
      <w:pPr>
        <w:spacing w:line="288" w:lineRule="auto" w:before="180"/>
        <w:ind w:left="143" w:right="136" w:firstLine="707"/>
        <w:jc w:val="both"/>
        <w:rPr>
          <w:sz w:val="28"/>
        </w:rPr>
      </w:pPr>
      <w:r>
        <w:rPr>
          <w:sz w:val="28"/>
        </w:rPr>
        <w:t>Hội đồng nhân dân, Thường trực Hội đồng nhân dân, Ủy ban nhân dân, các Ban của Hội đồng nhân dân, Tổ đại biểu Hội đồng nhân dân, đại biểu Hội đồng nhân dân tỉnh và các cơ quan, tổ chức, cá nhân có liên quan chịu trách nhiệm thi hành Nghị quyết.</w:t>
      </w:r>
    </w:p>
    <w:p>
      <w:pPr>
        <w:pStyle w:val="Heading1"/>
        <w:spacing w:before="125"/>
      </w:pPr>
      <w:r>
        <w:rPr/>
        <w:t>Điều</w:t>
      </w:r>
      <w:r>
        <w:rPr>
          <w:spacing w:val="-3"/>
        </w:rPr>
        <w:t> </w:t>
      </w:r>
      <w:r>
        <w:rPr/>
        <w:t>3.</w:t>
      </w:r>
      <w:r>
        <w:rPr>
          <w:spacing w:val="-2"/>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1"/>
        </w:numPr>
        <w:tabs>
          <w:tab w:pos="1141" w:val="left" w:leader="none"/>
        </w:tabs>
        <w:spacing w:line="240" w:lineRule="auto" w:before="179" w:after="0"/>
        <w:ind w:left="1141" w:right="0" w:hanging="279"/>
        <w:jc w:val="both"/>
        <w:rPr>
          <w:sz w:val="28"/>
        </w:rPr>
      </w:pPr>
      <w:r>
        <w:rPr>
          <w:sz w:val="28"/>
        </w:rPr>
        <w:t>Nghị</w:t>
      </w:r>
      <w:r>
        <w:rPr>
          <w:spacing w:val="-3"/>
          <w:sz w:val="28"/>
        </w:rPr>
        <w:t> </w:t>
      </w:r>
      <w:r>
        <w:rPr>
          <w:sz w:val="28"/>
        </w:rPr>
        <w:t>quyết</w:t>
      </w:r>
      <w:r>
        <w:rPr>
          <w:spacing w:val="-1"/>
          <w:sz w:val="28"/>
        </w:rPr>
        <w:t> </w:t>
      </w:r>
      <w:r>
        <w:rPr>
          <w:sz w:val="28"/>
        </w:rPr>
        <w:t>có</w:t>
      </w:r>
      <w:r>
        <w:rPr>
          <w:spacing w:val="-4"/>
          <w:sz w:val="28"/>
        </w:rPr>
        <w:t> </w:t>
      </w:r>
      <w:r>
        <w:rPr>
          <w:sz w:val="28"/>
        </w:rPr>
        <w:t>hiệu</w:t>
      </w:r>
      <w:r>
        <w:rPr>
          <w:spacing w:val="-3"/>
          <w:sz w:val="28"/>
        </w:rPr>
        <w:t> </w:t>
      </w:r>
      <w:r>
        <w:rPr>
          <w:sz w:val="28"/>
        </w:rPr>
        <w:t>lực</w:t>
      </w:r>
      <w:r>
        <w:rPr>
          <w:spacing w:val="-3"/>
          <w:sz w:val="28"/>
        </w:rPr>
        <w:t> </w:t>
      </w:r>
      <w:r>
        <w:rPr>
          <w:sz w:val="28"/>
        </w:rPr>
        <w:t>từ</w:t>
      </w:r>
      <w:r>
        <w:rPr>
          <w:spacing w:val="-2"/>
          <w:sz w:val="28"/>
        </w:rPr>
        <w:t> </w:t>
      </w:r>
      <w:r>
        <w:rPr>
          <w:sz w:val="28"/>
        </w:rPr>
        <w:t>ngày</w:t>
      </w:r>
      <w:r>
        <w:rPr>
          <w:spacing w:val="-3"/>
          <w:sz w:val="28"/>
        </w:rPr>
        <w:t> </w:t>
      </w:r>
      <w:r>
        <w:rPr>
          <w:sz w:val="28"/>
        </w:rPr>
        <w:t>12</w:t>
      </w:r>
      <w:r>
        <w:rPr>
          <w:spacing w:val="-2"/>
          <w:sz w:val="28"/>
        </w:rPr>
        <w:t> </w:t>
      </w:r>
      <w:r>
        <w:rPr>
          <w:sz w:val="28"/>
        </w:rPr>
        <w:t>tháng</w:t>
      </w:r>
      <w:r>
        <w:rPr>
          <w:spacing w:val="-2"/>
          <w:sz w:val="28"/>
        </w:rPr>
        <w:t> </w:t>
      </w:r>
      <w:r>
        <w:rPr>
          <w:sz w:val="28"/>
        </w:rPr>
        <w:t>5</w:t>
      </w:r>
      <w:r>
        <w:rPr>
          <w:spacing w:val="-2"/>
          <w:sz w:val="28"/>
        </w:rPr>
        <w:t> </w:t>
      </w:r>
      <w:r>
        <w:rPr>
          <w:sz w:val="28"/>
        </w:rPr>
        <w:t>năm</w:t>
      </w:r>
      <w:r>
        <w:rPr>
          <w:spacing w:val="-6"/>
          <w:sz w:val="28"/>
        </w:rPr>
        <w:t> </w:t>
      </w:r>
      <w:r>
        <w:rPr>
          <w:spacing w:val="-2"/>
          <w:sz w:val="28"/>
        </w:rPr>
        <w:t>2026.</w:t>
      </w:r>
    </w:p>
    <w:p>
      <w:pPr>
        <w:pStyle w:val="ListParagraph"/>
        <w:numPr>
          <w:ilvl w:val="0"/>
          <w:numId w:val="1"/>
        </w:numPr>
        <w:tabs>
          <w:tab w:pos="1162" w:val="left" w:leader="none"/>
        </w:tabs>
        <w:spacing w:line="288" w:lineRule="auto" w:before="185" w:after="0"/>
        <w:ind w:left="143" w:right="133" w:firstLine="719"/>
        <w:jc w:val="both"/>
        <w:rPr>
          <w:sz w:val="28"/>
        </w:rPr>
      </w:pPr>
      <w:r>
        <w:rPr>
          <w:sz w:val="28"/>
        </w:rPr>
        <w:t>Nghị quyết số 47/2021/NQ-HĐND ngày 10 tháng 8 năm 2021 về ban hành quy chế hoạt động của Hội đồng nhân dân tỉnh Lai Châu khóa XV, nhiệm kỳ 2021-2026 hết hiệu lực từ ngày Nghị quyết này có hiệu lực thi hành.</w:t>
      </w:r>
    </w:p>
    <w:p>
      <w:pPr>
        <w:pStyle w:val="BodyText"/>
        <w:spacing w:line="288" w:lineRule="auto" w:before="120"/>
        <w:ind w:left="143" w:right="134" w:firstLine="719"/>
        <w:jc w:val="both"/>
      </w:pPr>
      <w:r>
        <w:rPr/>
        <w:drawing>
          <wp:anchor distT="0" distB="0" distL="0" distR="0" allowOverlap="1" layoutInCell="1" locked="0" behindDoc="0" simplePos="0" relativeHeight="15730176">
            <wp:simplePos x="0" y="0"/>
            <wp:positionH relativeFrom="page">
              <wp:posOffset>4769992</wp:posOffset>
            </wp:positionH>
            <wp:positionV relativeFrom="paragraph">
              <wp:posOffset>1239725</wp:posOffset>
            </wp:positionV>
            <wp:extent cx="1763014" cy="8382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1763014" cy="838200"/>
                    </a:xfrm>
                    <a:prstGeom prst="rect">
                      <a:avLst/>
                    </a:prstGeom>
                  </pic:spPr>
                </pic:pic>
              </a:graphicData>
            </a:graphic>
          </wp:anchor>
        </w:drawing>
      </w:r>
      <w:r>
        <w:rPr/>
        <w:t>Nghị quyết này đã được Hội đồng nhân dân tỉnh Lai Châu khóa XVI, kỳ họp thứ hai thông qua ngày 22 tháng 4 năm 2026./.</w:t>
      </w:r>
    </w:p>
    <w:p>
      <w:pPr>
        <w:pStyle w:val="BodyText"/>
        <w:spacing w:before="10"/>
        <w:rPr>
          <w:sz w:val="11"/>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2"/>
        <w:gridCol w:w="2509"/>
      </w:tblGrid>
      <w:tr>
        <w:trPr>
          <w:trHeight w:val="3804" w:hRule="atLeast"/>
        </w:trPr>
        <w:tc>
          <w:tcPr>
            <w:tcW w:w="5622"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2"/>
              </w:numPr>
              <w:tabs>
                <w:tab w:pos="176" w:val="left" w:leader="none"/>
              </w:tabs>
              <w:spacing w:line="252" w:lineRule="exact" w:before="1" w:after="0"/>
              <w:ind w:left="176" w:right="0" w:hanging="126"/>
              <w:jc w:val="left"/>
              <w:rPr>
                <w:sz w:val="22"/>
              </w:rPr>
            </w:pPr>
            <w:r>
              <w:rPr>
                <w:sz w:val="22"/>
              </w:rPr>
              <w:t>Ủy</w:t>
            </w:r>
            <w:r>
              <w:rPr>
                <w:spacing w:val="-6"/>
                <w:sz w:val="22"/>
              </w:rPr>
              <w:t> </w:t>
            </w:r>
            <w:r>
              <w:rPr>
                <w:sz w:val="22"/>
              </w:rPr>
              <w:t>ban</w:t>
            </w:r>
            <w:r>
              <w:rPr>
                <w:spacing w:val="-1"/>
                <w:sz w:val="22"/>
              </w:rPr>
              <w:t> </w:t>
            </w:r>
            <w:r>
              <w:rPr>
                <w:sz w:val="22"/>
              </w:rPr>
              <w:t>Công</w:t>
            </w:r>
            <w:r>
              <w:rPr>
                <w:spacing w:val="-4"/>
                <w:sz w:val="22"/>
              </w:rPr>
              <w:t> </w:t>
            </w:r>
            <w:r>
              <w:rPr>
                <w:sz w:val="22"/>
              </w:rPr>
              <w:t>tác</w:t>
            </w:r>
            <w:r>
              <w:rPr>
                <w:spacing w:val="-1"/>
                <w:sz w:val="22"/>
              </w:rPr>
              <w:t> </w:t>
            </w:r>
            <w:r>
              <w:rPr>
                <w:sz w:val="22"/>
              </w:rPr>
              <w:t>Đại</w:t>
            </w:r>
            <w:r>
              <w:rPr>
                <w:spacing w:val="1"/>
                <w:sz w:val="22"/>
              </w:rPr>
              <w:t> </w:t>
            </w:r>
            <w:r>
              <w:rPr>
                <w:spacing w:val="-4"/>
                <w:sz w:val="22"/>
              </w:rPr>
              <w:t>biểu;</w:t>
            </w:r>
          </w:p>
          <w:p>
            <w:pPr>
              <w:pStyle w:val="TableParagraph"/>
              <w:numPr>
                <w:ilvl w:val="0"/>
                <w:numId w:val="2"/>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2"/>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Nội </w:t>
            </w:r>
            <w:r>
              <w:rPr>
                <w:spacing w:val="-5"/>
                <w:sz w:val="22"/>
              </w:rPr>
              <w:t>vụ;</w:t>
            </w:r>
          </w:p>
          <w:p>
            <w:pPr>
              <w:pStyle w:val="TableParagraph"/>
              <w:numPr>
                <w:ilvl w:val="0"/>
                <w:numId w:val="2"/>
              </w:numPr>
              <w:tabs>
                <w:tab w:pos="179" w:val="left" w:leader="none"/>
              </w:tabs>
              <w:spacing w:line="240" w:lineRule="auto" w:before="2" w:after="0"/>
              <w:ind w:left="50" w:right="712" w:firstLine="0"/>
              <w:jc w:val="left"/>
              <w:rPr>
                <w:sz w:val="22"/>
              </w:rPr>
            </w:pPr>
            <w:r>
              <w:rPr>
                <w:sz w:val="22"/>
              </w:rPr>
              <w:t>Cục</w:t>
            </w:r>
            <w:r>
              <w:rPr>
                <w:spacing w:val="-5"/>
                <w:sz w:val="22"/>
              </w:rPr>
              <w:t> </w:t>
            </w:r>
            <w:r>
              <w:rPr>
                <w:sz w:val="22"/>
              </w:rPr>
              <w:t>Kiểm</w:t>
            </w:r>
            <w:r>
              <w:rPr>
                <w:spacing w:val="-7"/>
                <w:sz w:val="22"/>
              </w:rPr>
              <w:t> </w:t>
            </w:r>
            <w:r>
              <w:rPr>
                <w:sz w:val="22"/>
              </w:rPr>
              <w:t>tra</w:t>
            </w:r>
            <w:r>
              <w:rPr>
                <w:spacing w:val="-5"/>
                <w:sz w:val="22"/>
              </w:rPr>
              <w:t> </w:t>
            </w:r>
            <w:r>
              <w:rPr>
                <w:sz w:val="22"/>
              </w:rPr>
              <w:t>văn</w:t>
            </w:r>
            <w:r>
              <w:rPr>
                <w:spacing w:val="-5"/>
                <w:sz w:val="22"/>
              </w:rPr>
              <w:t> </w:t>
            </w:r>
            <w:r>
              <w:rPr>
                <w:sz w:val="22"/>
              </w:rPr>
              <w:t>bản</w:t>
            </w:r>
            <w:r>
              <w:rPr>
                <w:spacing w:val="-3"/>
                <w:sz w:val="22"/>
              </w:rPr>
              <w:t> </w:t>
            </w:r>
            <w:r>
              <w:rPr>
                <w:sz w:val="22"/>
              </w:rPr>
              <w:t>và</w:t>
            </w:r>
            <w:r>
              <w:rPr>
                <w:spacing w:val="-1"/>
                <w:sz w:val="22"/>
              </w:rPr>
              <w:t> </w:t>
            </w:r>
            <w:r>
              <w:rPr>
                <w:sz w:val="22"/>
              </w:rPr>
              <w:t>Tổ</w:t>
            </w:r>
            <w:r>
              <w:rPr>
                <w:spacing w:val="-6"/>
                <w:sz w:val="22"/>
              </w:rPr>
              <w:t> </w:t>
            </w:r>
            <w:r>
              <w:rPr>
                <w:sz w:val="22"/>
              </w:rPr>
              <w:t>chức</w:t>
            </w:r>
            <w:r>
              <w:rPr>
                <w:spacing w:val="-5"/>
                <w:sz w:val="22"/>
              </w:rPr>
              <w:t> </w:t>
            </w:r>
            <w:r>
              <w:rPr>
                <w:sz w:val="22"/>
              </w:rPr>
              <w:t>thi</w:t>
            </w:r>
            <w:r>
              <w:rPr>
                <w:spacing w:val="-4"/>
                <w:sz w:val="22"/>
              </w:rPr>
              <w:t> </w:t>
            </w:r>
            <w:r>
              <w:rPr>
                <w:sz w:val="22"/>
              </w:rPr>
              <w:t>hành</w:t>
            </w:r>
            <w:r>
              <w:rPr>
                <w:spacing w:val="-5"/>
                <w:sz w:val="22"/>
              </w:rPr>
              <w:t> </w:t>
            </w:r>
            <w:r>
              <w:rPr>
                <w:sz w:val="22"/>
              </w:rPr>
              <w:t>pháp</w:t>
            </w:r>
            <w:r>
              <w:rPr>
                <w:spacing w:val="-5"/>
                <w:sz w:val="22"/>
              </w:rPr>
              <w:t> </w:t>
            </w:r>
            <w:r>
              <w:rPr>
                <w:sz w:val="22"/>
              </w:rPr>
              <w:t>luật</w:t>
            </w:r>
            <w:r>
              <w:rPr>
                <w:spacing w:val="-5"/>
                <w:sz w:val="22"/>
              </w:rPr>
              <w:t> </w:t>
            </w:r>
            <w:r>
              <w:rPr>
                <w:sz w:val="22"/>
              </w:rPr>
              <w:t>- Bộ Tư pháp;</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1"/>
                <w:sz w:val="22"/>
              </w:rPr>
              <w:t> </w:t>
            </w:r>
            <w:r>
              <w:rPr>
                <w:sz w:val="22"/>
              </w:rPr>
              <w:t>tỉnh</w:t>
            </w:r>
            <w:r>
              <w:rPr>
                <w:spacing w:val="-1"/>
                <w:sz w:val="22"/>
              </w:rPr>
              <w:t> </w:t>
            </w:r>
            <w:r>
              <w:rPr>
                <w:spacing w:val="-5"/>
                <w:sz w:val="22"/>
              </w:rPr>
              <w:t>ủy;</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2"/>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pacing w:val="-4"/>
                <w:sz w:val="22"/>
              </w:rPr>
              <w:t>tỉnh;</w:t>
            </w:r>
          </w:p>
          <w:p>
            <w:pPr>
              <w:pStyle w:val="TableParagraph"/>
              <w:numPr>
                <w:ilvl w:val="0"/>
                <w:numId w:val="2"/>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2"/>
              </w:numPr>
              <w:tabs>
                <w:tab w:pos="176" w:val="left" w:leader="none"/>
              </w:tabs>
              <w:spacing w:line="252" w:lineRule="exact"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2"/>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509" w:type="dxa"/>
          </w:tcPr>
          <w:p>
            <w:pPr>
              <w:pStyle w:val="TableParagraph"/>
              <w:spacing w:line="313" w:lineRule="exact"/>
              <w:ind w:left="666"/>
              <w:jc w:val="center"/>
              <w:rPr>
                <w:b/>
                <w:sz w:val="28"/>
              </w:rPr>
            </w:pPr>
            <w:r>
              <w:rPr>
                <w:b/>
                <w:sz w:val="28"/>
              </w:rPr>
              <mc:AlternateContent>
                <mc:Choice Requires="wps">
                  <w:drawing>
                    <wp:anchor distT="0" distB="0" distL="0" distR="0" allowOverlap="1" layoutInCell="1" locked="0" behindDoc="1" simplePos="0" relativeHeight="487529472">
                      <wp:simplePos x="0" y="0"/>
                      <wp:positionH relativeFrom="column">
                        <wp:posOffset>-494769</wp:posOffset>
                      </wp:positionH>
                      <wp:positionV relativeFrom="paragraph">
                        <wp:posOffset>293666</wp:posOffset>
                      </wp:positionV>
                      <wp:extent cx="1315085" cy="13335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15085" cy="1333500"/>
                                <a:chExt cx="1315085" cy="1333500"/>
                              </a:xfrm>
                            </wpg:grpSpPr>
                            <pic:pic>
                              <pic:nvPicPr>
                                <pic:cNvPr id="6" name="Image 6"/>
                                <pic:cNvPicPr/>
                              </pic:nvPicPr>
                              <pic:blipFill>
                                <a:blip r:embed="rId6" cstate="print"/>
                                <a:stretch>
                                  <a:fillRect/>
                                </a:stretch>
                              </pic:blipFill>
                              <pic:spPr>
                                <a:xfrm>
                                  <a:off x="0" y="0"/>
                                  <a:ext cx="1306501" cy="1325308"/>
                                </a:xfrm>
                                <a:prstGeom prst="rect">
                                  <a:avLst/>
                                </a:prstGeom>
                              </pic:spPr>
                            </pic:pic>
                          </wpg:wgp>
                        </a:graphicData>
                      </a:graphic>
                    </wp:anchor>
                  </w:drawing>
                </mc:Choice>
                <mc:Fallback>
                  <w:pict>
                    <v:group style="position:absolute;margin-left:-38.958202pt;margin-top:23.12336pt;width:103.55pt;height:105pt;mso-position-horizontal-relative:column;mso-position-vertical-relative:paragraph;z-index:-15787008" id="docshapegroup3" coordorigin="-779,462" coordsize="2071,2100">
                      <v:shape style="position:absolute;left:-780;top:462;width:2058;height:2088" type="#_x0000_t75" id="docshape4" stroked="false">
                        <v:imagedata r:id="rId6" o:title=""/>
                      </v:shape>
                      <w10:wrap type="none"/>
                    </v:group>
                  </w:pict>
                </mc:Fallback>
              </mc:AlternateContent>
            </w:r>
            <w:r>
              <w:rPr>
                <w:b/>
                <w:sz w:val="28"/>
              </w:rPr>
              <w:t>CHỦ</w:t>
            </w:r>
            <w:r>
              <w:rPr>
                <w:b/>
                <w:spacing w:val="-4"/>
                <w:sz w:val="28"/>
              </w:rPr>
              <w:t> TỊCH</w:t>
            </w:r>
          </w:p>
          <w:p>
            <w:pPr>
              <w:pStyle w:val="TableParagraph"/>
              <w:spacing w:line="240" w:lineRule="auto"/>
              <w:rPr>
                <w:i/>
                <w:sz w:val="28"/>
              </w:rPr>
            </w:pPr>
          </w:p>
          <w:p>
            <w:pPr>
              <w:pStyle w:val="TableParagraph"/>
              <w:spacing w:line="240" w:lineRule="auto"/>
              <w:rPr>
                <w:i/>
                <w:sz w:val="28"/>
              </w:rPr>
            </w:pPr>
          </w:p>
          <w:p>
            <w:pPr>
              <w:pStyle w:val="TableParagraph"/>
              <w:spacing w:line="240" w:lineRule="auto"/>
              <w:rPr>
                <w:i/>
                <w:sz w:val="28"/>
              </w:rPr>
            </w:pPr>
          </w:p>
          <w:p>
            <w:pPr>
              <w:pStyle w:val="TableParagraph"/>
              <w:spacing w:line="240" w:lineRule="auto"/>
              <w:rPr>
                <w:i/>
                <w:sz w:val="28"/>
              </w:rPr>
            </w:pPr>
          </w:p>
          <w:p>
            <w:pPr>
              <w:pStyle w:val="TableParagraph"/>
              <w:spacing w:line="240" w:lineRule="auto"/>
              <w:rPr>
                <w:i/>
                <w:sz w:val="28"/>
              </w:rPr>
            </w:pPr>
          </w:p>
          <w:p>
            <w:pPr>
              <w:pStyle w:val="TableParagraph"/>
              <w:spacing w:line="240" w:lineRule="auto"/>
              <w:rPr>
                <w:i/>
                <w:sz w:val="28"/>
              </w:rPr>
            </w:pPr>
          </w:p>
          <w:p>
            <w:pPr>
              <w:pStyle w:val="TableParagraph"/>
              <w:spacing w:line="240" w:lineRule="auto" w:before="275"/>
              <w:rPr>
                <w:i/>
                <w:sz w:val="28"/>
              </w:rPr>
            </w:pPr>
          </w:p>
          <w:p>
            <w:pPr>
              <w:pStyle w:val="TableParagraph"/>
              <w:spacing w:line="240" w:lineRule="auto" w:before="1"/>
              <w:ind w:left="666" w:right="2"/>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spacing w:before="0"/>
        <w:ind w:left="0" w:right="135" w:firstLine="0"/>
        <w:jc w:val="right"/>
        <w:rPr>
          <w:sz w:val="28"/>
        </w:rPr>
      </w:pPr>
      <w:r>
        <w:rPr>
          <w:spacing w:val="-10"/>
          <w:sz w:val="28"/>
        </w:rPr>
        <w:t>2</w:t>
      </w:r>
    </w:p>
    <w:sectPr>
      <w:pgSz w:w="11910" w:h="16850"/>
      <w:pgMar w:top="6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6" w:hanging="128"/>
      </w:pPr>
      <w:rPr>
        <w:rFonts w:hint="default"/>
        <w:lang w:val="vi" w:eastAsia="en-US" w:bidi="ar-SA"/>
      </w:rPr>
    </w:lvl>
    <w:lvl w:ilvl="2">
      <w:start w:val="0"/>
      <w:numFmt w:val="bullet"/>
      <w:lvlText w:val="•"/>
      <w:lvlJc w:val="left"/>
      <w:pPr>
        <w:ind w:left="1172" w:hanging="128"/>
      </w:pPr>
      <w:rPr>
        <w:rFonts w:hint="default"/>
        <w:lang w:val="vi" w:eastAsia="en-US" w:bidi="ar-SA"/>
      </w:rPr>
    </w:lvl>
    <w:lvl w:ilvl="3">
      <w:start w:val="0"/>
      <w:numFmt w:val="bullet"/>
      <w:lvlText w:val="•"/>
      <w:lvlJc w:val="left"/>
      <w:pPr>
        <w:ind w:left="1728" w:hanging="128"/>
      </w:pPr>
      <w:rPr>
        <w:rFonts w:hint="default"/>
        <w:lang w:val="vi" w:eastAsia="en-US" w:bidi="ar-SA"/>
      </w:rPr>
    </w:lvl>
    <w:lvl w:ilvl="4">
      <w:start w:val="0"/>
      <w:numFmt w:val="bullet"/>
      <w:lvlText w:val="•"/>
      <w:lvlJc w:val="left"/>
      <w:pPr>
        <w:ind w:left="2284" w:hanging="128"/>
      </w:pPr>
      <w:rPr>
        <w:rFonts w:hint="default"/>
        <w:lang w:val="vi" w:eastAsia="en-US" w:bidi="ar-SA"/>
      </w:rPr>
    </w:lvl>
    <w:lvl w:ilvl="5">
      <w:start w:val="0"/>
      <w:numFmt w:val="bullet"/>
      <w:lvlText w:val="•"/>
      <w:lvlJc w:val="left"/>
      <w:pPr>
        <w:ind w:left="2841" w:hanging="128"/>
      </w:pPr>
      <w:rPr>
        <w:rFonts w:hint="default"/>
        <w:lang w:val="vi" w:eastAsia="en-US" w:bidi="ar-SA"/>
      </w:rPr>
    </w:lvl>
    <w:lvl w:ilvl="6">
      <w:start w:val="0"/>
      <w:numFmt w:val="bullet"/>
      <w:lvlText w:val="•"/>
      <w:lvlJc w:val="left"/>
      <w:pPr>
        <w:ind w:left="3397" w:hanging="128"/>
      </w:pPr>
      <w:rPr>
        <w:rFonts w:hint="default"/>
        <w:lang w:val="vi" w:eastAsia="en-US" w:bidi="ar-SA"/>
      </w:rPr>
    </w:lvl>
    <w:lvl w:ilvl="7">
      <w:start w:val="0"/>
      <w:numFmt w:val="bullet"/>
      <w:lvlText w:val="•"/>
      <w:lvlJc w:val="left"/>
      <w:pPr>
        <w:ind w:left="3953" w:hanging="128"/>
      </w:pPr>
      <w:rPr>
        <w:rFonts w:hint="default"/>
        <w:lang w:val="vi" w:eastAsia="en-US" w:bidi="ar-SA"/>
      </w:rPr>
    </w:lvl>
    <w:lvl w:ilvl="8">
      <w:start w:val="0"/>
      <w:numFmt w:val="bullet"/>
      <w:lvlText w:val="•"/>
      <w:lvlJc w:val="left"/>
      <w:pPr>
        <w:ind w:left="4509" w:hanging="128"/>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79"/>
      <w:ind w:left="143" w:hanging="2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2026-05-07T01:55:39Z</dcterms:created>
  <dcterms:modified xsi:type="dcterms:W3CDTF">2026-05-07T01:55:39Z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2016</vt:lpwstr>
  </property>
  <property fmtid="{D5CDD505-2E9C-101B-9397-08002B2CF9AE}" pid="4" name="LastSaved">
    <vt:filetime>2026-05-07T00:00:00Z</vt:filetime>
  </property>
  <property fmtid="{D5CDD505-2E9C-101B-9397-08002B2CF9AE}" pid="5" name="Producer">
    <vt:lpwstr>Microsoft® Word 2016; modified using eSignature™ 1.0.1.1</vt:lpwstr>
  </property>
</Properties>
</file>