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39" w:type="dxa"/>
        <w:jc w:val="center"/>
        <w:tblLayout w:type="fixed"/>
        <w:tblLook w:val="01E0" w:firstRow="1" w:lastRow="1" w:firstColumn="1" w:lastColumn="1" w:noHBand="0" w:noVBand="0"/>
      </w:tblPr>
      <w:tblGrid>
        <w:gridCol w:w="3261"/>
        <w:gridCol w:w="6078"/>
      </w:tblGrid>
      <w:tr w:rsidR="00A64135">
        <w:trPr>
          <w:trHeight w:val="720"/>
          <w:jc w:val="center"/>
        </w:trPr>
        <w:tc>
          <w:tcPr>
            <w:tcW w:w="3261" w:type="dxa"/>
            <w:shd w:val="clear" w:color="auto" w:fill="auto"/>
          </w:tcPr>
          <w:p w:rsidR="00A64135" w:rsidRDefault="00CF12C1">
            <w:pPr>
              <w:jc w:val="center"/>
              <w:rPr>
                <w:rFonts w:ascii="Times New Roman" w:hAnsi="Times New Roman"/>
                <w:b/>
                <w:sz w:val="26"/>
                <w:szCs w:val="26"/>
              </w:rPr>
            </w:pPr>
            <w:r>
              <w:rPr>
                <w:rFonts w:ascii="Times New Roman" w:hAnsi="Times New Roman"/>
                <w:b/>
                <w:sz w:val="26"/>
                <w:szCs w:val="26"/>
              </w:rPr>
              <w:t>ỦY BAN NHÂN DÂN</w:t>
            </w:r>
          </w:p>
          <w:p w:rsidR="00A64135" w:rsidRDefault="00CF12C1">
            <w:pPr>
              <w:jc w:val="center"/>
              <w:rPr>
                <w:rFonts w:ascii="Times New Roman" w:hAnsi="Times New Roman"/>
                <w:b/>
                <w:sz w:val="26"/>
                <w:szCs w:val="26"/>
              </w:rPr>
            </w:pPr>
            <w:r>
              <w:rPr>
                <w:rFonts w:ascii="Times New Roman" w:hAnsi="Times New Roman"/>
                <w:b/>
                <w:sz w:val="26"/>
                <w:szCs w:val="26"/>
              </w:rPr>
              <w:t>TỈNH TÂY NINH</w:t>
            </w:r>
          </w:p>
          <w:p w:rsidR="00A64135" w:rsidRDefault="00CF12C1">
            <w:pPr>
              <w:rPr>
                <w:rFonts w:ascii="Times New Roman" w:hAnsi="Times New Roman"/>
                <w:b/>
                <w:sz w:val="26"/>
                <w:szCs w:val="26"/>
              </w:rPr>
            </w:pPr>
            <w:r>
              <w:rPr>
                <w:rFonts w:ascii="Times New Roman" w:hAnsi="Times New Roman"/>
                <w:noProof/>
                <w:sz w:val="26"/>
                <w:szCs w:val="26"/>
              </w:rPr>
              <mc:AlternateContent>
                <mc:Choice Requires="wpg">
                  <w:drawing>
                    <wp:anchor distT="0" distB="0" distL="114300" distR="114300" simplePos="0" relativeHeight="251664384" behindDoc="0" locked="0" layoutInCell="1" allowOverlap="1">
                      <wp:simplePos x="0" y="0"/>
                      <wp:positionH relativeFrom="column">
                        <wp:align>center</wp:align>
                      </wp:positionH>
                      <wp:positionV relativeFrom="paragraph">
                        <wp:posOffset>60008</wp:posOffset>
                      </wp:positionV>
                      <wp:extent cx="763200" cy="0"/>
                      <wp:effectExtent l="0" t="0" r="18415" b="19050"/>
                      <wp:wrapNone/>
                      <wp:docPr id="1"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64384;mso-wrap-distance-left:9.00pt;mso-wrap-distance-top:0.00pt;mso-wrap-distance-right:9.00pt;mso-wrap-distance-bottom:0.00pt;flip:x;visibility:visible;" from="0.0pt,4.7pt" to="60.1pt,4.7pt" filled="f" strokecolor="#000000" strokeweight="0.75pt"/>
                  </w:pict>
                </mc:Fallback>
              </mc:AlternateContent>
            </w:r>
          </w:p>
        </w:tc>
        <w:tc>
          <w:tcPr>
            <w:tcW w:w="6078" w:type="dxa"/>
            <w:shd w:val="clear" w:color="auto" w:fill="auto"/>
          </w:tcPr>
          <w:p w:rsidR="00A64135" w:rsidRDefault="00CF12C1">
            <w:pPr>
              <w:jc w:val="center"/>
              <w:rPr>
                <w:rFonts w:ascii="Times New Roman" w:hAnsi="Times New Roman"/>
                <w:b/>
                <w:sz w:val="26"/>
                <w:szCs w:val="26"/>
              </w:rPr>
            </w:pPr>
            <w:r>
              <w:rPr>
                <w:rFonts w:ascii="Times New Roman" w:hAnsi="Times New Roman"/>
                <w:b/>
                <w:sz w:val="26"/>
                <w:szCs w:val="26"/>
              </w:rPr>
              <w:t>CỘNG HÒA XÃ HỘI CHỦ NGHĨA VIỆT NAM</w:t>
            </w:r>
          </w:p>
          <w:p w:rsidR="00A64135" w:rsidRDefault="00CF12C1">
            <w:pPr>
              <w:jc w:val="center"/>
              <w:rPr>
                <w:rFonts w:ascii="Times New Roman" w:hAnsi="Times New Roman"/>
                <w:b/>
                <w:sz w:val="26"/>
                <w:szCs w:val="26"/>
              </w:rPr>
            </w:pPr>
            <w:r>
              <w:rPr>
                <w:rFonts w:ascii="Times New Roman" w:hAnsi="Times New Roman"/>
                <w:b/>
                <w:sz w:val="26"/>
                <w:szCs w:val="26"/>
              </w:rPr>
              <w:t>Độc lập - Tự do - Hạnh phúc</w:t>
            </w:r>
          </w:p>
          <w:p w:rsidR="00A64135" w:rsidRDefault="00CF12C1">
            <w:pPr>
              <w:jc w:val="center"/>
              <w:rPr>
                <w:rFonts w:ascii="Times New Roman" w:hAnsi="Times New Roman"/>
                <w:sz w:val="26"/>
                <w:szCs w:val="26"/>
              </w:rPr>
            </w:pPr>
            <w:r>
              <w:rPr>
                <w:rFonts w:ascii="Times New Roman" w:hAnsi="Times New Roman"/>
                <w:noProof/>
                <w:sz w:val="26"/>
                <w:szCs w:val="26"/>
              </w:rPr>
              <mc:AlternateContent>
                <mc:Choice Requires="wpg">
                  <w:drawing>
                    <wp:anchor distT="0" distB="0" distL="114300" distR="114300" simplePos="0" relativeHeight="251663360" behindDoc="0" locked="0" layoutInCell="1" allowOverlap="1">
                      <wp:simplePos x="0" y="0"/>
                      <wp:positionH relativeFrom="column">
                        <wp:align>center</wp:align>
                      </wp:positionH>
                      <wp:positionV relativeFrom="paragraph">
                        <wp:posOffset>68044</wp:posOffset>
                      </wp:positionV>
                      <wp:extent cx="1951200" cy="0"/>
                      <wp:effectExtent l="0" t="0" r="30480" b="19050"/>
                      <wp:wrapNone/>
                      <wp:docPr id="2"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63360;mso-wrap-distance-left:9.00pt;mso-wrap-distance-top:0.00pt;mso-wrap-distance-right:9.00pt;mso-wrap-distance-bottom:0.00pt;visibility:visible;" from="0.0pt,5.4pt" to="153.6pt,5.4pt" filled="f" strokecolor="#000000" strokeweight="0.75pt"/>
                  </w:pict>
                </mc:Fallback>
              </mc:AlternateContent>
            </w:r>
          </w:p>
        </w:tc>
      </w:tr>
      <w:tr w:rsidR="00A64135">
        <w:trPr>
          <w:jc w:val="center"/>
        </w:trPr>
        <w:tc>
          <w:tcPr>
            <w:tcW w:w="3261" w:type="dxa"/>
            <w:shd w:val="clear" w:color="auto" w:fill="auto"/>
          </w:tcPr>
          <w:p w:rsidR="00A64135" w:rsidRDefault="007D0071">
            <w:pPr>
              <w:spacing w:after="120"/>
              <w:jc w:val="center"/>
              <w:rPr>
                <w:rFonts w:ascii="Times New Roman" w:hAnsi="Times New Roman"/>
                <w:spacing w:val="-4"/>
                <w:sz w:val="26"/>
                <w:szCs w:val="26"/>
              </w:rPr>
            </w:pPr>
            <w:r>
              <w:rPr>
                <w:rFonts w:ascii="Times New Roman" w:hAnsi="Times New Roman"/>
                <w:sz w:val="26"/>
                <w:szCs w:val="26"/>
              </w:rPr>
              <w:t>Số: 85</w:t>
            </w:r>
            <w:r w:rsidR="00CF12C1">
              <w:rPr>
                <w:rFonts w:ascii="Times New Roman" w:hAnsi="Times New Roman"/>
                <w:sz w:val="26"/>
                <w:szCs w:val="26"/>
              </w:rPr>
              <w:t xml:space="preserve"> /2026/QĐ-UBND</w:t>
            </w:r>
          </w:p>
        </w:tc>
        <w:tc>
          <w:tcPr>
            <w:tcW w:w="6078" w:type="dxa"/>
            <w:shd w:val="clear" w:color="auto" w:fill="auto"/>
          </w:tcPr>
          <w:p w:rsidR="00A64135" w:rsidRDefault="007D0071">
            <w:pPr>
              <w:jc w:val="center"/>
              <w:rPr>
                <w:rFonts w:ascii="Times New Roman" w:hAnsi="Times New Roman"/>
                <w:b/>
                <w:sz w:val="26"/>
                <w:szCs w:val="26"/>
              </w:rPr>
            </w:pPr>
            <w:r>
              <w:rPr>
                <w:rFonts w:ascii="Times New Roman" w:hAnsi="Times New Roman"/>
                <w:i/>
                <w:sz w:val="26"/>
                <w:szCs w:val="26"/>
              </w:rPr>
              <w:t xml:space="preserve">             Tây Ninh, ngày 17</w:t>
            </w:r>
            <w:r w:rsidR="00CF12C1">
              <w:rPr>
                <w:rFonts w:ascii="Times New Roman" w:hAnsi="Times New Roman"/>
                <w:i/>
                <w:sz w:val="26"/>
                <w:szCs w:val="26"/>
              </w:rPr>
              <w:t xml:space="preserve"> tháng 6 năm 2026</w:t>
            </w:r>
          </w:p>
        </w:tc>
      </w:tr>
    </w:tbl>
    <w:p w:rsidR="00A64135" w:rsidRDefault="00CF12C1">
      <w:pPr>
        <w:spacing w:before="100" w:beforeAutospacing="1"/>
        <w:jc w:val="center"/>
        <w:rPr>
          <w:rFonts w:ascii="Times New Roman" w:hAnsi="Times New Roman"/>
          <w:b/>
          <w:bCs/>
          <w:sz w:val="28"/>
          <w:szCs w:val="28"/>
        </w:rPr>
      </w:pPr>
      <w:r>
        <w:rPr>
          <w:rFonts w:ascii="Times New Roman" w:hAnsi="Times New Roman"/>
          <w:b/>
          <w:sz w:val="28"/>
          <w:szCs w:val="28"/>
        </w:rPr>
        <w:t>QUYẾT ĐỊNH</w:t>
      </w:r>
    </w:p>
    <w:p w:rsidR="00A64135" w:rsidRDefault="00CF12C1">
      <w:pPr>
        <w:spacing w:after="100" w:afterAutospacing="1"/>
        <w:jc w:val="center"/>
        <w:rPr>
          <w:rFonts w:ascii="Times New Roman" w:hAnsi="Times New Roman"/>
          <w:b/>
          <w:sz w:val="28"/>
          <w:szCs w:val="28"/>
        </w:rPr>
      </w:pPr>
      <w:r>
        <w:rPr>
          <w:rFonts w:ascii="Times New Roman" w:hAnsi="Times New Roman"/>
          <w:b/>
          <w:sz w:val="28"/>
          <w:szCs w:val="28"/>
        </w:rPr>
        <w:t xml:space="preserve">Ban hành Quy định phân cấp quản lý an toàn </w:t>
      </w:r>
      <w:r>
        <w:rPr>
          <w:rFonts w:ascii="Times New Roman" w:hAnsi="Times New Roman"/>
          <w:b/>
          <w:sz w:val="28"/>
          <w:szCs w:val="28"/>
          <w:lang w:val="vi-VN"/>
        </w:rPr>
        <w:t>thực phẩm</w:t>
      </w:r>
      <w:r>
        <w:rPr>
          <w:rFonts w:ascii="Times New Roman" w:hAnsi="Times New Roman"/>
          <w:b/>
          <w:sz w:val="28"/>
          <w:szCs w:val="28"/>
        </w:rPr>
        <w:t xml:space="preserve"> đối với cơ sở sản xuất, kinh doanh thực phẩm không thuộc diện cấp Giấy chứng nhận cơ sở</w:t>
      </w:r>
      <w:r>
        <w:rPr>
          <w:rFonts w:ascii="Times New Roman" w:hAnsi="Times New Roman"/>
          <w:b/>
          <w:sz w:val="28"/>
          <w:szCs w:val="28"/>
        </w:rPr>
        <w:br/>
        <w:t>đủ điều kiện an toàn thực phẩm thuộc trách nhiệm quản lý nhà nước</w:t>
      </w:r>
      <w:r>
        <w:rPr>
          <w:rFonts w:ascii="Times New Roman" w:hAnsi="Times New Roman"/>
          <w:b/>
          <w:sz w:val="28"/>
          <w:szCs w:val="28"/>
        </w:rPr>
        <w:br/>
        <w:t>của Bộ Công Thương trên địa bàn tỉnh Tây Ninh</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Luật Tổ chức chính quyền địa phương số 72/2025/QH15;</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Luật An toàn thực phẩm số 55/2010/QH12;</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w:t>
      </w:r>
      <w:r>
        <w:rPr>
          <w:rFonts w:ascii="Times New Roman" w:hAnsi="Times New Roman" w:hint="eastAsia"/>
          <w:i/>
          <w:sz w:val="28"/>
          <w:szCs w:val="28"/>
        </w:rPr>
        <w:t>ươ</w:t>
      </w:r>
      <w:r>
        <w:rPr>
          <w:rFonts w:ascii="Times New Roman" w:hAnsi="Times New Roman"/>
          <w:i/>
          <w:sz w:val="28"/>
          <w:szCs w:val="28"/>
        </w:rPr>
        <w:t>ng;</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Nghị định số 08/2018/NĐ-CP ngày 15 tháng 01 năm 2018 của Chính phủ sửa đổi một số Nghị định liên quan đến điều kiện đầu tư kinh doanh thuộc phạm vi quản lý nhà nước của Bộ Công Thương;</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Nghị định số 15/2018/NĐ-CP ngày 02 tháng 02 năm 2018 của Chính phủ quy định chi tiết thi hành một số điều của Luật An toàn thực phẩm;</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Nghị định số 17/2020/NĐ-CP ngày 05 tháng 02 năm 2020 của Chính phủ về sửa đổi, bổ sung một số điều của các Nghị định liên quan đến điều kiện đầu t</w:t>
      </w:r>
      <w:r>
        <w:rPr>
          <w:rFonts w:ascii="Times New Roman" w:hAnsi="Times New Roman" w:hint="eastAsia"/>
          <w:i/>
          <w:sz w:val="28"/>
          <w:szCs w:val="28"/>
        </w:rPr>
        <w:t>ư</w:t>
      </w:r>
      <w:r>
        <w:rPr>
          <w:rFonts w:ascii="Times New Roman" w:hAnsi="Times New Roman"/>
          <w:i/>
          <w:sz w:val="28"/>
          <w:szCs w:val="28"/>
        </w:rPr>
        <w:t xml:space="preserve"> kinh doanh thuộc lĩnh vực quản lý nhà n</w:t>
      </w:r>
      <w:r>
        <w:rPr>
          <w:rFonts w:ascii="Times New Roman" w:hAnsi="Times New Roman" w:hint="eastAsia"/>
          <w:i/>
          <w:sz w:val="28"/>
          <w:szCs w:val="28"/>
        </w:rPr>
        <w:t>ư</w:t>
      </w:r>
      <w:r>
        <w:rPr>
          <w:rFonts w:ascii="Times New Roman" w:hAnsi="Times New Roman"/>
          <w:i/>
          <w:sz w:val="28"/>
          <w:szCs w:val="28"/>
        </w:rPr>
        <w:t>ớc của Bộ Công Th</w:t>
      </w:r>
      <w:r>
        <w:rPr>
          <w:rFonts w:ascii="Times New Roman" w:hAnsi="Times New Roman" w:hint="eastAsia"/>
          <w:i/>
          <w:sz w:val="28"/>
          <w:szCs w:val="28"/>
        </w:rPr>
        <w:t>ươ</w:t>
      </w:r>
      <w:r>
        <w:rPr>
          <w:rFonts w:ascii="Times New Roman" w:hAnsi="Times New Roman"/>
          <w:i/>
          <w:sz w:val="28"/>
          <w:szCs w:val="28"/>
        </w:rPr>
        <w:t>ng;</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Nghị định số 146/2025/NĐ-CP ngày 12 tháng 6 năm 2025 của Chính phủ quy định về phân quyền, phân cấp trong lĩnh vực công nghiệp và th</w:t>
      </w:r>
      <w:r>
        <w:rPr>
          <w:rFonts w:ascii="Times New Roman" w:hAnsi="Times New Roman" w:hint="eastAsia"/>
          <w:i/>
          <w:sz w:val="28"/>
          <w:szCs w:val="28"/>
        </w:rPr>
        <w:t>ươ</w:t>
      </w:r>
      <w:r>
        <w:rPr>
          <w:rFonts w:ascii="Times New Roman" w:hAnsi="Times New Roman"/>
          <w:i/>
          <w:sz w:val="28"/>
          <w:szCs w:val="28"/>
        </w:rPr>
        <w:t xml:space="preserve">ng mại; </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Thông tư số 27/2016/TT-BCT ngày 05 tháng 12 năm 2016 của Bộ trưởng Bộ Công Thương sửa đổi, bổ sung, bãi bỏ một số văn bản quy phạm pháp luật quy định về điều kiện đầu tư kinh doanh trong một số lĩnh vực thuộc phạm vi quản lý nhà nước của Bộ Công Th</w:t>
      </w:r>
      <w:r>
        <w:rPr>
          <w:rFonts w:ascii="Times New Roman" w:hAnsi="Times New Roman" w:hint="eastAsia"/>
          <w:i/>
          <w:sz w:val="28"/>
          <w:szCs w:val="28"/>
        </w:rPr>
        <w:t>ươ</w:t>
      </w:r>
      <w:r>
        <w:rPr>
          <w:rFonts w:ascii="Times New Roman" w:hAnsi="Times New Roman"/>
          <w:i/>
          <w:sz w:val="28"/>
          <w:szCs w:val="28"/>
        </w:rPr>
        <w:t>ng;</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Thông tư số 43/2018/TT-BCT ngày 15 tháng 11 năm 2018 của Bộ trưởng Bộ Công Thương quy định về quản lý an toàn thực phẩm thuộc trách nhiệm của Bộ Công Thương;</w:t>
      </w:r>
    </w:p>
    <w:p w:rsidR="00A64135" w:rsidRDefault="00CF12C1">
      <w:pPr>
        <w:spacing w:before="120" w:after="120"/>
        <w:ind w:firstLine="567"/>
        <w:jc w:val="both"/>
        <w:rPr>
          <w:rFonts w:ascii="Times New Roman" w:hAnsi="Times New Roman"/>
          <w:i/>
          <w:sz w:val="28"/>
          <w:szCs w:val="28"/>
        </w:rPr>
      </w:pPr>
      <w:r>
        <w:rPr>
          <w:rFonts w:ascii="Times New Roman" w:hAnsi="Times New Roman"/>
          <w:i/>
          <w:sz w:val="28"/>
          <w:szCs w:val="28"/>
        </w:rPr>
        <w:t>Căn cứ Thông tư số 13/2020/TT-BCT ngày 18 tháng 6 năm 2020 của Bộ trưởng Bộ Công Thương sửa đổi, bổ sung, bãi bỏ một số điều kiện đầu tư kinh doanh trong một số lĩnh vực thuộc phạm vi quản lý nhà nước của Bộ Công Th</w:t>
      </w:r>
      <w:r>
        <w:rPr>
          <w:rFonts w:ascii="Times New Roman" w:hAnsi="Times New Roman" w:hint="eastAsia"/>
          <w:i/>
          <w:sz w:val="28"/>
          <w:szCs w:val="28"/>
        </w:rPr>
        <w:t>ươ</w:t>
      </w:r>
      <w:r>
        <w:rPr>
          <w:rFonts w:ascii="Times New Roman" w:hAnsi="Times New Roman"/>
          <w:i/>
          <w:sz w:val="28"/>
          <w:szCs w:val="28"/>
        </w:rPr>
        <w:t>ng;</w:t>
      </w:r>
    </w:p>
    <w:p w:rsidR="00A64135" w:rsidRDefault="00CF12C1">
      <w:pPr>
        <w:spacing w:before="120" w:after="120"/>
        <w:ind w:firstLine="567"/>
        <w:jc w:val="both"/>
        <w:rPr>
          <w:rFonts w:ascii="Times New Roman" w:hAnsi="Times New Roman"/>
        </w:rPr>
      </w:pPr>
      <w:r>
        <w:rPr>
          <w:rFonts w:ascii="Times New Roman" w:hAnsi="Times New Roman"/>
          <w:i/>
          <w:iCs/>
          <w:color w:val="000000"/>
          <w:sz w:val="28"/>
          <w:szCs w:val="28"/>
        </w:rPr>
        <w:t>Theo đề nghị của Giám đốc Sở Công Thương;</w:t>
      </w:r>
    </w:p>
    <w:p w:rsidR="00A64135" w:rsidRDefault="00CF12C1">
      <w:pPr>
        <w:spacing w:before="120" w:after="120"/>
        <w:ind w:firstLine="567"/>
        <w:jc w:val="both"/>
        <w:rPr>
          <w:rFonts w:ascii="Times New Roman" w:hAnsi="Times New Roman"/>
        </w:rPr>
      </w:pPr>
      <w:r>
        <w:rPr>
          <w:rFonts w:ascii="Times New Roman" w:hAnsi="Times New Roman"/>
          <w:i/>
          <w:iCs/>
          <w:color w:val="000000"/>
          <w:sz w:val="28"/>
          <w:szCs w:val="28"/>
        </w:rPr>
        <w:lastRenderedPageBreak/>
        <w:t>Ủy ban nhân dân ban hành Quyết định Quy định phân cấp quản lý an toàn thực phẩm đối với cơ sở sản xuất, kinh doanh thực phẩm không thuộc diện cấp Giấy chứng nhận cơ sở đủ điều kiện an toàn thực phẩm thuộc trách nhiệm quản lý nhà nước của Bộ Công Thương trên địa bàn tỉnh Tây Ninh.</w:t>
      </w:r>
    </w:p>
    <w:p w:rsidR="00A64135" w:rsidRDefault="00CF12C1">
      <w:pPr>
        <w:spacing w:before="120" w:after="120"/>
        <w:ind w:firstLine="567"/>
        <w:jc w:val="both"/>
        <w:rPr>
          <w:rFonts w:ascii="Times New Roman" w:hAnsi="Times New Roman"/>
          <w:sz w:val="28"/>
          <w:szCs w:val="28"/>
        </w:rPr>
      </w:pPr>
      <w:r>
        <w:rPr>
          <w:rFonts w:ascii="Times New Roman" w:hAnsi="Times New Roman"/>
          <w:b/>
          <w:sz w:val="28"/>
          <w:szCs w:val="28"/>
        </w:rPr>
        <w:t>Điều 1.</w:t>
      </w:r>
      <w:r>
        <w:rPr>
          <w:rFonts w:ascii="Times New Roman" w:hAnsi="Times New Roman"/>
          <w:sz w:val="28"/>
          <w:szCs w:val="28"/>
        </w:rPr>
        <w:t xml:space="preserve"> Ban hành kèm theo Quyết định này Quy định phân cấp quản lý an toàn thực phẩm đối với cơ sở sản xuất, kinh doanh thực phẩm không thuộc diện cấp Giấy chứng nhận cơ sở đủ điều kiện an toàn thực phẩm</w:t>
      </w:r>
      <w:r>
        <w:rPr>
          <w:rFonts w:ascii="Times New Roman" w:hAnsi="Times New Roman"/>
          <w:b/>
          <w:sz w:val="28"/>
          <w:szCs w:val="28"/>
        </w:rPr>
        <w:t xml:space="preserve"> </w:t>
      </w:r>
      <w:r>
        <w:rPr>
          <w:rFonts w:ascii="Times New Roman" w:hAnsi="Times New Roman"/>
          <w:sz w:val="28"/>
          <w:szCs w:val="28"/>
        </w:rPr>
        <w:t>thuộc trách nhiệm quản lý nhà nước của Bộ Công Thương trên địa bàn tỉnh Tây Ninh.</w:t>
      </w:r>
    </w:p>
    <w:p w:rsidR="00A64135" w:rsidRDefault="00CF12C1">
      <w:pPr>
        <w:spacing w:before="120" w:after="120"/>
        <w:ind w:firstLine="567"/>
        <w:jc w:val="both"/>
        <w:rPr>
          <w:rFonts w:ascii="Times New Roman" w:hAnsi="Times New Roman"/>
          <w:sz w:val="28"/>
          <w:szCs w:val="28"/>
        </w:rPr>
      </w:pPr>
      <w:r>
        <w:rPr>
          <w:rFonts w:ascii="Times New Roman" w:hAnsi="Times New Roman"/>
          <w:b/>
          <w:sz w:val="28"/>
          <w:szCs w:val="28"/>
        </w:rPr>
        <w:t xml:space="preserve">Điều 2. </w:t>
      </w:r>
      <w:r>
        <w:rPr>
          <w:rFonts w:ascii="Times New Roman" w:hAnsi="Times New Roman"/>
          <w:sz w:val="28"/>
          <w:szCs w:val="28"/>
        </w:rPr>
        <w:t>Quyết định này c</w:t>
      </w:r>
      <w:r w:rsidR="007D0071">
        <w:rPr>
          <w:rFonts w:ascii="Times New Roman" w:hAnsi="Times New Roman"/>
          <w:sz w:val="28"/>
          <w:szCs w:val="28"/>
        </w:rPr>
        <w:t>ó hiệu lực thi hành kể từ ngày 30</w:t>
      </w:r>
      <w:r>
        <w:rPr>
          <w:rFonts w:ascii="Times New Roman" w:hAnsi="Times New Roman"/>
          <w:sz w:val="28"/>
          <w:szCs w:val="28"/>
        </w:rPr>
        <w:t xml:space="preserve"> tháng 6 năm 2026.</w:t>
      </w:r>
    </w:p>
    <w:p w:rsidR="00A64135" w:rsidRDefault="00CF12C1">
      <w:pPr>
        <w:spacing w:before="120" w:after="120"/>
        <w:ind w:firstLine="567"/>
        <w:jc w:val="both"/>
        <w:rPr>
          <w:rFonts w:ascii="Times New Roman" w:hAnsi="Times New Roman"/>
          <w:spacing w:val="4"/>
          <w:sz w:val="28"/>
          <w:szCs w:val="28"/>
        </w:rPr>
      </w:pPr>
      <w:r>
        <w:rPr>
          <w:rFonts w:ascii="Times New Roman" w:hAnsi="Times New Roman"/>
          <w:b/>
          <w:sz w:val="28"/>
          <w:szCs w:val="28"/>
        </w:rPr>
        <w:t>Điều 3.</w:t>
      </w:r>
      <w:r>
        <w:rPr>
          <w:rFonts w:ascii="Times New Roman" w:hAnsi="Times New Roman"/>
          <w:sz w:val="28"/>
          <w:szCs w:val="28"/>
        </w:rPr>
        <w:t xml:space="preserve"> Chánh Văn phòng Ủy ban nhân dân tỉnh; Thủ trưởng các sở, ngành tỉnh; Chủ tịch Ủy ban nhân dân các xã, phường và các cơ quan, đơn vị, cá nhân có liên quan chịu trách nhiệm thi hành Quyết định này</w:t>
      </w:r>
      <w:r>
        <w:rPr>
          <w:rFonts w:ascii="Times New Roman" w:hAnsi="Times New Roman"/>
          <w:spacing w:val="4"/>
          <w:sz w:val="28"/>
          <w:szCs w:val="28"/>
        </w:rPr>
        <w:t>./.</w:t>
      </w:r>
    </w:p>
    <w:p w:rsidR="00A64135" w:rsidRDefault="00A64135">
      <w:pPr>
        <w:spacing w:before="120"/>
        <w:ind w:firstLine="749"/>
        <w:jc w:val="both"/>
        <w:rPr>
          <w:rFonts w:ascii="Times New Roman" w:hAnsi="Times New Roman"/>
          <w:spacing w:val="4"/>
          <w:sz w:val="28"/>
          <w:szCs w:val="28"/>
        </w:rPr>
      </w:pP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7"/>
      </w:tblGrid>
      <w:tr w:rsidR="00A64135">
        <w:trPr>
          <w:jc w:val="center"/>
        </w:trPr>
        <w:tc>
          <w:tcPr>
            <w:tcW w:w="4607" w:type="dxa"/>
          </w:tcPr>
          <w:p w:rsidR="00A64135" w:rsidRDefault="00CF12C1">
            <w:pPr>
              <w:pBdr>
                <w:top w:val="none" w:sz="0" w:space="0" w:color="000000"/>
                <w:left w:val="none" w:sz="0" w:space="0" w:color="000000"/>
                <w:bottom w:val="none" w:sz="0" w:space="0" w:color="000000"/>
                <w:right w:val="none" w:sz="0" w:space="0" w:color="000000"/>
                <w:between w:val="none" w:sz="0" w:space="0" w:color="000000"/>
              </w:pBdr>
              <w:tabs>
                <w:tab w:val="center" w:pos="567"/>
              </w:tabs>
              <w:jc w:val="both"/>
              <w:rPr>
                <w:rFonts w:ascii="Times New Roman" w:hAnsi="Times New Roman"/>
                <w:b/>
                <w:i/>
              </w:rPr>
            </w:pPr>
            <w:r>
              <w:rPr>
                <w:rFonts w:ascii="Times New Roman" w:hAnsi="Times New Roman"/>
                <w:b/>
                <w:i/>
                <w:lang w:val="pt-BR" w:eastAsia="zh-CN"/>
              </w:rPr>
              <w:t xml:space="preserve">Nơi nhận: </w:t>
            </w:r>
          </w:p>
          <w:p w:rsidR="00A64135" w:rsidRDefault="00CF12C1">
            <w:pPr>
              <w:tabs>
                <w:tab w:val="center" w:pos="6804"/>
              </w:tabs>
              <w:rPr>
                <w:rFonts w:ascii="Times New Roman" w:hAnsi="Times New Roman"/>
                <w:sz w:val="22"/>
                <w:szCs w:val="22"/>
              </w:rPr>
            </w:pPr>
            <w:r>
              <w:rPr>
                <w:rFonts w:ascii="Times New Roman" w:hAnsi="Times New Roman"/>
                <w:sz w:val="22"/>
                <w:szCs w:val="22"/>
              </w:rPr>
              <w:t>- Bộ Công Thương;</w:t>
            </w:r>
          </w:p>
          <w:p w:rsidR="00A64135" w:rsidRDefault="00CF12C1">
            <w:pPr>
              <w:tabs>
                <w:tab w:val="center" w:pos="6804"/>
              </w:tabs>
              <w:rPr>
                <w:rFonts w:ascii="Times New Roman" w:hAnsi="Times New Roman"/>
                <w:sz w:val="22"/>
                <w:szCs w:val="22"/>
              </w:rPr>
            </w:pPr>
            <w:r>
              <w:rPr>
                <w:rFonts w:ascii="Times New Roman" w:hAnsi="Times New Roman"/>
                <w:sz w:val="22"/>
                <w:szCs w:val="22"/>
              </w:rPr>
              <w:t>- Vụ Pháp chế, Bộ Nội vụ;</w:t>
            </w:r>
          </w:p>
          <w:p w:rsidR="00A64135" w:rsidRDefault="00CF12C1">
            <w:pPr>
              <w:tabs>
                <w:tab w:val="center" w:pos="6804"/>
              </w:tabs>
              <w:rPr>
                <w:rFonts w:ascii="Times New Roman" w:hAnsi="Times New Roman"/>
              </w:rPr>
            </w:pPr>
            <w:r>
              <w:rPr>
                <w:rFonts w:ascii="Times New Roman" w:hAnsi="Times New Roman"/>
                <w:sz w:val="22"/>
                <w:szCs w:val="22"/>
              </w:rPr>
              <w:t>- Vụ Pháp chế, Bộ Công Thương;</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rPr>
              <w:t>- Cục KTVB và QLXLVPHC, Bộ T</w:t>
            </w:r>
            <w:r>
              <w:rPr>
                <w:rFonts w:ascii="Times New Roman" w:hAnsi="Times New Roman" w:hint="eastAsia"/>
                <w:sz w:val="22"/>
                <w:szCs w:val="22"/>
              </w:rPr>
              <w:t>ư</w:t>
            </w:r>
            <w:r>
              <w:rPr>
                <w:rFonts w:ascii="Times New Roman" w:hAnsi="Times New Roman"/>
                <w:sz w:val="22"/>
                <w:szCs w:val="22"/>
              </w:rPr>
              <w:t xml:space="preserve"> pháp;</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rPr>
              <w:t xml:space="preserve">- Thường trực Tỉnh ủy; </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rPr>
              <w:t xml:space="preserve">- Thường trực </w:t>
            </w:r>
            <w:r>
              <w:rPr>
                <w:rFonts w:ascii="Times New Roman" w:hAnsi="Times New Roman"/>
                <w:sz w:val="22"/>
                <w:szCs w:val="22"/>
                <w:lang w:val="fr-FR"/>
              </w:rPr>
              <w:t>HĐND tỉnh;</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CT, PCT.UBND tỉnh;</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Ủy ban MTTQ Việt Nam tỉnh;</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Các tổ chức CT-XH cấp tỉnh;</w:t>
            </w:r>
          </w:p>
          <w:p w:rsidR="00A64135" w:rsidRDefault="00CF12C1">
            <w:pPr>
              <w:tabs>
                <w:tab w:val="center" w:pos="6804"/>
              </w:tabs>
              <w:rPr>
                <w:rFonts w:ascii="Times New Roman" w:hAnsi="Times New Roman"/>
                <w:sz w:val="22"/>
                <w:szCs w:val="22"/>
              </w:rPr>
            </w:pPr>
            <w:r>
              <w:rPr>
                <w:rFonts w:ascii="Times New Roman" w:hAnsi="Times New Roman"/>
                <w:sz w:val="22"/>
                <w:szCs w:val="22"/>
                <w:lang w:val="fr-FR"/>
              </w:rPr>
              <w:t>- CVP, PCVP.UBND tỉnh;</w:t>
            </w:r>
          </w:p>
          <w:p w:rsidR="00A64135" w:rsidRDefault="00CF12C1">
            <w:pPr>
              <w:tabs>
                <w:tab w:val="center" w:pos="6804"/>
              </w:tabs>
              <w:rPr>
                <w:rFonts w:ascii="Times New Roman" w:hAnsi="Times New Roman"/>
                <w:sz w:val="22"/>
                <w:szCs w:val="22"/>
              </w:rPr>
            </w:pPr>
            <w:r>
              <w:rPr>
                <w:rFonts w:ascii="Times New Roman" w:hAnsi="Times New Roman"/>
              </w:rPr>
              <w:t xml:space="preserve">- </w:t>
            </w:r>
            <w:r>
              <w:rPr>
                <w:rFonts w:ascii="Times New Roman" w:hAnsi="Times New Roman"/>
                <w:sz w:val="22"/>
                <w:szCs w:val="22"/>
              </w:rPr>
              <w:t>Như Điều 3;</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Cổng thông tin điện tử tỉnh;</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Trung tâm Công báo - Tin học tỉnh;</w:t>
            </w:r>
          </w:p>
          <w:p w:rsidR="00A64135" w:rsidRDefault="00CF12C1">
            <w:pPr>
              <w:tabs>
                <w:tab w:val="center" w:pos="7230"/>
              </w:tabs>
              <w:jc w:val="both"/>
              <w:rPr>
                <w:rFonts w:ascii="Times New Roman" w:hAnsi="Times New Roman"/>
                <w:sz w:val="22"/>
                <w:szCs w:val="22"/>
              </w:rPr>
            </w:pPr>
            <w:r>
              <w:rPr>
                <w:rFonts w:ascii="Times New Roman" w:hAnsi="Times New Roman"/>
                <w:sz w:val="22"/>
                <w:szCs w:val="22"/>
                <w:lang w:val="fr-FR"/>
              </w:rPr>
              <w:t>- Phòng KTTC;</w:t>
            </w:r>
          </w:p>
          <w:p w:rsidR="00A64135" w:rsidRDefault="00CF12C1">
            <w:pPr>
              <w:pBdr>
                <w:top w:val="none" w:sz="0" w:space="0" w:color="000000"/>
                <w:left w:val="none" w:sz="0" w:space="0" w:color="000000"/>
                <w:bottom w:val="none" w:sz="0" w:space="0" w:color="000000"/>
                <w:right w:val="none" w:sz="0" w:space="0" w:color="000000"/>
                <w:between w:val="none" w:sz="0" w:space="0" w:color="000000"/>
              </w:pBdr>
              <w:tabs>
                <w:tab w:val="center" w:pos="567"/>
              </w:tabs>
              <w:jc w:val="both"/>
              <w:rPr>
                <w:rFonts w:ascii="Times New Roman" w:hAnsi="Times New Roman"/>
                <w:sz w:val="28"/>
                <w:szCs w:val="28"/>
              </w:rPr>
            </w:pPr>
            <w:r>
              <w:rPr>
                <w:rFonts w:ascii="Times New Roman" w:hAnsi="Times New Roman"/>
                <w:sz w:val="22"/>
                <w:szCs w:val="22"/>
                <w:lang w:val="fr-FR"/>
              </w:rPr>
              <w:t>- Lưu: VT, Thanh.</w:t>
            </w:r>
          </w:p>
        </w:tc>
        <w:tc>
          <w:tcPr>
            <w:tcW w:w="4607" w:type="dxa"/>
          </w:tcPr>
          <w:p w:rsidR="00A64135" w:rsidRDefault="00CF12C1">
            <w:pPr>
              <w:ind w:right="283"/>
              <w:jc w:val="center"/>
              <w:rPr>
                <w:rFonts w:ascii="Times New Roman" w:hAnsi="Times New Roman"/>
                <w:b/>
                <w:sz w:val="28"/>
                <w:szCs w:val="28"/>
              </w:rPr>
            </w:pPr>
            <w:r>
              <w:rPr>
                <w:rFonts w:ascii="Times New Roman" w:hAnsi="Times New Roman"/>
                <w:b/>
                <w:sz w:val="28"/>
                <w:szCs w:val="28"/>
              </w:rPr>
              <w:t>TM. ỦY BAN NHÂN DÂN</w:t>
            </w:r>
          </w:p>
          <w:p w:rsidR="00A64135" w:rsidRDefault="00CF12C1">
            <w:pPr>
              <w:pBdr>
                <w:top w:val="none" w:sz="0" w:space="0" w:color="000000"/>
                <w:left w:val="none" w:sz="0" w:space="0" w:color="000000"/>
                <w:bottom w:val="none" w:sz="0" w:space="0" w:color="000000"/>
                <w:right w:val="none" w:sz="0" w:space="0" w:color="000000"/>
                <w:between w:val="none" w:sz="0" w:space="0" w:color="000000"/>
              </w:pBdr>
              <w:tabs>
                <w:tab w:val="center" w:pos="567"/>
              </w:tabs>
              <w:jc w:val="center"/>
              <w:rPr>
                <w:rFonts w:ascii="Times New Roman" w:hAnsi="Times New Roman"/>
                <w:sz w:val="28"/>
                <w:szCs w:val="28"/>
              </w:rPr>
            </w:pPr>
            <w:r>
              <w:rPr>
                <w:rFonts w:ascii="Times New Roman" w:hAnsi="Times New Roman"/>
                <w:b/>
                <w:sz w:val="28"/>
                <w:szCs w:val="28"/>
              </w:rPr>
              <w:t>CHỦ TỊCH</w:t>
            </w:r>
          </w:p>
          <w:p w:rsidR="00A64135" w:rsidRDefault="00A64135">
            <w:pPr>
              <w:pBdr>
                <w:top w:val="none" w:sz="0" w:space="0" w:color="000000"/>
                <w:left w:val="none" w:sz="0" w:space="0" w:color="000000"/>
                <w:bottom w:val="none" w:sz="0" w:space="0" w:color="000000"/>
                <w:right w:val="none" w:sz="0" w:space="0" w:color="000000"/>
                <w:between w:val="none" w:sz="0" w:space="0" w:color="000000"/>
              </w:pBdr>
              <w:tabs>
                <w:tab w:val="center" w:pos="567"/>
              </w:tabs>
              <w:jc w:val="center"/>
              <w:rPr>
                <w:rFonts w:ascii="Times New Roman" w:hAnsi="Times New Roman"/>
                <w:sz w:val="28"/>
                <w:szCs w:val="28"/>
              </w:rPr>
            </w:pPr>
          </w:p>
          <w:p w:rsidR="00A64135" w:rsidRDefault="00A64135">
            <w:pPr>
              <w:pBdr>
                <w:top w:val="none" w:sz="0" w:space="0" w:color="000000"/>
                <w:left w:val="none" w:sz="0" w:space="0" w:color="000000"/>
                <w:bottom w:val="none" w:sz="0" w:space="0" w:color="000000"/>
                <w:right w:val="none" w:sz="0" w:space="0" w:color="000000"/>
                <w:between w:val="none" w:sz="0" w:space="0" w:color="000000"/>
              </w:pBdr>
              <w:tabs>
                <w:tab w:val="center" w:pos="567"/>
              </w:tabs>
              <w:jc w:val="center"/>
              <w:rPr>
                <w:rFonts w:ascii="Times New Roman" w:hAnsi="Times New Roman"/>
                <w:sz w:val="28"/>
                <w:szCs w:val="28"/>
              </w:rPr>
            </w:pPr>
          </w:p>
          <w:p w:rsidR="00A64135" w:rsidRDefault="00A64135">
            <w:pPr>
              <w:pBdr>
                <w:top w:val="none" w:sz="0" w:space="0" w:color="000000"/>
                <w:left w:val="none" w:sz="0" w:space="0" w:color="000000"/>
                <w:bottom w:val="none" w:sz="0" w:space="0" w:color="000000"/>
                <w:right w:val="none" w:sz="0" w:space="0" w:color="000000"/>
                <w:between w:val="none" w:sz="0" w:space="0" w:color="000000"/>
              </w:pBdr>
              <w:tabs>
                <w:tab w:val="center" w:pos="567"/>
              </w:tabs>
              <w:jc w:val="center"/>
              <w:rPr>
                <w:rFonts w:ascii="Times New Roman" w:hAnsi="Times New Roman"/>
                <w:sz w:val="28"/>
                <w:szCs w:val="28"/>
              </w:rPr>
            </w:pPr>
          </w:p>
          <w:p w:rsidR="00A64135" w:rsidRDefault="00A64135">
            <w:pPr>
              <w:pBdr>
                <w:top w:val="none" w:sz="0" w:space="0" w:color="000000"/>
                <w:left w:val="none" w:sz="0" w:space="0" w:color="000000"/>
                <w:bottom w:val="none" w:sz="0" w:space="0" w:color="000000"/>
                <w:right w:val="none" w:sz="0" w:space="0" w:color="000000"/>
                <w:between w:val="none" w:sz="0" w:space="0" w:color="000000"/>
              </w:pBdr>
              <w:tabs>
                <w:tab w:val="center" w:pos="567"/>
              </w:tabs>
              <w:jc w:val="center"/>
              <w:rPr>
                <w:rFonts w:ascii="Times New Roman" w:hAnsi="Times New Roman"/>
                <w:sz w:val="28"/>
                <w:szCs w:val="28"/>
              </w:rPr>
            </w:pPr>
          </w:p>
        </w:tc>
      </w:tr>
    </w:tbl>
    <w:p w:rsidR="002F75BD" w:rsidRDefault="002F75BD">
      <w:pPr>
        <w:spacing w:before="60"/>
        <w:jc w:val="both"/>
        <w:rPr>
          <w:rFonts w:ascii="Times New Roman" w:hAnsi="Times New Roman"/>
          <w:spacing w:val="4"/>
          <w:sz w:val="28"/>
          <w:szCs w:val="28"/>
        </w:rPr>
      </w:pPr>
      <w:r>
        <w:rPr>
          <w:rFonts w:ascii="Times New Roman" w:hAnsi="Times New Roman"/>
          <w:spacing w:val="4"/>
          <w:sz w:val="28"/>
          <w:szCs w:val="28"/>
        </w:rPr>
        <w:br w:type="page"/>
      </w:r>
    </w:p>
    <w:tbl>
      <w:tblPr>
        <w:tblW w:w="9339" w:type="dxa"/>
        <w:jc w:val="center"/>
        <w:tblLayout w:type="fixed"/>
        <w:tblLook w:val="01E0" w:firstRow="1" w:lastRow="1" w:firstColumn="1" w:lastColumn="1" w:noHBand="0" w:noVBand="0"/>
      </w:tblPr>
      <w:tblGrid>
        <w:gridCol w:w="3261"/>
        <w:gridCol w:w="6078"/>
      </w:tblGrid>
      <w:tr w:rsidR="002F75BD" w:rsidTr="00DA1757">
        <w:trPr>
          <w:trHeight w:val="720"/>
          <w:jc w:val="center"/>
        </w:trPr>
        <w:tc>
          <w:tcPr>
            <w:tcW w:w="3261" w:type="dxa"/>
            <w:shd w:val="clear" w:color="auto" w:fill="auto"/>
          </w:tcPr>
          <w:p w:rsidR="002F75BD" w:rsidRDefault="002F75BD" w:rsidP="00DA1757">
            <w:pPr>
              <w:jc w:val="center"/>
              <w:rPr>
                <w:rFonts w:ascii="Times New Roman" w:hAnsi="Times New Roman"/>
                <w:b/>
                <w:sz w:val="26"/>
                <w:szCs w:val="26"/>
              </w:rPr>
            </w:pPr>
            <w:r>
              <w:rPr>
                <w:rFonts w:ascii="Times New Roman" w:hAnsi="Times New Roman"/>
                <w:b/>
                <w:sz w:val="26"/>
                <w:szCs w:val="26"/>
              </w:rPr>
              <w:lastRenderedPageBreak/>
              <w:t>ỦY BAN NHÂN DÂN</w:t>
            </w:r>
          </w:p>
          <w:p w:rsidR="002F75BD" w:rsidRDefault="002F75BD" w:rsidP="00DA1757">
            <w:pPr>
              <w:jc w:val="center"/>
              <w:rPr>
                <w:rFonts w:ascii="Times New Roman" w:hAnsi="Times New Roman"/>
                <w:b/>
                <w:sz w:val="26"/>
                <w:szCs w:val="26"/>
              </w:rPr>
            </w:pPr>
            <w:r>
              <w:rPr>
                <w:rFonts w:ascii="Times New Roman" w:hAnsi="Times New Roman"/>
                <w:b/>
                <w:sz w:val="26"/>
                <w:szCs w:val="26"/>
              </w:rPr>
              <w:t>TỈNH TÂY NINH</w:t>
            </w:r>
          </w:p>
          <w:p w:rsidR="002F75BD" w:rsidRDefault="002F75BD" w:rsidP="00DA1757">
            <w:pPr>
              <w:rPr>
                <w:rFonts w:ascii="Times New Roman" w:hAnsi="Times New Roman"/>
                <w:b/>
                <w:sz w:val="26"/>
                <w:szCs w:val="26"/>
              </w:rPr>
            </w:pPr>
            <w:r>
              <w:rPr>
                <w:rFonts w:ascii="Times New Roman" w:hAnsi="Times New Roman"/>
                <w:noProof/>
                <w:sz w:val="26"/>
                <w:szCs w:val="26"/>
              </w:rPr>
              <mc:AlternateContent>
                <mc:Choice Requires="wps">
                  <w:drawing>
                    <wp:anchor distT="0" distB="0" distL="114300" distR="114300" simplePos="0" relativeHeight="251667456" behindDoc="0" locked="0" layoutInCell="1" allowOverlap="1" wp14:anchorId="45A2D936" wp14:editId="1373C616">
                      <wp:simplePos x="0" y="0"/>
                      <wp:positionH relativeFrom="column">
                        <wp:align>center</wp:align>
                      </wp:positionH>
                      <wp:positionV relativeFrom="paragraph">
                        <wp:posOffset>60008</wp:posOffset>
                      </wp:positionV>
                      <wp:extent cx="763200" cy="0"/>
                      <wp:effectExtent l="0" t="0" r="18415" b="19050"/>
                      <wp:wrapNone/>
                      <wp:docPr id="3" name="Line 4"/>
                      <wp:cNvGraphicFramePr/>
                      <a:graphic xmlns:a="http://schemas.openxmlformats.org/drawingml/2006/main">
                        <a:graphicData uri="http://schemas.microsoft.com/office/word/2010/wordprocessingShape">
                          <wps:wsp>
                            <wps:cNvCnPr/>
                            <wps:spPr bwMode="auto">
                              <a:xfrm flipH="1">
                                <a:off x="0" y="0"/>
                                <a:ext cx="763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78033F" id="Line 4" o:spid="_x0000_s1026" style="position:absolute;flip:x;z-index:251667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4.75pt" to="60.1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"/>
                  </w:pict>
                </mc:Fallback>
              </mc:AlternateContent>
            </w:r>
          </w:p>
        </w:tc>
        <w:tc>
          <w:tcPr>
            <w:tcW w:w="6078" w:type="dxa"/>
            <w:shd w:val="clear" w:color="auto" w:fill="auto"/>
          </w:tcPr>
          <w:p w:rsidR="002F75BD" w:rsidRDefault="002F75BD" w:rsidP="00DA1757">
            <w:pPr>
              <w:jc w:val="center"/>
              <w:rPr>
                <w:rFonts w:ascii="Times New Roman" w:hAnsi="Times New Roman"/>
                <w:b/>
                <w:sz w:val="26"/>
                <w:szCs w:val="26"/>
              </w:rPr>
            </w:pPr>
            <w:r>
              <w:rPr>
                <w:rFonts w:ascii="Times New Roman" w:hAnsi="Times New Roman"/>
                <w:b/>
                <w:sz w:val="26"/>
                <w:szCs w:val="26"/>
              </w:rPr>
              <w:t>CỘNG HÒA XÃ HỘI CHỦ NGHĨA VIỆT NAM</w:t>
            </w:r>
          </w:p>
          <w:p w:rsidR="002F75BD" w:rsidRDefault="002F75BD" w:rsidP="00DA1757">
            <w:pPr>
              <w:jc w:val="center"/>
              <w:rPr>
                <w:rFonts w:ascii="Times New Roman" w:hAnsi="Times New Roman"/>
                <w:b/>
                <w:sz w:val="26"/>
                <w:szCs w:val="26"/>
              </w:rPr>
            </w:pPr>
            <w:r>
              <w:rPr>
                <w:rFonts w:ascii="Times New Roman" w:hAnsi="Times New Roman"/>
                <w:b/>
                <w:sz w:val="26"/>
                <w:szCs w:val="26"/>
              </w:rPr>
              <w:t>Độc lập - Tự do - Hạnh phúc</w:t>
            </w:r>
          </w:p>
          <w:p w:rsidR="002F75BD" w:rsidRDefault="002F75BD" w:rsidP="00DA1757">
            <w:pPr>
              <w:jc w:val="center"/>
              <w:rPr>
                <w:rFonts w:ascii="Times New Roman" w:hAnsi="Times New Roman"/>
                <w:sz w:val="26"/>
                <w:szCs w:val="26"/>
              </w:rPr>
            </w:pPr>
            <w:r>
              <w:rPr>
                <w:rFonts w:ascii="Times New Roman" w:hAnsi="Times New Roman"/>
                <w:noProof/>
                <w:sz w:val="26"/>
                <w:szCs w:val="26"/>
              </w:rPr>
              <mc:AlternateContent>
                <mc:Choice Requires="wps">
                  <w:drawing>
                    <wp:anchor distT="0" distB="0" distL="114300" distR="114300" simplePos="0" relativeHeight="251666432" behindDoc="0" locked="0" layoutInCell="1" allowOverlap="1" wp14:anchorId="5B82E8D2" wp14:editId="482AAE49">
                      <wp:simplePos x="0" y="0"/>
                      <wp:positionH relativeFrom="column">
                        <wp:align>center</wp:align>
                      </wp:positionH>
                      <wp:positionV relativeFrom="paragraph">
                        <wp:posOffset>68044</wp:posOffset>
                      </wp:positionV>
                      <wp:extent cx="1951200" cy="0"/>
                      <wp:effectExtent l="0" t="0" r="30480" b="19050"/>
                      <wp:wrapNone/>
                      <wp:docPr id="4" name="Line 3"/>
                      <wp:cNvGraphicFramePr/>
                      <a:graphic xmlns:a="http://schemas.openxmlformats.org/drawingml/2006/main">
                        <a:graphicData uri="http://schemas.microsoft.com/office/word/2010/wordprocessingShape">
                          <wps:wsp>
                            <wps:cNvCnPr/>
                            <wps:spPr bwMode="auto">
                              <a:xfrm>
                                <a:off x="0" y="0"/>
                                <a:ext cx="195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A37C0B" id="Line 3" o:spid="_x0000_s1026" style="position:absolute;z-index:25166643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5.35pt" to="153.6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"/>
                  </w:pict>
                </mc:Fallback>
              </mc:AlternateContent>
            </w:r>
          </w:p>
        </w:tc>
      </w:tr>
    </w:tbl>
    <w:p w:rsidR="002F75BD" w:rsidRDefault="002F75BD" w:rsidP="002F75BD">
      <w:pPr>
        <w:spacing w:before="120"/>
        <w:jc w:val="center"/>
        <w:rPr>
          <w:rFonts w:ascii="Times New Roman" w:hAnsi="Times New Roman"/>
          <w:b/>
          <w:spacing w:val="4"/>
          <w:sz w:val="28"/>
          <w:szCs w:val="28"/>
        </w:rPr>
      </w:pPr>
      <w:r>
        <w:rPr>
          <w:rFonts w:ascii="Times New Roman" w:hAnsi="Times New Roman"/>
          <w:b/>
          <w:spacing w:val="4"/>
          <w:sz w:val="28"/>
          <w:szCs w:val="28"/>
        </w:rPr>
        <w:t>QUY ĐỊNH</w:t>
      </w:r>
    </w:p>
    <w:p w:rsidR="002F75BD" w:rsidRDefault="002F75BD" w:rsidP="002F75BD">
      <w:pPr>
        <w:spacing w:after="60"/>
        <w:jc w:val="center"/>
        <w:rPr>
          <w:rFonts w:ascii="Times New Roman" w:hAnsi="Times New Roman"/>
          <w:b/>
          <w:sz w:val="28"/>
          <w:szCs w:val="28"/>
        </w:rPr>
      </w:pPr>
      <w:r>
        <w:rPr>
          <w:rFonts w:ascii="Times New Roman" w:hAnsi="Times New Roman"/>
          <w:b/>
          <w:sz w:val="28"/>
          <w:szCs w:val="28"/>
        </w:rPr>
        <w:t xml:space="preserve">Phân cấp quản lý an toàn </w:t>
      </w:r>
      <w:r>
        <w:rPr>
          <w:rFonts w:ascii="Times New Roman" w:hAnsi="Times New Roman"/>
          <w:b/>
          <w:sz w:val="28"/>
          <w:szCs w:val="28"/>
          <w:lang w:val="vi-VN"/>
        </w:rPr>
        <w:t>thực phẩm</w:t>
      </w:r>
      <w:r>
        <w:rPr>
          <w:rFonts w:ascii="Times New Roman" w:hAnsi="Times New Roman"/>
          <w:b/>
          <w:sz w:val="28"/>
          <w:szCs w:val="28"/>
        </w:rPr>
        <w:t xml:space="preserve"> đối với cơ sở sản xuất, kinh doanh thực phẩm không thuộc diện cấp Giấy chứng nhận cơ sở đủ điều kiện</w:t>
      </w:r>
      <w:r>
        <w:rPr>
          <w:rFonts w:ascii="Times New Roman" w:hAnsi="Times New Roman"/>
          <w:b/>
          <w:sz w:val="28"/>
          <w:szCs w:val="28"/>
        </w:rPr>
        <w:br/>
        <w:t>an toàn thực phẩm thuộc trách nhiệm quản lý nhà nước</w:t>
      </w:r>
      <w:r>
        <w:rPr>
          <w:rFonts w:ascii="Times New Roman" w:hAnsi="Times New Roman"/>
          <w:b/>
          <w:sz w:val="28"/>
          <w:szCs w:val="28"/>
        </w:rPr>
        <w:br/>
        <w:t>của Bộ Công Thương trên địa bàn tỉnh Tây Ninh</w:t>
      </w:r>
    </w:p>
    <w:p w:rsidR="002F75BD" w:rsidRDefault="002F75BD" w:rsidP="002F75BD">
      <w:pPr>
        <w:jc w:val="center"/>
        <w:rPr>
          <w:rFonts w:ascii="Times New Roman" w:hAnsi="Times New Roman"/>
          <w:i/>
          <w:spacing w:val="4"/>
          <w:sz w:val="28"/>
          <w:szCs w:val="28"/>
        </w:rPr>
      </w:pPr>
      <w:r>
        <w:rPr>
          <w:rFonts w:ascii="Times New Roman" w:hAnsi="Times New Roman"/>
          <w:i/>
          <w:spacing w:val="4"/>
          <w:sz w:val="28"/>
          <w:szCs w:val="28"/>
        </w:rPr>
        <w:t xml:space="preserve">(Ban </w:t>
      </w:r>
      <w:r w:rsidR="001E698B">
        <w:rPr>
          <w:rFonts w:ascii="Times New Roman" w:hAnsi="Times New Roman"/>
          <w:i/>
          <w:spacing w:val="4"/>
          <w:sz w:val="28"/>
          <w:szCs w:val="28"/>
        </w:rPr>
        <w:t>hành kèm theo Quyết định số 85</w:t>
      </w:r>
      <w:bookmarkStart w:id="0" w:name="_GoBack"/>
      <w:bookmarkEnd w:id="0"/>
      <w:r>
        <w:rPr>
          <w:rFonts w:ascii="Times New Roman" w:hAnsi="Times New Roman"/>
          <w:i/>
          <w:spacing w:val="4"/>
          <w:sz w:val="28"/>
          <w:szCs w:val="28"/>
        </w:rPr>
        <w:t xml:space="preserve"> /2026/QĐ-UBND)</w:t>
      </w:r>
    </w:p>
    <w:p w:rsidR="002F75BD" w:rsidRDefault="002F75BD" w:rsidP="002F75BD">
      <w:pPr>
        <w:pStyle w:val="ListParagraph"/>
        <w:spacing w:before="100" w:beforeAutospacing="1"/>
        <w:ind w:left="0"/>
        <w:contextualSpacing w:val="0"/>
        <w:jc w:val="center"/>
        <w:rPr>
          <w:rFonts w:ascii="Times New Roman" w:hAnsi="Times New Roman"/>
          <w:b/>
          <w:sz w:val="28"/>
          <w:szCs w:val="28"/>
        </w:rPr>
      </w:pPr>
      <w:r>
        <w:rPr>
          <w:rFonts w:ascii="Times New Roman" w:hAnsi="Times New Roman"/>
          <w:b/>
          <w:sz w:val="28"/>
          <w:szCs w:val="28"/>
        </w:rPr>
        <w:t>Chương I</w:t>
      </w:r>
    </w:p>
    <w:p w:rsidR="002F75BD" w:rsidRDefault="002F75BD" w:rsidP="002F75BD">
      <w:pPr>
        <w:pStyle w:val="ListParagraph"/>
        <w:ind w:left="0"/>
        <w:contextualSpacing w:val="0"/>
        <w:jc w:val="center"/>
        <w:rPr>
          <w:rFonts w:ascii="Times New Roman" w:hAnsi="Times New Roman"/>
          <w:b/>
          <w:sz w:val="28"/>
          <w:szCs w:val="28"/>
        </w:rPr>
      </w:pPr>
      <w:r>
        <w:rPr>
          <w:rFonts w:ascii="Times New Roman" w:hAnsi="Times New Roman"/>
          <w:b/>
          <w:sz w:val="28"/>
          <w:szCs w:val="28"/>
        </w:rPr>
        <w:t>NHỮNG QUY ĐỊNH CHUNG</w:t>
      </w:r>
    </w:p>
    <w:p w:rsidR="002F75BD" w:rsidRDefault="002F75BD" w:rsidP="002F75BD">
      <w:pPr>
        <w:pStyle w:val="ListParagraph"/>
        <w:spacing w:before="120" w:after="120"/>
        <w:ind w:left="0" w:firstLine="567"/>
        <w:contextualSpacing w:val="0"/>
        <w:jc w:val="both"/>
        <w:rPr>
          <w:rFonts w:ascii="Times New Roman" w:hAnsi="Times New Roman"/>
          <w:b/>
          <w:sz w:val="28"/>
          <w:szCs w:val="28"/>
        </w:rPr>
      </w:pPr>
      <w:r>
        <w:rPr>
          <w:rFonts w:ascii="Times New Roman" w:hAnsi="Times New Roman"/>
          <w:b/>
          <w:sz w:val="28"/>
          <w:szCs w:val="28"/>
        </w:rPr>
        <w:tab/>
        <w:t>Điều 1. Phạm vi điều chỉnh</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Quy định này quy định phân cấp quản lý an toàn thực phẩm đối với cơ sở sản xuất, kinh doanh thực phẩm không thuộc diện cấp Giấy chứng nhận cơ sở đủ điều kiện an toàn thực phẩm được quy định tại khoản 1 Điều 12 Nghị định số 15/2018/NĐ-CP ngày 02 tháng 02 năm 2018 của Chính phủ quy định chi tiết thi hành một số điều của Luật An toàn thực phẩm (gọi tắt là Nghị định số 15/2018/NĐ-CP) thuộc trách nhiệm quản lý nhà nước của Bộ Công Thương trên địa bàn tỉnh Tây Ninh.</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Những nội dung không đề cập tại Quy định này được thực hiện theo Luật An toàn thực phẩm số 55/2010/QH12</w:t>
      </w:r>
      <w:r>
        <w:rPr>
          <w:rFonts w:ascii="Times New Roman" w:hAnsi="Times New Roman"/>
          <w:b/>
          <w:bCs/>
          <w:i/>
          <w:iCs/>
          <w:sz w:val="28"/>
          <w:szCs w:val="28"/>
        </w:rPr>
        <w:t xml:space="preserve"> </w:t>
      </w:r>
      <w:r>
        <w:rPr>
          <w:rFonts w:ascii="Times New Roman" w:hAnsi="Times New Roman"/>
          <w:sz w:val="28"/>
          <w:szCs w:val="28"/>
        </w:rPr>
        <w:t>và các văn bản quy phạm pháp luật hiện hành có liên quan.</w:t>
      </w:r>
    </w:p>
    <w:p w:rsidR="002F75BD" w:rsidRDefault="002F75BD" w:rsidP="002F75BD">
      <w:pPr>
        <w:pStyle w:val="ListParagraph"/>
        <w:spacing w:before="120" w:after="120"/>
        <w:ind w:left="0" w:firstLine="567"/>
        <w:contextualSpacing w:val="0"/>
        <w:jc w:val="both"/>
        <w:rPr>
          <w:rFonts w:ascii="Times New Roman" w:hAnsi="Times New Roman"/>
          <w:b/>
          <w:sz w:val="28"/>
          <w:szCs w:val="28"/>
        </w:rPr>
      </w:pPr>
      <w:r>
        <w:rPr>
          <w:rFonts w:ascii="Times New Roman" w:hAnsi="Times New Roman"/>
          <w:b/>
          <w:sz w:val="28"/>
          <w:szCs w:val="28"/>
        </w:rPr>
        <w:t>Điều 2. Đối tượng áp dụng</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1. Các cơ sở sản xuất, kinh doanh thực phẩm không thuộc diện cấp Giấy chứng nhận cơ sở đủ điều kiện an toàn thực phẩm thuộc trách nhiệm quản lý nhà nước của Bộ Công Thương trên địa bàn tỉnh Tây Ninh bao gồm các đối tượng sau đây:</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 xml:space="preserve">a) Các cơ sở do cá nhân, nhóm cá nhân, hộ gia đình thực hiện đăng ký hộ kinh doanh; cơ sở không được cấp Giấy chứng nhận đăng ký kinh doanh hoặc Giấy chứng nhận đăng ký doanh nghiệp hoặc Giấy chứng nhận đầu tư theo quy định của pháp luật (có Giấy chứng nhận đăng ký hộ kinh doanh do Ủy ban nhân dân cấp xã/cấp huyện cấp hoặc không có Giấy chứng nhận đăng ký kinh doanh). </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 xml:space="preserve">b) Các cơ sở do cá nhân, nhóm cá nhân, hộ gia đình sản xuất, kinh doanh thực phẩm không thuộc đối tượng phải đăng ký kinh doanh theo quy định pháp luật.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c</w:t>
      </w:r>
      <w:r>
        <w:rPr>
          <w:rFonts w:ascii="Times New Roman" w:hAnsi="Times New Roman"/>
          <w:sz w:val="28"/>
          <w:szCs w:val="28"/>
          <w:lang w:val="vi-VN"/>
        </w:rPr>
        <w:t>) Sản xuất ban đầu nhỏ lẻ;</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d</w:t>
      </w:r>
      <w:r>
        <w:rPr>
          <w:rFonts w:ascii="Times New Roman" w:hAnsi="Times New Roman"/>
          <w:sz w:val="28"/>
          <w:szCs w:val="28"/>
          <w:lang w:val="vi-VN"/>
        </w:rPr>
        <w:t>) Sản xuất, kinh doanh thực phẩm không có địa điểm cố định;</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đ</w:t>
      </w:r>
      <w:r>
        <w:rPr>
          <w:rFonts w:ascii="Times New Roman" w:hAnsi="Times New Roman"/>
          <w:sz w:val="28"/>
          <w:szCs w:val="28"/>
          <w:lang w:val="vi-VN"/>
        </w:rPr>
        <w:t xml:space="preserve">) Sơ chế nhỏ </w:t>
      </w:r>
      <w:r>
        <w:rPr>
          <w:rFonts w:ascii="Times New Roman" w:hAnsi="Times New Roman"/>
          <w:sz w:val="28"/>
          <w:szCs w:val="28"/>
        </w:rPr>
        <w:t>l</w:t>
      </w:r>
      <w:r>
        <w:rPr>
          <w:rFonts w:ascii="Times New Roman" w:hAnsi="Times New Roman"/>
          <w:sz w:val="28"/>
          <w:szCs w:val="28"/>
          <w:lang w:val="vi-VN"/>
        </w:rPr>
        <w:t>ẻ;</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e</w:t>
      </w:r>
      <w:r>
        <w:rPr>
          <w:rFonts w:ascii="Times New Roman" w:hAnsi="Times New Roman"/>
          <w:sz w:val="28"/>
          <w:szCs w:val="28"/>
          <w:lang w:val="vi-VN"/>
        </w:rPr>
        <w:t>) Kinh doanh thực phẩm nhỏ lẻ;</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lastRenderedPageBreak/>
        <w:t>g</w:t>
      </w:r>
      <w:r>
        <w:rPr>
          <w:rFonts w:ascii="Times New Roman" w:hAnsi="Times New Roman"/>
          <w:sz w:val="28"/>
          <w:szCs w:val="28"/>
          <w:lang w:val="vi-VN"/>
        </w:rPr>
        <w:t>) Kinh doanh thực phẩm bao gói sẵn;</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h</w:t>
      </w:r>
      <w:r>
        <w:rPr>
          <w:rFonts w:ascii="Times New Roman" w:hAnsi="Times New Roman"/>
          <w:sz w:val="28"/>
          <w:szCs w:val="28"/>
          <w:lang w:val="vi-VN"/>
        </w:rPr>
        <w:t>) Sản xuất, kinh doanh dụng cụ, vật liệu bao gói, chứa đựng thực phẩm;</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i) Chợ kinh doanh thực phẩm (trừ chợ đầu mối, đấu giá nông sản).</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k) Cơ sở đã được cấp một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p>
    <w:p w:rsidR="002F75BD" w:rsidRDefault="002F75BD" w:rsidP="002F75BD">
      <w:pPr>
        <w:pStyle w:val="ListParagraph"/>
        <w:tabs>
          <w:tab w:val="left" w:pos="1078"/>
        </w:tabs>
        <w:spacing w:before="120" w:after="120"/>
        <w:ind w:left="0" w:firstLine="567"/>
        <w:contextualSpacing w:val="0"/>
        <w:jc w:val="both"/>
        <w:rPr>
          <w:rFonts w:ascii="Times New Roman" w:hAnsi="Times New Roman"/>
          <w:sz w:val="28"/>
          <w:szCs w:val="28"/>
        </w:rPr>
      </w:pPr>
      <w:r>
        <w:rPr>
          <w:rFonts w:ascii="Times New Roman" w:hAnsi="Times New Roman"/>
          <w:sz w:val="28"/>
          <w:szCs w:val="28"/>
        </w:rPr>
        <w:t>2. Sở Công Thương; Ủy ban nhân dân các xã, phường (gọi chung là Ủy ban nhân dân cấp xã) và các tổ chức, cá nhân có liên quan.</w:t>
      </w:r>
    </w:p>
    <w:p w:rsidR="002F75BD" w:rsidRDefault="002F75BD" w:rsidP="002F75BD">
      <w:pPr>
        <w:pStyle w:val="ListParagraph"/>
        <w:spacing w:before="100" w:beforeAutospacing="1"/>
        <w:ind w:left="0"/>
        <w:contextualSpacing w:val="0"/>
        <w:jc w:val="center"/>
        <w:rPr>
          <w:rFonts w:ascii="Times New Roman" w:hAnsi="Times New Roman"/>
          <w:b/>
          <w:sz w:val="28"/>
          <w:szCs w:val="28"/>
        </w:rPr>
      </w:pPr>
      <w:r>
        <w:rPr>
          <w:rFonts w:ascii="Times New Roman" w:hAnsi="Times New Roman"/>
          <w:b/>
          <w:sz w:val="28"/>
          <w:szCs w:val="28"/>
        </w:rPr>
        <w:t>Chương II</w:t>
      </w:r>
    </w:p>
    <w:p w:rsidR="002F75BD" w:rsidRDefault="002F75BD" w:rsidP="002F75BD">
      <w:pPr>
        <w:pStyle w:val="ListParagraph"/>
        <w:ind w:left="0"/>
        <w:contextualSpacing w:val="0"/>
        <w:jc w:val="center"/>
        <w:rPr>
          <w:rFonts w:ascii="Times New Roman" w:hAnsi="Times New Roman"/>
          <w:b/>
          <w:sz w:val="28"/>
          <w:szCs w:val="28"/>
        </w:rPr>
      </w:pPr>
      <w:r>
        <w:rPr>
          <w:rFonts w:ascii="Times New Roman" w:hAnsi="Times New Roman"/>
          <w:b/>
          <w:sz w:val="28"/>
          <w:szCs w:val="28"/>
        </w:rPr>
        <w:t>PHÂN CẤP QUẢN LÝ NHÀ NƯỚC VỀ AN TOÀN THỰC PHẨM</w:t>
      </w:r>
      <w:r>
        <w:rPr>
          <w:rFonts w:ascii="Times New Roman" w:hAnsi="Times New Roman"/>
          <w:b/>
          <w:sz w:val="28"/>
          <w:szCs w:val="28"/>
        </w:rPr>
        <w:br/>
        <w:t>ĐỐI VỚI CƠ SỞ SẢN XUẤT, KINH DOANH THỰC PHẨM</w:t>
      </w:r>
      <w:r>
        <w:rPr>
          <w:rFonts w:ascii="Times New Roman" w:hAnsi="Times New Roman"/>
          <w:b/>
          <w:sz w:val="28"/>
          <w:szCs w:val="28"/>
        </w:rPr>
        <w:br/>
        <w:t>KHÔNG THUỘC DIỆN CẤP GIẤY CHỨNG NHẬN</w:t>
      </w:r>
      <w:r>
        <w:rPr>
          <w:rFonts w:ascii="Times New Roman" w:hAnsi="Times New Roman"/>
          <w:b/>
          <w:sz w:val="28"/>
          <w:szCs w:val="28"/>
        </w:rPr>
        <w:br/>
        <w:t>CƠ SỞ ĐỦ ĐIỀU KIỆN AN TOÀN THỰC PHẨM</w:t>
      </w:r>
    </w:p>
    <w:p w:rsidR="002F75BD" w:rsidRDefault="002F75BD" w:rsidP="002F75BD">
      <w:pPr>
        <w:spacing w:before="120" w:after="120"/>
        <w:ind w:firstLine="567"/>
        <w:jc w:val="both"/>
        <w:rPr>
          <w:rFonts w:ascii="Times New Roman" w:hAnsi="Times New Roman"/>
          <w:b/>
          <w:sz w:val="28"/>
          <w:szCs w:val="28"/>
        </w:rPr>
      </w:pPr>
      <w:r>
        <w:rPr>
          <w:rFonts w:ascii="Times New Roman" w:hAnsi="Times New Roman"/>
          <w:b/>
          <w:sz w:val="28"/>
          <w:szCs w:val="28"/>
        </w:rPr>
        <w:t xml:space="preserve">Điều 3. Nội dung quản lý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1. Quản lý điều kiện đảm bảo an toàn thực phẩm theo quy định của Luật An toàn thực phẩm và các văn bản liên quan tương ứng với từng đối tượng quản lý.</w:t>
      </w:r>
      <w:r>
        <w:rPr>
          <w:rFonts w:ascii="Times New Roman" w:hAnsi="Times New Roman"/>
          <w:iCs/>
          <w:sz w:val="28"/>
          <w:szCs w:val="28"/>
          <w:shd w:val="clear" w:color="auto" w:fill="FFFFFF"/>
        </w:rPr>
        <w:t xml:space="preserve">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2. T</w:t>
      </w:r>
      <w:r>
        <w:rPr>
          <w:rFonts w:ascii="Times New Roman" w:hAnsi="Times New Roman"/>
          <w:sz w:val="28"/>
          <w:szCs w:val="28"/>
          <w:shd w:val="clear" w:color="auto" w:fill="FFFFFF"/>
        </w:rPr>
        <w:t>iếp nhận bản cam kết đảm bảo an toàn thực phẩm đối với các cơ sở sản xuất, kinh doanh thực phẩm theo quy định tại điểm a, điểm b, điểm c, điểm d, điểm đ, điểm e, điểm g, điểm h khoản 1 Điều 2 của Quy định này</w:t>
      </w:r>
      <w:r>
        <w:rPr>
          <w:rFonts w:ascii="Times New Roman" w:hAnsi="Times New Roman"/>
          <w:sz w:val="28"/>
          <w:szCs w:val="28"/>
        </w:rPr>
        <w:t>.</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3. Tiếp nhận bản sao Giấy chứng nhận (có xác nhận của cơ sở sản xuất, kinh doanh thực phẩm) của các cơ sở sản xuất, kinh doanh thực phẩm được quy định tại điểm k khoản 1 Điều 2 của Quy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4. Tiếp nhận bản tự công bố sản phẩm.</w:t>
      </w:r>
    </w:p>
    <w:p w:rsidR="002F75BD" w:rsidRDefault="002F75BD" w:rsidP="002F75BD">
      <w:pPr>
        <w:spacing w:before="120" w:after="120"/>
        <w:ind w:firstLine="567"/>
        <w:jc w:val="both"/>
        <w:rPr>
          <w:rFonts w:ascii="Times New Roman" w:hAnsi="Times New Roman"/>
          <w:b/>
          <w:sz w:val="28"/>
          <w:szCs w:val="28"/>
        </w:rPr>
      </w:pPr>
      <w:r>
        <w:rPr>
          <w:rFonts w:ascii="Times New Roman" w:hAnsi="Times New Roman"/>
          <w:b/>
          <w:sz w:val="28"/>
          <w:szCs w:val="28"/>
        </w:rPr>
        <w:t xml:space="preserve">Điều 4. Phân cấp thẩm quyền quản lý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1. Sở Công Thương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a) Tiếp nhận bản sao Giấy chứng nhận (có xác nhận của cơ sở sản xuất, kinh doanh thực phẩm) của các cơ sở sản xuất, kinh doanh thực phẩm được quy định tại điểm k khoản 1 Điều 2 của Quy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b) Tiếp nhận hồ sơ tự công bố sản phẩm của tất cả các cơ sở sản xuất, kinh doanh thực phẩm được quy định tại khoản 1 Điều 2 của Quy định này và đăng tải tên tổ chức, cá nhân và tên các sản phẩm tự công bố trên trang thông tin điện tử của ngành theo quy định.</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2. Ủy ban nhân dân cấp xã quản lý an toàn thực phẩm đối với các đối tượng trên địa bàn quản lý như sau:</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a) Quản lý an toàn thực phẩm đối với chợ và các cơ sở chế biến, kinh doanh thực phẩm trong chợ trên địa bàn quản lý.</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lastRenderedPageBreak/>
        <w:t>b) Quản lý an toàn thực phẩm đối với các cơ sở do cá nhân, nhóm cá nhân, hộ gia đình thực hiện đăng ký hộ kinh doanh; cơ sở không được cấp Giấy chứng nhận đăng ký kinh doanh hoặc Giấy chứng nhận đăng ký doanh nghiệp hoặc Giấy chứng nhận đầu tư theo quy định của pháp luật; các cơ sở do cá nhân, nhóm cá nhân, hộ gia đình sản xuất, kinh doanh thực phẩm không thuộc đối tượng phải đăng ký kinh doanh theo quy định pháp luật, trừ các cơ sở quy định tại Khoản 1 Điều 4 Quy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c) </w:t>
      </w:r>
      <w:r>
        <w:rPr>
          <w:rFonts w:ascii="Times New Roman" w:hAnsi="Times New Roman"/>
          <w:sz w:val="28"/>
          <w:szCs w:val="28"/>
          <w:shd w:val="clear" w:color="auto" w:fill="FFFFFF"/>
        </w:rPr>
        <w:t>Tiếp nhận bản cam kết đảm bảo an toàn thực phẩm đối với các cơ sở sản xuất, kinh doanh thực phẩm theo quy định tại điểm a, điểm b, điểm c, điểm d, điểm đ, điểm e, điểm g, điểm h khoản 1 Điều 2 của Quy định này</w:t>
      </w:r>
      <w:r>
        <w:rPr>
          <w:rFonts w:ascii="Times New Roman" w:hAnsi="Times New Roman"/>
          <w:sz w:val="28"/>
          <w:szCs w:val="28"/>
        </w:rPr>
        <w:t>.</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d) Phối hợp với Sở Công Thương quản lý an toàn thực phẩm đối với chợ trên địa bàn xã, phường.</w:t>
      </w:r>
    </w:p>
    <w:p w:rsidR="002F75BD" w:rsidRDefault="002F75BD" w:rsidP="002F75BD">
      <w:pPr>
        <w:tabs>
          <w:tab w:val="left" w:pos="709"/>
          <w:tab w:val="left" w:pos="851"/>
        </w:tabs>
        <w:spacing w:before="120" w:after="120"/>
        <w:ind w:firstLine="567"/>
        <w:jc w:val="both"/>
        <w:rPr>
          <w:rFonts w:ascii="Times New Roman" w:hAnsi="Times New Roman"/>
          <w:b/>
          <w:sz w:val="28"/>
          <w:szCs w:val="28"/>
        </w:rPr>
      </w:pPr>
      <w:r>
        <w:rPr>
          <w:rFonts w:ascii="Times New Roman" w:hAnsi="Times New Roman"/>
          <w:b/>
          <w:sz w:val="28"/>
          <w:szCs w:val="28"/>
        </w:rPr>
        <w:t>Điều 5. Trách nhiệm thực hiện</w:t>
      </w:r>
    </w:p>
    <w:p w:rsidR="002F75BD" w:rsidRDefault="002F75BD" w:rsidP="002F75BD">
      <w:pPr>
        <w:tabs>
          <w:tab w:val="left" w:pos="709"/>
          <w:tab w:val="left" w:pos="851"/>
        </w:tabs>
        <w:spacing w:before="120" w:after="120"/>
        <w:ind w:firstLine="567"/>
        <w:jc w:val="both"/>
        <w:rPr>
          <w:rFonts w:ascii="Times New Roman" w:hAnsi="Times New Roman"/>
          <w:sz w:val="28"/>
          <w:szCs w:val="28"/>
        </w:rPr>
      </w:pPr>
      <w:r>
        <w:rPr>
          <w:rFonts w:ascii="Times New Roman" w:hAnsi="Times New Roman"/>
          <w:sz w:val="28"/>
          <w:szCs w:val="28"/>
        </w:rPr>
        <w:t>1. Sở Công Thương</w:t>
      </w:r>
    </w:p>
    <w:p w:rsidR="002F75BD" w:rsidRDefault="002F75BD" w:rsidP="002F75BD">
      <w:pPr>
        <w:spacing w:before="120" w:after="120"/>
        <w:ind w:firstLine="567"/>
        <w:jc w:val="both"/>
        <w:rPr>
          <w:rFonts w:ascii="Times New Roman" w:hAnsi="Times New Roman"/>
          <w:sz w:val="28"/>
          <w:szCs w:val="28"/>
          <w:shd w:val="clear" w:color="auto" w:fill="FFFFFF"/>
        </w:rPr>
      </w:pPr>
      <w:r>
        <w:rPr>
          <w:rFonts w:ascii="Times New Roman" w:hAnsi="Times New Roman"/>
          <w:sz w:val="28"/>
          <w:szCs w:val="28"/>
        </w:rPr>
        <w:t>a) Chỉ đạo, theo dõi và t</w:t>
      </w:r>
      <w:r>
        <w:rPr>
          <w:rFonts w:ascii="Times New Roman" w:hAnsi="Times New Roman"/>
          <w:sz w:val="28"/>
          <w:szCs w:val="28"/>
          <w:shd w:val="clear" w:color="auto" w:fill="FFFFFF"/>
        </w:rPr>
        <w:t>ổ chức thanh tra, kiểm tra việc thực hiện trách nhiệm quản lý nhà nước về an toàn thực phẩm đối với Ủy ban nhân dân cấp xã.</w:t>
      </w:r>
    </w:p>
    <w:p w:rsidR="002F75BD" w:rsidRDefault="002F75BD" w:rsidP="002F75BD">
      <w:pPr>
        <w:spacing w:before="120" w:after="120"/>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b) Tổ chức tập huấn, hướng dẫn nghiệp vụ về an toàn thực phẩm đối với phòng, bộ phận chuyên môn được Ủy ban nhân dân cấp xã giao nhiệm vụ quản lý nhà nước về an toàn thực phẩm thuộc trách nhiệm quản lý nhà nước của Bộ Công Thương trên địa bàn.</w:t>
      </w:r>
    </w:p>
    <w:p w:rsidR="002F75BD" w:rsidRDefault="002F75BD" w:rsidP="002F75BD">
      <w:pPr>
        <w:spacing w:before="120" w:after="120"/>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c) Tổng hợp, báo cáo Ủy ban nhân dân tỉnh, Bộ Công Thương tình hình quản lý an toàn thực phẩm đối với cơ sở sản xuất, kinh doanh thực phẩm nhỏ lẻ trên địa bàn tỉnh theo định kỳ hoặc đột xuất theo yêu cầu.</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d) Chịu trách nhiệm chung trước Ủy ban nhân dân tỉnh, Bộ Công Thương về việc thực hiện quản lý nhà nước về an toàn thực phẩm đối với cơ sở sản xuất, kinh doanh thực phẩm không thuộc diện cấp Giấy chứng nhận cơ sở đủ điều kiện an toàn thực phẩm thuộc trách nhiệm quản lý nhà nước của Bộ Công Thương trên địa bàn tỉnh.</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2. Ủy ban nhân dân cấp xã</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a) Thực hiện quản lý</w:t>
      </w:r>
      <w:r>
        <w:rPr>
          <w:rFonts w:ascii="Times New Roman" w:hAnsi="Times New Roman"/>
          <w:iCs/>
          <w:sz w:val="28"/>
          <w:szCs w:val="28"/>
          <w:shd w:val="clear" w:color="auto" w:fill="FFFFFF"/>
        </w:rPr>
        <w:t xml:space="preserve"> và phân công </w:t>
      </w:r>
      <w:r>
        <w:rPr>
          <w:rFonts w:ascii="Times New Roman" w:hAnsi="Times New Roman"/>
          <w:sz w:val="28"/>
          <w:szCs w:val="28"/>
        </w:rPr>
        <w:t xml:space="preserve">Phòng Kinh tế hoặc Phòng Kinh tế, Hạ tầng và Đô thị </w:t>
      </w:r>
      <w:r>
        <w:rPr>
          <w:rFonts w:ascii="Times New Roman" w:hAnsi="Times New Roman"/>
          <w:iCs/>
          <w:sz w:val="28"/>
          <w:szCs w:val="28"/>
          <w:shd w:val="clear" w:color="auto" w:fill="FFFFFF"/>
        </w:rPr>
        <w:t xml:space="preserve">quản lý nhà nước về an toàn thực phẩm đối với cơ sở sản xuất, kinh doanh thực phẩm </w:t>
      </w:r>
      <w:r>
        <w:rPr>
          <w:rFonts w:ascii="Times New Roman" w:hAnsi="Times New Roman"/>
          <w:sz w:val="28"/>
          <w:szCs w:val="28"/>
        </w:rPr>
        <w:t xml:space="preserve">trên địa bàn được quy định tại khoản 2 Điều 4 của Quy định này theo đúng quy định hiện hành.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b) Chịu trách nhiệm trước Ủy ban nhân dân tỉnh, Sở Công Thương về việc thực hiện nội dung </w:t>
      </w:r>
      <w:r>
        <w:rPr>
          <w:rFonts w:ascii="Times New Roman" w:hAnsi="Times New Roman"/>
          <w:iCs/>
          <w:sz w:val="28"/>
          <w:szCs w:val="28"/>
          <w:shd w:val="clear" w:color="auto" w:fill="FFFFFF"/>
        </w:rPr>
        <w:t>quản lý nhà nước về an toàn thực phẩm theo thẩm quyền được phân cấp tại Quy định này</w:t>
      </w:r>
      <w:r>
        <w:rPr>
          <w:rFonts w:ascii="Times New Roman" w:hAnsi="Times New Roman"/>
          <w:sz w:val="28"/>
          <w:szCs w:val="28"/>
        </w:rPr>
        <w:t>.</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c) Bố trí nguồn kinh phí triển khai công tác quản lý nhà nước về an toàn thực phẩm được phân cấp trên địa bàn xã, phường.</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d) Cải tạo, xây mới các chợ trên địa bàn quản lý phải đảm bảo điều kiện quy định tại TCVN 11856: 2017 về Chợ kinh doanh thực phẩm.</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lastRenderedPageBreak/>
        <w:t>đ) Tổ chức truyền thông, giáo dục kiến thức thực hành đúng về an toàn thực phẩm trên địa bàn.</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e) Tổ chức kiểm tra, giám sát việc chấp hành các quy định của pháp luật về an toàn thực phẩm; giải quyết khiếu nại, tố cáo và xử lý vi phạm pháp luật về an toàn thực phẩm trên địa bàn theo phân cấp quản lý tại Quyết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g) Thông báo công khai trên phương tiện thông tin đại chúng danh sách các cơ sở sản xuất, kinh doanh chưa đủ điều kiện đảm bảo an toàn thực phẩm thuộc phạm vi phân cấp quản lý.</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h) </w:t>
      </w:r>
      <w:r>
        <w:rPr>
          <w:rStyle w:val="fontstyle01"/>
        </w:rPr>
        <w:t>Thực hiện chế độ thống kê, báo cáo đột xuất, định kỳ quý, 6 tháng,</w:t>
      </w:r>
      <w:r>
        <w:rPr>
          <w:rFonts w:ascii="Times New Roman" w:hAnsi="Times New Roman"/>
          <w:color w:val="000000"/>
          <w:sz w:val="28"/>
          <w:szCs w:val="28"/>
        </w:rPr>
        <w:br/>
      </w:r>
      <w:r>
        <w:rPr>
          <w:rStyle w:val="fontstyle01"/>
        </w:rPr>
        <w:t xml:space="preserve">hàng năm </w:t>
      </w:r>
      <w:r>
        <w:rPr>
          <w:rFonts w:ascii="Times New Roman" w:hAnsi="Times New Roman"/>
          <w:sz w:val="28"/>
          <w:szCs w:val="28"/>
        </w:rPr>
        <w:t>và đột xuất theo yêu cầu</w:t>
      </w:r>
      <w:r>
        <w:rPr>
          <w:rStyle w:val="fontstyle01"/>
        </w:rPr>
        <w:t xml:space="preserve"> về tình hình thực hiện công tác </w:t>
      </w:r>
      <w:r>
        <w:rPr>
          <w:rFonts w:ascii="Times New Roman" w:hAnsi="Times New Roman"/>
          <w:sz w:val="28"/>
          <w:szCs w:val="28"/>
        </w:rPr>
        <w:t>quản lý nhà nước về an toàn thực phẩm đối với các cơ sở sản xuất, kinh doanh thực phẩm trên địa bàn theo phân cấp quản lý về Sở Công Thương để theo dõi, tổng hợp, báo cáo Ủy ban nhân dân tỉnh và Bộ Công Thương.</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3. Các cơ sở sản xuất, kinh doanh thực phẩm được quy định tại khoản 1 Điều 2 Quy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a) Phải có đủ điều kiện đảm bảo an toàn thực phẩm theo quy định tại Luật An toàn thực phẩm.</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b) Các cơ sở sản xuất, kinh doanh thực phẩm quy định tại </w:t>
      </w:r>
      <w:r>
        <w:rPr>
          <w:rFonts w:ascii="Times New Roman" w:hAnsi="Times New Roman"/>
          <w:sz w:val="28"/>
          <w:szCs w:val="28"/>
          <w:shd w:val="clear" w:color="auto" w:fill="FFFFFF"/>
        </w:rPr>
        <w:t>điểm a, điểm b, điểm c, điểm d, điểm đ, điểm e, điểm g, điểm h</w:t>
      </w:r>
      <w:r>
        <w:rPr>
          <w:rFonts w:ascii="Times New Roman" w:hAnsi="Times New Roman"/>
          <w:sz w:val="28"/>
          <w:szCs w:val="28"/>
        </w:rPr>
        <w:t xml:space="preserve"> khoản 1 Điều 2 của Quy định này thực hiện nộp Bản cam kết đảm bảo an toàn thực phẩm đến Phòng Kinh tế hoặc Phòng Kinh tế, Hạ tầng và Đô thị các xã, phường để theo dõi, quản lý theo quy định tại điểm b khoản 2 Điều 24 của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(được sửa đổi, bổ sung tại khoản 1 Điều 10 của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c) Các cơ sở sản xuất, kinh doanh thực phẩm quy định tại điểm k khoản 1 Điều 2 của Quy định này thực hiện gửi bản sao Giấy chứng nhận (có xác nhận của cơ sở sản xuất, kinh doanh thực phẩm) tương ứng còn hiệu lực đến Sở Công Thương để theo dõi, quản lý theo quy định tại điểm c khoản 2 Điều 24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 (được sửa đổi, bổ sung tại khoản 1 Điều 10 Nghị định số 17/2020/NĐ-CP ngày 05 tháng 02 năm 2020 của Chính phủ sửa đổi, bổ sung một số điều của các Nghị định liên quan đến điều kiện đầu tư kinh doanh thuộc lĩnh vực quản lý nhà nước của Bộ Công Thương).</w:t>
      </w:r>
    </w:p>
    <w:p w:rsidR="002F75BD" w:rsidRDefault="002F75BD" w:rsidP="002F75BD">
      <w:pPr>
        <w:pStyle w:val="ListParagraph"/>
        <w:spacing w:before="100" w:beforeAutospacing="1"/>
        <w:ind w:left="0"/>
        <w:contextualSpacing w:val="0"/>
        <w:jc w:val="center"/>
        <w:rPr>
          <w:rFonts w:ascii="Times New Roman" w:hAnsi="Times New Roman"/>
          <w:b/>
          <w:sz w:val="28"/>
          <w:szCs w:val="28"/>
        </w:rPr>
      </w:pPr>
      <w:r>
        <w:rPr>
          <w:rFonts w:ascii="Times New Roman" w:hAnsi="Times New Roman"/>
          <w:b/>
          <w:sz w:val="28"/>
          <w:szCs w:val="28"/>
        </w:rPr>
        <w:lastRenderedPageBreak/>
        <w:t>Chương III</w:t>
      </w:r>
    </w:p>
    <w:p w:rsidR="002F75BD" w:rsidRDefault="002F75BD" w:rsidP="002F75BD">
      <w:pPr>
        <w:pStyle w:val="ListParagraph"/>
        <w:ind w:left="0"/>
        <w:contextualSpacing w:val="0"/>
        <w:jc w:val="center"/>
        <w:rPr>
          <w:rFonts w:ascii="Times New Roman" w:hAnsi="Times New Roman"/>
          <w:b/>
          <w:sz w:val="28"/>
          <w:szCs w:val="28"/>
        </w:rPr>
      </w:pPr>
      <w:r>
        <w:rPr>
          <w:rFonts w:ascii="Times New Roman" w:hAnsi="Times New Roman"/>
          <w:b/>
          <w:sz w:val="28"/>
          <w:szCs w:val="28"/>
        </w:rPr>
        <w:t>ĐIỀU KHOẢN THI HÀNH</w:t>
      </w:r>
    </w:p>
    <w:p w:rsidR="002F75BD" w:rsidRDefault="002F75BD" w:rsidP="002F75BD">
      <w:pPr>
        <w:spacing w:before="120" w:after="120"/>
        <w:ind w:firstLine="567"/>
        <w:jc w:val="both"/>
        <w:rPr>
          <w:rFonts w:ascii="Times New Roman" w:hAnsi="Times New Roman"/>
          <w:b/>
          <w:sz w:val="28"/>
          <w:szCs w:val="28"/>
        </w:rPr>
      </w:pPr>
      <w:r>
        <w:rPr>
          <w:rFonts w:ascii="Times New Roman" w:hAnsi="Times New Roman"/>
          <w:b/>
          <w:sz w:val="28"/>
          <w:szCs w:val="28"/>
        </w:rPr>
        <w:t>Điều 6. Quy định chuyển tiếp</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Đối với những cơ sở sản xuất, kinh doanh thuộc đối tượng phân cấp đã được cấp Giấy chứng nhận cơ sở đủ điều kiện an toàn thực phẩm, Giấy xác nhận kiến thức an toàn thực phẩm trước khi Quyết định này có hiệu lực thì vẫn tiếp tục được sử dụng Giấy chứng nhận, Giấy xác nhận cho đến khi hết hiệu lực được ghi trên Giấy chứng nhận, Giấy xác nhận. </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b/>
          <w:sz w:val="28"/>
          <w:szCs w:val="28"/>
        </w:rPr>
        <w:t>Điều 7</w:t>
      </w:r>
      <w:r>
        <w:rPr>
          <w:rFonts w:ascii="Times New Roman" w:hAnsi="Times New Roman"/>
          <w:sz w:val="28"/>
          <w:szCs w:val="28"/>
        </w:rPr>
        <w:t xml:space="preserve">. </w:t>
      </w:r>
      <w:r>
        <w:rPr>
          <w:rFonts w:ascii="Times New Roman" w:hAnsi="Times New Roman"/>
          <w:b/>
          <w:sz w:val="28"/>
          <w:szCs w:val="28"/>
        </w:rPr>
        <w:t>Tổ chức thực hiện</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1. Giám đốc Sở Công Thương, Chủ tịch Ủy ban nhân dân cấp xã và các cơ quan, đơn vị liên quan căn cứ chức năng nhiệm vụ được giao chịu trách nhiệm thực hiện Quy định này.</w:t>
      </w:r>
    </w:p>
    <w:p w:rsidR="002F75BD" w:rsidRDefault="002F75BD" w:rsidP="002F75BD">
      <w:pPr>
        <w:spacing w:before="120" w:after="120"/>
        <w:ind w:firstLine="567"/>
        <w:jc w:val="both"/>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lang w:val="vi"/>
        </w:rPr>
        <w:t>Định kỳ hàng năm</w:t>
      </w:r>
      <w:r>
        <w:rPr>
          <w:rFonts w:ascii="Times New Roman" w:hAnsi="Times New Roman"/>
          <w:sz w:val="28"/>
          <w:szCs w:val="28"/>
        </w:rPr>
        <w:t>,</w:t>
      </w:r>
      <w:r>
        <w:rPr>
          <w:rFonts w:ascii="Times New Roman" w:hAnsi="Times New Roman"/>
          <w:sz w:val="28"/>
          <w:szCs w:val="28"/>
          <w:lang w:val="vi"/>
        </w:rPr>
        <w:t xml:space="preserve"> Sở Công Thương tổ chức </w:t>
      </w:r>
      <w:r>
        <w:rPr>
          <w:rFonts w:ascii="Times New Roman" w:hAnsi="Times New Roman"/>
          <w:sz w:val="28"/>
          <w:szCs w:val="28"/>
        </w:rPr>
        <w:t xml:space="preserve">kiểm tra, </w:t>
      </w:r>
      <w:r>
        <w:rPr>
          <w:rFonts w:ascii="Times New Roman" w:hAnsi="Times New Roman"/>
          <w:sz w:val="28"/>
          <w:szCs w:val="28"/>
          <w:lang w:val="vi"/>
        </w:rPr>
        <w:t xml:space="preserve">sơ kết, đánh giá công tác phân cấp quản lý </w:t>
      </w:r>
      <w:r>
        <w:rPr>
          <w:rFonts w:ascii="Times New Roman" w:hAnsi="Times New Roman"/>
          <w:sz w:val="28"/>
          <w:szCs w:val="28"/>
        </w:rPr>
        <w:t>an toàn thực phẩm</w:t>
      </w:r>
      <w:r>
        <w:rPr>
          <w:rFonts w:ascii="Times New Roman" w:hAnsi="Times New Roman"/>
          <w:sz w:val="28"/>
          <w:szCs w:val="28"/>
          <w:lang w:val="vi"/>
        </w:rPr>
        <w:t xml:space="preserve"> và đề xuất Ủy ban nhân dân tỉnh điều chỉnh khi cần thiết</w:t>
      </w:r>
      <w:r>
        <w:rPr>
          <w:rFonts w:ascii="Times New Roman" w:hAnsi="Times New Roman"/>
          <w:sz w:val="28"/>
          <w:szCs w:val="28"/>
        </w:rPr>
        <w:t>.</w:t>
      </w:r>
    </w:p>
    <w:p w:rsidR="002F75BD" w:rsidRDefault="002F75BD" w:rsidP="002F75BD">
      <w:pPr>
        <w:spacing w:before="120" w:after="120"/>
        <w:ind w:firstLine="567"/>
        <w:jc w:val="both"/>
        <w:rPr>
          <w:rFonts w:ascii="Times New Roman" w:hAnsi="Times New Roman"/>
          <w:spacing w:val="4"/>
          <w:sz w:val="28"/>
          <w:szCs w:val="28"/>
        </w:rPr>
      </w:pPr>
      <w:r>
        <w:rPr>
          <w:rFonts w:ascii="Times New Roman" w:hAnsi="Times New Roman"/>
          <w:sz w:val="28"/>
          <w:szCs w:val="28"/>
        </w:rPr>
        <w:t>3. Trong quá trình thực hiện, nếu có nội dung chưa phù hợp hoặc phát sinh, các cơ quan, đơn vị, tổ chức, cá nhân kịp thời báo cáo bằng văn bản về Sở Công Thương để tổng hợp, trình Ủy ban nhân dân tỉnh xem xét, sửa đổi, bổ sung cho phù hợp./.</w:t>
      </w:r>
    </w:p>
    <w:p w:rsidR="00A64135" w:rsidRDefault="00A64135">
      <w:pPr>
        <w:spacing w:before="60"/>
        <w:jc w:val="both"/>
        <w:rPr>
          <w:rFonts w:ascii="Times New Roman" w:hAnsi="Times New Roman"/>
          <w:spacing w:val="4"/>
          <w:sz w:val="28"/>
          <w:szCs w:val="28"/>
        </w:rPr>
      </w:pPr>
    </w:p>
    <w:sectPr w:rsidR="00A64135">
      <w:headerReference w:type="default" r:id="rId7"/>
      <w:pgSz w:w="11907" w:h="16840"/>
      <w:pgMar w:top="1134" w:right="1134" w:bottom="1134" w:left="1701" w:header="737" w:footer="0"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78D7" w:rsidRDefault="003678D7">
      <w:r>
        <w:separator/>
      </w:r>
    </w:p>
  </w:endnote>
  <w:endnote w:type="continuationSeparator" w:id="0">
    <w:p w:rsidR="003678D7" w:rsidRDefault="00367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78D7" w:rsidRDefault="003678D7">
      <w:r>
        <w:separator/>
      </w:r>
    </w:p>
  </w:footnote>
  <w:footnote w:type="continuationSeparator" w:id="0">
    <w:p w:rsidR="003678D7" w:rsidRDefault="003678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6"/>
        <w:szCs w:val="26"/>
      </w:rPr>
      <w:id w:val="1651703611"/>
      <w:docPartObj>
        <w:docPartGallery w:val="Page Numbers (Top of Page)"/>
        <w:docPartUnique/>
      </w:docPartObj>
    </w:sdtPr>
    <w:sdtEndPr/>
    <w:sdtContent>
      <w:p w:rsidR="00A64135" w:rsidRDefault="00CF12C1">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1E698B">
          <w:rPr>
            <w:rFonts w:ascii="Times New Roman" w:hAnsi="Times New Roman"/>
            <w:noProof/>
            <w:sz w:val="26"/>
            <w:szCs w:val="26"/>
          </w:rPr>
          <w:t>7</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3578B"/>
    <w:multiLevelType w:val="multilevel"/>
    <w:tmpl w:val="76B6801A"/>
    <w:lvl w:ilvl="0">
      <w:start w:val="1"/>
      <w:numFmt w:val="decimal"/>
      <w:lvlText w:val="%1."/>
      <w:lvlJc w:val="left"/>
      <w:pPr>
        <w:ind w:left="1784" w:hanging="1035"/>
      </w:pPr>
      <w:rPr>
        <w:rFonts w:hint="default"/>
        <w:color w:val="auto"/>
      </w:rPr>
    </w:lvl>
    <w:lvl w:ilvl="1">
      <w:start w:val="1"/>
      <w:numFmt w:val="lowerLetter"/>
      <w:lvlText w:val="%2."/>
      <w:lvlJc w:val="left"/>
      <w:pPr>
        <w:ind w:left="1829" w:hanging="360"/>
      </w:pPr>
    </w:lvl>
    <w:lvl w:ilvl="2">
      <w:start w:val="1"/>
      <w:numFmt w:val="lowerRoman"/>
      <w:lvlText w:val="%3."/>
      <w:lvlJc w:val="right"/>
      <w:pPr>
        <w:ind w:left="2549" w:hanging="180"/>
      </w:pPr>
    </w:lvl>
    <w:lvl w:ilvl="3">
      <w:start w:val="1"/>
      <w:numFmt w:val="decimal"/>
      <w:lvlText w:val="%4."/>
      <w:lvlJc w:val="left"/>
      <w:pPr>
        <w:ind w:left="3269" w:hanging="360"/>
      </w:pPr>
    </w:lvl>
    <w:lvl w:ilvl="4">
      <w:start w:val="1"/>
      <w:numFmt w:val="lowerLetter"/>
      <w:lvlText w:val="%5."/>
      <w:lvlJc w:val="left"/>
      <w:pPr>
        <w:ind w:left="3989" w:hanging="360"/>
      </w:pPr>
    </w:lvl>
    <w:lvl w:ilvl="5">
      <w:start w:val="1"/>
      <w:numFmt w:val="lowerRoman"/>
      <w:lvlText w:val="%6."/>
      <w:lvlJc w:val="right"/>
      <w:pPr>
        <w:ind w:left="4709" w:hanging="180"/>
      </w:pPr>
    </w:lvl>
    <w:lvl w:ilvl="6">
      <w:start w:val="1"/>
      <w:numFmt w:val="decimal"/>
      <w:lvlText w:val="%7."/>
      <w:lvlJc w:val="left"/>
      <w:pPr>
        <w:ind w:left="5429" w:hanging="360"/>
      </w:pPr>
    </w:lvl>
    <w:lvl w:ilvl="7">
      <w:start w:val="1"/>
      <w:numFmt w:val="lowerLetter"/>
      <w:lvlText w:val="%8."/>
      <w:lvlJc w:val="left"/>
      <w:pPr>
        <w:ind w:left="6149" w:hanging="360"/>
      </w:pPr>
    </w:lvl>
    <w:lvl w:ilvl="8">
      <w:start w:val="1"/>
      <w:numFmt w:val="lowerRoman"/>
      <w:lvlText w:val="%9."/>
      <w:lvlJc w:val="right"/>
      <w:pPr>
        <w:ind w:left="6869" w:hanging="180"/>
      </w:pPr>
    </w:lvl>
  </w:abstractNum>
  <w:abstractNum w:abstractNumId="1">
    <w:nsid w:val="1D835E85"/>
    <w:multiLevelType w:val="multilevel"/>
    <w:tmpl w:val="AB080726"/>
    <w:lvl w:ilvl="0">
      <w:start w:val="1"/>
      <w:numFmt w:val="decimal"/>
      <w:lvlText w:val="%1."/>
      <w:lvlJc w:val="left"/>
      <w:pPr>
        <w:ind w:left="1070" w:hanging="360"/>
      </w:pPr>
      <w:rPr>
        <w:rFonts w:ascii="Times New Roman" w:eastAsia="Times New Roman" w:hAnsi="Times New Roman" w:cs="Times New Roman"/>
        <w:b w:val="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2">
    <w:nsid w:val="210442AC"/>
    <w:multiLevelType w:val="multilevel"/>
    <w:tmpl w:val="2384CBFA"/>
    <w:lvl w:ilvl="0">
      <w:start w:val="1"/>
      <w:numFmt w:val="lowerLetter"/>
      <w:lvlText w:val="%1)"/>
      <w:lvlJc w:val="left"/>
      <w:pPr>
        <w:ind w:left="928" w:hanging="360"/>
      </w:pPr>
      <w:rPr>
        <w:rFonts w:ascii="Times New Roman" w:eastAsia="Times New Roman" w:hAnsi="Times New Roman" w:cs="Times New Roman"/>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
    <w:nsid w:val="4A0A3225"/>
    <w:multiLevelType w:val="multilevel"/>
    <w:tmpl w:val="F7C62828"/>
    <w:lvl w:ilvl="0">
      <w:start w:val="1"/>
      <w:numFmt w:val="lowerLetter"/>
      <w:lvlText w:val="%1)"/>
      <w:lvlJc w:val="left"/>
      <w:pPr>
        <w:ind w:left="1109" w:hanging="360"/>
      </w:pPr>
      <w:rPr>
        <w:rFonts w:hint="default"/>
      </w:rPr>
    </w:lvl>
    <w:lvl w:ilvl="1">
      <w:start w:val="1"/>
      <w:numFmt w:val="lowerLetter"/>
      <w:lvlText w:val="%2."/>
      <w:lvlJc w:val="left"/>
      <w:pPr>
        <w:ind w:left="1829" w:hanging="360"/>
      </w:pPr>
    </w:lvl>
    <w:lvl w:ilvl="2">
      <w:start w:val="1"/>
      <w:numFmt w:val="lowerRoman"/>
      <w:lvlText w:val="%3."/>
      <w:lvlJc w:val="right"/>
      <w:pPr>
        <w:ind w:left="2549" w:hanging="180"/>
      </w:pPr>
    </w:lvl>
    <w:lvl w:ilvl="3">
      <w:start w:val="1"/>
      <w:numFmt w:val="decimal"/>
      <w:lvlText w:val="%4."/>
      <w:lvlJc w:val="left"/>
      <w:pPr>
        <w:ind w:left="3269" w:hanging="360"/>
      </w:pPr>
    </w:lvl>
    <w:lvl w:ilvl="4">
      <w:start w:val="1"/>
      <w:numFmt w:val="lowerLetter"/>
      <w:lvlText w:val="%5."/>
      <w:lvlJc w:val="left"/>
      <w:pPr>
        <w:ind w:left="3989" w:hanging="360"/>
      </w:pPr>
    </w:lvl>
    <w:lvl w:ilvl="5">
      <w:start w:val="1"/>
      <w:numFmt w:val="lowerRoman"/>
      <w:lvlText w:val="%6."/>
      <w:lvlJc w:val="right"/>
      <w:pPr>
        <w:ind w:left="4709" w:hanging="180"/>
      </w:pPr>
    </w:lvl>
    <w:lvl w:ilvl="6">
      <w:start w:val="1"/>
      <w:numFmt w:val="decimal"/>
      <w:lvlText w:val="%7."/>
      <w:lvlJc w:val="left"/>
      <w:pPr>
        <w:ind w:left="5429" w:hanging="360"/>
      </w:pPr>
    </w:lvl>
    <w:lvl w:ilvl="7">
      <w:start w:val="1"/>
      <w:numFmt w:val="lowerLetter"/>
      <w:lvlText w:val="%8."/>
      <w:lvlJc w:val="left"/>
      <w:pPr>
        <w:ind w:left="6149" w:hanging="360"/>
      </w:pPr>
    </w:lvl>
    <w:lvl w:ilvl="8">
      <w:start w:val="1"/>
      <w:numFmt w:val="lowerRoman"/>
      <w:lvlText w:val="%9."/>
      <w:lvlJc w:val="right"/>
      <w:pPr>
        <w:ind w:left="6869" w:hanging="180"/>
      </w:pPr>
    </w:lvl>
  </w:abstractNum>
  <w:abstractNum w:abstractNumId="4">
    <w:nsid w:val="774A337F"/>
    <w:multiLevelType w:val="multilevel"/>
    <w:tmpl w:val="AC9A091E"/>
    <w:lvl w:ilvl="0">
      <w:start w:val="1"/>
      <w:numFmt w:val="decimal"/>
      <w:lvlText w:val="%1."/>
      <w:lvlJc w:val="left"/>
      <w:pPr>
        <w:ind w:left="928" w:hanging="360"/>
      </w:pPr>
      <w:rPr>
        <w:rFonts w:hint="default"/>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7F3723D0"/>
    <w:multiLevelType w:val="multilevel"/>
    <w:tmpl w:val="2386486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135"/>
    <w:rsid w:val="001E698B"/>
    <w:rsid w:val="002F75BD"/>
    <w:rsid w:val="003678D7"/>
    <w:rsid w:val="007D0071"/>
    <w:rsid w:val="00A64135"/>
    <w:rsid w:val="00CF1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8539CA-FCE8-41E4-85A5-AE439180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qFormat/>
    <w:pPr>
      <w:keepNext/>
      <w:jc w:val="center"/>
      <w:outlineLvl w:val="4"/>
    </w:pPr>
    <w:rPr>
      <w:sz w:val="28"/>
      <w:szCs w:val="20"/>
    </w:rPr>
  </w:style>
  <w:style w:type="paragraph" w:styleId="Heading6">
    <w:name w:val="heading 6"/>
    <w:basedOn w:val="Normal"/>
    <w:next w:val="Normal"/>
    <w:link w:val="Heading6Char"/>
    <w:qFormat/>
    <w:pPr>
      <w:keepNext/>
      <w:jc w:val="center"/>
      <w:outlineLvl w:val="5"/>
    </w:pPr>
    <w:rPr>
      <w:b/>
      <w:bCs/>
      <w:szCs w:val="20"/>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5Char">
    <w:name w:val="Heading 5 Char"/>
    <w:basedOn w:val="DefaultParagraphFont"/>
    <w:link w:val="Heading5"/>
    <w:rPr>
      <w:rFonts w:ascii="VNI-Times" w:eastAsia="Times New Roman" w:hAnsi="VNI-Times" w:cs="Times New Roman"/>
      <w:sz w:val="28"/>
      <w:szCs w:val="20"/>
    </w:rPr>
  </w:style>
  <w:style w:type="character" w:customStyle="1" w:styleId="Heading6Char">
    <w:name w:val="Heading 6 Char"/>
    <w:basedOn w:val="DefaultParagraphFont"/>
    <w:link w:val="Heading6"/>
    <w:rPr>
      <w:rFonts w:ascii="VNI-Times" w:eastAsia="Times New Roman" w:hAnsi="VNI-Times" w:cs="Times New Roman"/>
      <w:b/>
      <w:bCs/>
      <w:sz w:val="24"/>
      <w:szCs w:val="20"/>
    </w:rPr>
  </w:style>
  <w:style w:type="paragraph" w:styleId="BodyText2">
    <w:name w:val="Body Text 2"/>
    <w:basedOn w:val="Normal"/>
    <w:link w:val="BodyText2Char"/>
    <w:pPr>
      <w:jc w:val="center"/>
    </w:pPr>
    <w:rPr>
      <w:b/>
      <w:bCs/>
      <w:i/>
      <w:iCs/>
      <w:sz w:val="26"/>
      <w:szCs w:val="20"/>
    </w:rPr>
  </w:style>
  <w:style w:type="character" w:customStyle="1" w:styleId="BodyText2Char">
    <w:name w:val="Body Text 2 Char"/>
    <w:basedOn w:val="DefaultParagraphFont"/>
    <w:link w:val="BodyText2"/>
    <w:rPr>
      <w:rFonts w:ascii="VNI-Times" w:eastAsia="Times New Roman" w:hAnsi="VNI-Times" w:cs="Times New Roman"/>
      <w:b/>
      <w:bCs/>
      <w:i/>
      <w:iCs/>
      <w:sz w:val="26"/>
      <w:szCs w:val="20"/>
    </w:rPr>
  </w:style>
  <w:style w:type="paragraph" w:styleId="BodyText3">
    <w:name w:val="Body Text 3"/>
    <w:basedOn w:val="Normal"/>
    <w:link w:val="BodyText3Char"/>
    <w:pPr>
      <w:jc w:val="center"/>
    </w:pPr>
    <w:rPr>
      <w:b/>
      <w:szCs w:val="20"/>
    </w:rPr>
  </w:style>
  <w:style w:type="character" w:customStyle="1" w:styleId="BodyText3Char">
    <w:name w:val="Body Text 3 Char"/>
    <w:basedOn w:val="DefaultParagraphFont"/>
    <w:link w:val="BodyText3"/>
    <w:rPr>
      <w:rFonts w:ascii="VNI-Times" w:eastAsia="Times New Roman" w:hAnsi="VNI-Times" w:cs="Times New Roman"/>
      <w:b/>
      <w:sz w:val="24"/>
      <w:szCs w:val="20"/>
    </w:rPr>
  </w:style>
  <w:style w:type="character" w:customStyle="1" w:styleId="apple-converted-space">
    <w:name w:val="apple-converted-space"/>
    <w:basedOn w:val="DefaultParagraphFont"/>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VNI-Times" w:eastAsia="Times New Roman" w:hAnsi="VNI-Times" w:cs="Times New Roman"/>
      <w:sz w:val="24"/>
      <w:szCs w:val="24"/>
    </w:rPr>
  </w:style>
  <w:style w:type="table" w:styleId="TableGrid">
    <w:name w:val="Table Grid"/>
    <w:basedOn w:val="TableNormal"/>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semiHidden/>
    <w:unhideWhenUsed/>
    <w:pPr>
      <w:spacing w:before="100" w:beforeAutospacing="1" w:after="100" w:afterAutospacing="1"/>
    </w:pPr>
    <w:rPr>
      <w:rFonts w:ascii="Times New Roman" w:hAnsi="Times New Roma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fontstyle01">
    <w:name w:val="fontstyle01"/>
    <w:basedOn w:val="DefaultParagraphFont"/>
    <w:rsid w:val="002F75B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2083</Words>
  <Characters>11877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4</cp:revision>
  <dcterms:created xsi:type="dcterms:W3CDTF">2026-06-29T06:49:00Z</dcterms:created>
  <dcterms:modified xsi:type="dcterms:W3CDTF">2026-06-29T06:50:00Z</dcterms:modified>
</cp:coreProperties>
</file>