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7"/>
        <w:gridCol w:w="5734"/>
      </w:tblGrid>
      <w:tr>
        <w:trPr>
          <w:trHeight w:val="690" w:hRule="atLeast"/>
        </w:trPr>
        <w:tc>
          <w:tcPr>
            <w:tcW w:w="3337" w:type="dxa"/>
          </w:tcPr>
          <w:p>
            <w:pPr>
              <w:pStyle w:val="TableParagraph"/>
              <w:spacing w:line="242" w:lineRule="auto"/>
              <w:ind w:left="472" w:right="259"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tc>
        <w:tc>
          <w:tcPr>
            <w:tcW w:w="5734" w:type="dxa"/>
          </w:tcPr>
          <w:p>
            <w:pPr>
              <w:pStyle w:val="TableParagraph"/>
              <w:spacing w:line="289" w:lineRule="exact"/>
              <w:ind w:left="215"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22" w:lineRule="exact"/>
              <w:ind w:left="215"/>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tc>
      </w:tr>
      <w:tr>
        <w:trPr>
          <w:trHeight w:val="537" w:hRule="atLeast"/>
        </w:trPr>
        <w:tc>
          <w:tcPr>
            <w:tcW w:w="3337" w:type="dxa"/>
          </w:tcPr>
          <w:p>
            <w:pPr>
              <w:pStyle w:val="TableParagraph"/>
              <w:spacing w:line="20" w:lineRule="exact"/>
              <w:ind w:left="1081"/>
              <w:rPr>
                <w:sz w:val="2"/>
              </w:rPr>
            </w:pPr>
            <w:r>
              <w:rPr>
                <w:sz w:val="2"/>
              </w:rPr>
              <mc:AlternateContent>
                <mc:Choice Requires="wps">
                  <w:drawing>
                    <wp:inline distT="0" distB="0" distL="0" distR="0">
                      <wp:extent cx="51435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14350" cy="9525"/>
                                <a:chExt cx="514350" cy="9525"/>
                              </a:xfrm>
                            </wpg:grpSpPr>
                            <wps:wsp>
                              <wps:cNvPr id="2" name="Graphic 2"/>
                              <wps:cNvSpPr/>
                              <wps:spPr>
                                <a:xfrm>
                                  <a:off x="0" y="4762"/>
                                  <a:ext cx="514350" cy="1270"/>
                                </a:xfrm>
                                <a:custGeom>
                                  <a:avLst/>
                                  <a:gdLst/>
                                  <a:ahLst/>
                                  <a:cxnLst/>
                                  <a:rect l="l" t="t" r="r" b="b"/>
                                  <a:pathLst>
                                    <a:path w="514350" h="0">
                                      <a:moveTo>
                                        <a:pt x="0" y="0"/>
                                      </a:moveTo>
                                      <a:lnTo>
                                        <a:pt x="514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5pt;height:.75pt;mso-position-horizontal-relative:char;mso-position-vertical-relative:line" id="docshapegroup1" coordorigin="0,0" coordsize="810,15">
                      <v:line style="position:absolute" from="0,8" to="810,8" stroked="true" strokeweight=".75pt" strokecolor="#000000">
                        <v:stroke dashstyle="solid"/>
                      </v:line>
                    </v:group>
                  </w:pict>
                </mc:Fallback>
              </mc:AlternateContent>
            </w:r>
            <w:r>
              <w:rPr>
                <w:sz w:val="2"/>
              </w:rPr>
            </w:r>
          </w:p>
          <w:p>
            <w:pPr>
              <w:pStyle w:val="TableParagraph"/>
              <w:spacing w:line="302" w:lineRule="exact" w:before="194"/>
              <w:ind w:left="186"/>
              <w:rPr>
                <w:sz w:val="28"/>
              </w:rPr>
            </w:pPr>
            <w:r>
              <w:rPr>
                <w:sz w:val="28"/>
              </w:rPr>
              <w:t>Số:</w:t>
            </w:r>
            <w:r>
              <w:rPr>
                <w:spacing w:val="-13"/>
                <w:sz w:val="28"/>
              </w:rPr>
              <w:t> </w:t>
            </w:r>
            <w:r>
              <w:rPr>
                <w:sz w:val="28"/>
              </w:rPr>
              <w:t>13/2026/NQ-</w:t>
            </w:r>
            <w:r>
              <w:rPr>
                <w:spacing w:val="-4"/>
                <w:sz w:val="28"/>
              </w:rPr>
              <w:t>HĐND</w:t>
            </w:r>
          </w:p>
        </w:tc>
        <w:tc>
          <w:tcPr>
            <w:tcW w:w="5734" w:type="dxa"/>
          </w:tcPr>
          <w:p>
            <w:pPr>
              <w:pStyle w:val="TableParagraph"/>
              <w:spacing w:line="20" w:lineRule="exact"/>
              <w:ind w:left="1265"/>
              <w:rPr>
                <w:sz w:val="2"/>
              </w:rPr>
            </w:pPr>
            <w:r>
              <w:rPr>
                <w:sz w:val="2"/>
              </w:rPr>
              <mc:AlternateContent>
                <mc:Choice Requires="wps">
                  <w:drawing>
                    <wp:inline distT="0" distB="0" distL="0" distR="0">
                      <wp:extent cx="2172335" cy="10795"/>
                      <wp:effectExtent l="9525" t="0" r="0" b="8255"/>
                      <wp:docPr id="3" name="Group 3"/>
                      <wp:cNvGraphicFramePr>
                        <a:graphicFrameLocks/>
                      </wp:cNvGraphicFramePr>
                      <a:graphic>
                        <a:graphicData uri="http://schemas.microsoft.com/office/word/2010/wordprocessingGroup">
                          <wpg:wgp>
                            <wpg:cNvPr id="3" name="Group 3"/>
                            <wpg:cNvGrpSpPr/>
                            <wpg:grpSpPr>
                              <a:xfrm>
                                <a:off x="0" y="0"/>
                                <a:ext cx="2172335" cy="10795"/>
                                <a:chExt cx="2172335" cy="10795"/>
                              </a:xfrm>
                            </wpg:grpSpPr>
                            <wps:wsp>
                              <wps:cNvPr id="4" name="Graphic 4"/>
                              <wps:cNvSpPr/>
                              <wps:spPr>
                                <a:xfrm>
                                  <a:off x="4762" y="4762"/>
                                  <a:ext cx="2162810" cy="1270"/>
                                </a:xfrm>
                                <a:custGeom>
                                  <a:avLst/>
                                  <a:gdLst/>
                                  <a:ahLst/>
                                  <a:cxnLst/>
                                  <a:rect l="l" t="t" r="r" b="b"/>
                                  <a:pathLst>
                                    <a:path w="2162810" h="1270">
                                      <a:moveTo>
                                        <a:pt x="0" y="0"/>
                                      </a:moveTo>
                                      <a:lnTo>
                                        <a:pt x="2162810" y="127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05pt;height:.85pt;mso-position-horizontal-relative:char;mso-position-vertical-relative:line" id="docshapegroup2" coordorigin="0,0" coordsize="3421,17">
                      <v:line style="position:absolute" from="8,8" to="3414,10" stroked="true" strokeweight=".75pt" strokecolor="#000000">
                        <v:stroke dashstyle="solid"/>
                      </v:line>
                    </v:group>
                  </w:pict>
                </mc:Fallback>
              </mc:AlternateContent>
            </w:r>
            <w:r>
              <w:rPr>
                <w:sz w:val="2"/>
              </w:rPr>
            </w:r>
          </w:p>
          <w:p>
            <w:pPr>
              <w:pStyle w:val="TableParagraph"/>
              <w:spacing w:line="302" w:lineRule="exact" w:before="195"/>
              <w:ind w:left="215" w:right="1"/>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03</w:t>
            </w:r>
            <w:r>
              <w:rPr>
                <w:i/>
                <w:spacing w:val="-3"/>
                <w:sz w:val="28"/>
              </w:rPr>
              <w:t> </w:t>
            </w:r>
            <w:r>
              <w:rPr>
                <w:i/>
                <w:sz w:val="28"/>
              </w:rPr>
              <w:t>tháng 6</w:t>
            </w:r>
            <w:r>
              <w:rPr>
                <w:i/>
                <w:spacing w:val="-4"/>
                <w:sz w:val="28"/>
              </w:rPr>
              <w:t> </w:t>
            </w:r>
            <w:r>
              <w:rPr>
                <w:i/>
                <w:sz w:val="28"/>
              </w:rPr>
              <w:t>năm</w:t>
            </w:r>
            <w:r>
              <w:rPr>
                <w:i/>
                <w:spacing w:val="-2"/>
                <w:sz w:val="28"/>
              </w:rPr>
              <w:t> </w:t>
            </w:r>
            <w:r>
              <w:rPr>
                <w:i/>
                <w:spacing w:val="-4"/>
                <w:sz w:val="28"/>
              </w:rPr>
              <w:t>2026</w:t>
            </w:r>
          </w:p>
        </w:tc>
      </w:tr>
    </w:tbl>
    <w:p>
      <w:pPr>
        <w:pStyle w:val="BodyText"/>
        <w:spacing w:before="165"/>
        <w:ind w:left="0" w:firstLine="0"/>
        <w:jc w:val="left"/>
      </w:pPr>
    </w:p>
    <w:p>
      <w:pPr>
        <w:pStyle w:val="Heading1"/>
        <w:spacing w:before="0"/>
        <w:ind w:left="0" w:right="137"/>
        <w:jc w:val="center"/>
      </w:pPr>
      <w:r>
        <w:rPr/>
        <w:t>NGHỊ</w:t>
      </w:r>
      <w:r>
        <w:rPr>
          <w:spacing w:val="-3"/>
        </w:rPr>
        <w:t> </w:t>
      </w:r>
      <w:r>
        <w:rPr>
          <w:spacing w:val="-2"/>
        </w:rPr>
        <w:t>QUYẾT</w:t>
      </w:r>
    </w:p>
    <w:p>
      <w:pPr>
        <w:spacing w:before="120"/>
        <w:ind w:left="114" w:right="252" w:firstLine="0"/>
        <w:jc w:val="center"/>
        <w:rPr>
          <w:b/>
          <w:sz w:val="28"/>
        </w:rPr>
      </w:pPr>
      <w:r>
        <w:rPr>
          <w:b/>
          <w:sz w:val="28"/>
        </w:rPr>
        <w:t>Quy</w:t>
      </w:r>
      <w:r>
        <w:rPr>
          <w:b/>
          <w:spacing w:val="-2"/>
          <w:sz w:val="28"/>
        </w:rPr>
        <w:t> </w:t>
      </w:r>
      <w:r>
        <w:rPr>
          <w:b/>
          <w:sz w:val="28"/>
        </w:rPr>
        <w:t>định</w:t>
      </w:r>
      <w:r>
        <w:rPr>
          <w:b/>
          <w:spacing w:val="-3"/>
          <w:sz w:val="28"/>
        </w:rPr>
        <w:t> </w:t>
      </w:r>
      <w:r>
        <w:rPr>
          <w:b/>
          <w:sz w:val="28"/>
        </w:rPr>
        <w:t>mức</w:t>
      </w:r>
      <w:r>
        <w:rPr>
          <w:b/>
          <w:spacing w:val="-3"/>
          <w:sz w:val="28"/>
        </w:rPr>
        <w:t> </w:t>
      </w:r>
      <w:r>
        <w:rPr>
          <w:b/>
          <w:sz w:val="28"/>
        </w:rPr>
        <w:t>thu,</w:t>
      </w:r>
      <w:r>
        <w:rPr>
          <w:b/>
          <w:spacing w:val="-1"/>
          <w:sz w:val="28"/>
        </w:rPr>
        <w:t> </w:t>
      </w:r>
      <w:r>
        <w:rPr>
          <w:b/>
          <w:sz w:val="28"/>
        </w:rPr>
        <w:t>miễn,</w:t>
      </w:r>
      <w:r>
        <w:rPr>
          <w:b/>
          <w:spacing w:val="-3"/>
          <w:sz w:val="28"/>
        </w:rPr>
        <w:t> </w:t>
      </w:r>
      <w:r>
        <w:rPr>
          <w:b/>
          <w:sz w:val="28"/>
        </w:rPr>
        <w:t>giảm,</w:t>
      </w:r>
      <w:r>
        <w:rPr>
          <w:b/>
          <w:spacing w:val="-3"/>
          <w:sz w:val="28"/>
        </w:rPr>
        <w:t> </w:t>
      </w:r>
      <w:r>
        <w:rPr>
          <w:b/>
          <w:sz w:val="28"/>
        </w:rPr>
        <w:t>thu,</w:t>
      </w:r>
      <w:r>
        <w:rPr>
          <w:b/>
          <w:spacing w:val="-3"/>
          <w:sz w:val="28"/>
        </w:rPr>
        <w:t> </w:t>
      </w:r>
      <w:r>
        <w:rPr>
          <w:b/>
          <w:sz w:val="28"/>
        </w:rPr>
        <w:t>nộp,</w:t>
      </w:r>
      <w:r>
        <w:rPr>
          <w:b/>
          <w:spacing w:val="-4"/>
          <w:sz w:val="28"/>
        </w:rPr>
        <w:t> </w:t>
      </w:r>
      <w:r>
        <w:rPr>
          <w:b/>
          <w:sz w:val="28"/>
        </w:rPr>
        <w:t>quản</w:t>
      </w:r>
      <w:r>
        <w:rPr>
          <w:b/>
          <w:spacing w:val="-3"/>
          <w:sz w:val="28"/>
        </w:rPr>
        <w:t> </w:t>
      </w:r>
      <w:r>
        <w:rPr>
          <w:b/>
          <w:sz w:val="28"/>
        </w:rPr>
        <w:t>lý</w:t>
      </w:r>
      <w:r>
        <w:rPr>
          <w:b/>
          <w:spacing w:val="-2"/>
          <w:sz w:val="28"/>
        </w:rPr>
        <w:t> </w:t>
      </w:r>
      <w:r>
        <w:rPr>
          <w:b/>
          <w:sz w:val="28"/>
        </w:rPr>
        <w:t>và</w:t>
      </w:r>
      <w:r>
        <w:rPr>
          <w:b/>
          <w:spacing w:val="-2"/>
          <w:sz w:val="28"/>
        </w:rPr>
        <w:t> </w:t>
      </w:r>
      <w:r>
        <w:rPr>
          <w:b/>
          <w:sz w:val="28"/>
        </w:rPr>
        <w:t>sử</w:t>
      </w:r>
      <w:r>
        <w:rPr>
          <w:b/>
          <w:spacing w:val="-3"/>
          <w:sz w:val="28"/>
        </w:rPr>
        <w:t> </w:t>
      </w:r>
      <w:r>
        <w:rPr>
          <w:b/>
          <w:sz w:val="28"/>
        </w:rPr>
        <w:t>dụng</w:t>
      </w:r>
      <w:r>
        <w:rPr>
          <w:b/>
          <w:spacing w:val="-2"/>
          <w:sz w:val="28"/>
        </w:rPr>
        <w:t> </w:t>
      </w:r>
      <w:r>
        <w:rPr>
          <w:b/>
          <w:sz w:val="28"/>
        </w:rPr>
        <w:t>các</w:t>
      </w:r>
      <w:r>
        <w:rPr>
          <w:b/>
          <w:spacing w:val="-3"/>
          <w:sz w:val="28"/>
        </w:rPr>
        <w:t> </w:t>
      </w:r>
      <w:r>
        <w:rPr>
          <w:b/>
          <w:sz w:val="28"/>
        </w:rPr>
        <w:t>khoản</w:t>
      </w:r>
      <w:r>
        <w:rPr>
          <w:b/>
          <w:spacing w:val="-2"/>
          <w:sz w:val="28"/>
        </w:rPr>
        <w:t> </w:t>
      </w:r>
      <w:r>
        <w:rPr>
          <w:b/>
          <w:sz w:val="28"/>
        </w:rPr>
        <w:t>phí, lệ phí thuộc thẩm quyền quyết định của Hội đồng nhân dân tỉnh Lai Châu</w:t>
      </w:r>
    </w:p>
    <w:p>
      <w:pPr>
        <w:pStyle w:val="BodyText"/>
        <w:spacing w:before="9"/>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3418840</wp:posOffset>
                </wp:positionH>
                <wp:positionV relativeFrom="paragraph">
                  <wp:posOffset>50361</wp:posOffset>
                </wp:positionV>
                <wp:extent cx="11753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75385" cy="1270"/>
                        </a:xfrm>
                        <a:custGeom>
                          <a:avLst/>
                          <a:gdLst/>
                          <a:ahLst/>
                          <a:cxnLst/>
                          <a:rect l="l" t="t" r="r" b="b"/>
                          <a:pathLst>
                            <a:path w="1175385" h="0">
                              <a:moveTo>
                                <a:pt x="0" y="0"/>
                              </a:moveTo>
                              <a:lnTo>
                                <a:pt x="11753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200012pt;margin-top:3.965469pt;width:92.55pt;height:.1pt;mso-position-horizontal-relative:page;mso-position-vertical-relative:paragraph;z-index:-15727616;mso-wrap-distance-left:0;mso-wrap-distance-right:0" id="docshape3" coordorigin="5384,79" coordsize="1851,0" path="m5384,79l7235,79e" filled="false" stroked="true" strokeweight=".75pt" strokecolor="#000000">
                <v:path arrowok="t"/>
                <v:stroke dashstyle="solid"/>
                <w10:wrap type="topAndBottom"/>
              </v:shape>
            </w:pict>
          </mc:Fallback>
        </mc:AlternateContent>
      </w:r>
    </w:p>
    <w:p>
      <w:pPr>
        <w:pStyle w:val="BodyText"/>
        <w:spacing w:before="183"/>
        <w:ind w:left="0" w:firstLine="0"/>
        <w:jc w:val="left"/>
        <w:rPr>
          <w:b/>
        </w:rPr>
      </w:pPr>
    </w:p>
    <w:p>
      <w:pPr>
        <w:spacing w:before="0"/>
        <w:ind w:left="862"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5"/>
          <w:sz w:val="28"/>
        </w:rPr>
        <w:t> </w:t>
      </w:r>
      <w:r>
        <w:rPr>
          <w:i/>
          <w:sz w:val="28"/>
        </w:rPr>
        <w:t>chính</w:t>
      </w:r>
      <w:r>
        <w:rPr>
          <w:i/>
          <w:spacing w:val="-2"/>
          <w:sz w:val="28"/>
        </w:rPr>
        <w:t> </w:t>
      </w:r>
      <w:r>
        <w:rPr>
          <w:i/>
          <w:sz w:val="28"/>
        </w:rPr>
        <w:t>quyền</w:t>
      </w:r>
      <w:r>
        <w:rPr>
          <w:i/>
          <w:spacing w:val="-2"/>
          <w:sz w:val="28"/>
        </w:rPr>
        <w:t> </w:t>
      </w:r>
      <w:r>
        <w:rPr>
          <w:i/>
          <w:sz w:val="28"/>
        </w:rPr>
        <w:t>địa</w:t>
      </w:r>
      <w:r>
        <w:rPr>
          <w:i/>
          <w:spacing w:val="-2"/>
          <w:sz w:val="28"/>
        </w:rPr>
        <w:t> </w:t>
      </w:r>
      <w:r>
        <w:rPr>
          <w:i/>
          <w:sz w:val="28"/>
        </w:rPr>
        <w:t>phương</w:t>
      </w:r>
      <w:r>
        <w:rPr>
          <w:i/>
          <w:spacing w:val="-2"/>
          <w:sz w:val="28"/>
        </w:rPr>
        <w:t> </w:t>
      </w:r>
      <w:r>
        <w:rPr>
          <w:i/>
          <w:sz w:val="28"/>
        </w:rPr>
        <w:t>số</w:t>
      </w:r>
      <w:r>
        <w:rPr>
          <w:i/>
          <w:spacing w:val="-5"/>
          <w:sz w:val="28"/>
        </w:rPr>
        <w:t> </w:t>
      </w:r>
      <w:r>
        <w:rPr>
          <w:i/>
          <w:spacing w:val="-2"/>
          <w:sz w:val="28"/>
        </w:rPr>
        <w:t>72/2025/QH15;</w:t>
      </w:r>
    </w:p>
    <w:p>
      <w:pPr>
        <w:spacing w:line="292" w:lineRule="auto" w:before="131"/>
        <w:ind w:left="143" w:right="287" w:firstLine="719"/>
        <w:jc w:val="both"/>
        <w:rPr>
          <w:i/>
          <w:sz w:val="28"/>
        </w:rPr>
      </w:pPr>
      <w:r>
        <w:rPr>
          <w:i/>
          <w:sz w:val="28"/>
        </w:rPr>
        <w:t>Căn cứ Luật Ban hành văn bản quy phạm pháp luật số 64/2025/QH15 được sửa đổi, bổ sung bởi Luật số 87/2025/QH15;</w:t>
      </w:r>
    </w:p>
    <w:p>
      <w:pPr>
        <w:spacing w:line="338" w:lineRule="auto" w:before="60"/>
        <w:ind w:left="862" w:right="2685" w:firstLine="0"/>
        <w:jc w:val="both"/>
        <w:rPr>
          <w:i/>
          <w:sz w:val="28"/>
        </w:rPr>
      </w:pPr>
      <w:r>
        <w:rPr>
          <w:i/>
          <w:sz w:val="28"/>
        </w:rPr>
        <w:t>Căn</w:t>
      </w:r>
      <w:r>
        <w:rPr>
          <w:i/>
          <w:spacing w:val="-4"/>
          <w:sz w:val="28"/>
        </w:rPr>
        <w:t> </w:t>
      </w:r>
      <w:r>
        <w:rPr>
          <w:i/>
          <w:sz w:val="28"/>
        </w:rPr>
        <w:t>cứ</w:t>
      </w:r>
      <w:r>
        <w:rPr>
          <w:i/>
          <w:spacing w:val="-5"/>
          <w:sz w:val="28"/>
        </w:rPr>
        <w:t> </w:t>
      </w:r>
      <w:r>
        <w:rPr>
          <w:i/>
          <w:sz w:val="28"/>
        </w:rPr>
        <w:t>Luật</w:t>
      </w:r>
      <w:r>
        <w:rPr>
          <w:i/>
          <w:spacing w:val="-4"/>
          <w:sz w:val="28"/>
        </w:rPr>
        <w:t> </w:t>
      </w:r>
      <w:r>
        <w:rPr>
          <w:i/>
          <w:sz w:val="28"/>
        </w:rPr>
        <w:t>Ngân</w:t>
      </w:r>
      <w:r>
        <w:rPr>
          <w:i/>
          <w:spacing w:val="-4"/>
          <w:sz w:val="28"/>
        </w:rPr>
        <w:t> </w:t>
      </w:r>
      <w:r>
        <w:rPr>
          <w:i/>
          <w:sz w:val="28"/>
        </w:rPr>
        <w:t>sách</w:t>
      </w:r>
      <w:r>
        <w:rPr>
          <w:i/>
          <w:spacing w:val="-4"/>
          <w:sz w:val="28"/>
        </w:rPr>
        <w:t> </w:t>
      </w:r>
      <w:r>
        <w:rPr>
          <w:i/>
          <w:sz w:val="28"/>
        </w:rPr>
        <w:t>nhà</w:t>
      </w:r>
      <w:r>
        <w:rPr>
          <w:i/>
          <w:spacing w:val="-4"/>
          <w:sz w:val="28"/>
        </w:rPr>
        <w:t> </w:t>
      </w:r>
      <w:r>
        <w:rPr>
          <w:i/>
          <w:sz w:val="28"/>
        </w:rPr>
        <w:t>nước</w:t>
      </w:r>
      <w:r>
        <w:rPr>
          <w:i/>
          <w:spacing w:val="-6"/>
          <w:sz w:val="28"/>
        </w:rPr>
        <w:t> </w:t>
      </w:r>
      <w:r>
        <w:rPr>
          <w:i/>
          <w:sz w:val="28"/>
        </w:rPr>
        <w:t>số</w:t>
      </w:r>
      <w:r>
        <w:rPr>
          <w:i/>
          <w:spacing w:val="-4"/>
          <w:sz w:val="28"/>
        </w:rPr>
        <w:t> </w:t>
      </w:r>
      <w:r>
        <w:rPr>
          <w:i/>
          <w:sz w:val="28"/>
        </w:rPr>
        <w:t>89/2025/QH15; Căn cứ Luật Phí và lệ phí số 97/2015/QH13;</w:t>
      </w:r>
    </w:p>
    <w:p>
      <w:pPr>
        <w:spacing w:line="292" w:lineRule="auto" w:before="57"/>
        <w:ind w:left="143" w:right="277" w:firstLine="719"/>
        <w:jc w:val="both"/>
        <w:rPr>
          <w:i/>
          <w:sz w:val="28"/>
        </w:rPr>
      </w:pPr>
      <w:r>
        <w:rPr>
          <w:i/>
          <w:sz w:val="28"/>
        </w:rPr>
        <w:t>Căn cứ Nghị quyết số 198/2025/QH15 ngày 17 tháng 5 năm 2025 của Quốc</w:t>
      </w:r>
      <w:r>
        <w:rPr>
          <w:i/>
          <w:spacing w:val="-3"/>
          <w:sz w:val="28"/>
        </w:rPr>
        <w:t> </w:t>
      </w:r>
      <w:r>
        <w:rPr>
          <w:i/>
          <w:sz w:val="28"/>
        </w:rPr>
        <w:t>hội</w:t>
      </w:r>
      <w:r>
        <w:rPr>
          <w:i/>
          <w:spacing w:val="-1"/>
          <w:sz w:val="28"/>
        </w:rPr>
        <w:t> </w:t>
      </w:r>
      <w:r>
        <w:rPr>
          <w:i/>
          <w:sz w:val="28"/>
        </w:rPr>
        <w:t>quy</w:t>
      </w:r>
      <w:r>
        <w:rPr>
          <w:i/>
          <w:spacing w:val="-5"/>
          <w:sz w:val="28"/>
        </w:rPr>
        <w:t> </w:t>
      </w:r>
      <w:r>
        <w:rPr>
          <w:i/>
          <w:sz w:val="28"/>
        </w:rPr>
        <w:t>định</w:t>
      </w:r>
      <w:r>
        <w:rPr>
          <w:i/>
          <w:spacing w:val="-2"/>
          <w:sz w:val="28"/>
        </w:rPr>
        <w:t> </w:t>
      </w:r>
      <w:r>
        <w:rPr>
          <w:i/>
          <w:sz w:val="28"/>
        </w:rPr>
        <w:t>một</w:t>
      </w:r>
      <w:r>
        <w:rPr>
          <w:i/>
          <w:spacing w:val="-1"/>
          <w:sz w:val="28"/>
        </w:rPr>
        <w:t> </w:t>
      </w:r>
      <w:r>
        <w:rPr>
          <w:i/>
          <w:sz w:val="28"/>
        </w:rPr>
        <w:t>số</w:t>
      </w:r>
      <w:r>
        <w:rPr>
          <w:i/>
          <w:spacing w:val="-2"/>
          <w:sz w:val="28"/>
        </w:rPr>
        <w:t> </w:t>
      </w:r>
      <w:r>
        <w:rPr>
          <w:i/>
          <w:sz w:val="28"/>
        </w:rPr>
        <w:t>cơ</w:t>
      </w:r>
      <w:r>
        <w:rPr>
          <w:i/>
          <w:spacing w:val="-4"/>
          <w:sz w:val="28"/>
        </w:rPr>
        <w:t> </w:t>
      </w:r>
      <w:r>
        <w:rPr>
          <w:i/>
          <w:sz w:val="28"/>
        </w:rPr>
        <w:t>chế,</w:t>
      </w:r>
      <w:r>
        <w:rPr>
          <w:i/>
          <w:spacing w:val="-3"/>
          <w:sz w:val="28"/>
        </w:rPr>
        <w:t> </w:t>
      </w:r>
      <w:r>
        <w:rPr>
          <w:i/>
          <w:sz w:val="28"/>
        </w:rPr>
        <w:t>chính</w:t>
      </w:r>
      <w:r>
        <w:rPr>
          <w:i/>
          <w:spacing w:val="-2"/>
          <w:sz w:val="28"/>
        </w:rPr>
        <w:t> </w:t>
      </w:r>
      <w:r>
        <w:rPr>
          <w:i/>
          <w:sz w:val="28"/>
        </w:rPr>
        <w:t>sách</w:t>
      </w:r>
      <w:r>
        <w:rPr>
          <w:i/>
          <w:spacing w:val="-2"/>
          <w:sz w:val="28"/>
        </w:rPr>
        <w:t> </w:t>
      </w:r>
      <w:r>
        <w:rPr>
          <w:i/>
          <w:sz w:val="28"/>
        </w:rPr>
        <w:t>đặc</w:t>
      </w:r>
      <w:r>
        <w:rPr>
          <w:i/>
          <w:spacing w:val="-3"/>
          <w:sz w:val="28"/>
        </w:rPr>
        <w:t> </w:t>
      </w:r>
      <w:r>
        <w:rPr>
          <w:i/>
          <w:sz w:val="28"/>
        </w:rPr>
        <w:t>biệt</w:t>
      </w:r>
      <w:r>
        <w:rPr>
          <w:i/>
          <w:spacing w:val="-1"/>
          <w:sz w:val="28"/>
        </w:rPr>
        <w:t> </w:t>
      </w:r>
      <w:r>
        <w:rPr>
          <w:i/>
          <w:sz w:val="28"/>
        </w:rPr>
        <w:t>phát</w:t>
      </w:r>
      <w:r>
        <w:rPr>
          <w:i/>
          <w:spacing w:val="-1"/>
          <w:sz w:val="28"/>
        </w:rPr>
        <w:t> </w:t>
      </w:r>
      <w:r>
        <w:rPr>
          <w:i/>
          <w:sz w:val="28"/>
        </w:rPr>
        <w:t>triển</w:t>
      </w:r>
      <w:r>
        <w:rPr>
          <w:i/>
          <w:spacing w:val="-2"/>
          <w:sz w:val="28"/>
        </w:rPr>
        <w:t> </w:t>
      </w:r>
      <w:r>
        <w:rPr>
          <w:i/>
          <w:sz w:val="28"/>
        </w:rPr>
        <w:t>kinh</w:t>
      </w:r>
      <w:r>
        <w:rPr>
          <w:i/>
          <w:spacing w:val="-2"/>
          <w:sz w:val="28"/>
        </w:rPr>
        <w:t> </w:t>
      </w:r>
      <w:r>
        <w:rPr>
          <w:i/>
          <w:sz w:val="28"/>
        </w:rPr>
        <w:t>tế</w:t>
      </w:r>
      <w:r>
        <w:rPr>
          <w:i/>
          <w:spacing w:val="-3"/>
          <w:sz w:val="28"/>
        </w:rPr>
        <w:t> </w:t>
      </w:r>
      <w:r>
        <w:rPr>
          <w:i/>
          <w:sz w:val="28"/>
        </w:rPr>
        <w:t>tư</w:t>
      </w:r>
      <w:r>
        <w:rPr>
          <w:i/>
          <w:spacing w:val="-2"/>
          <w:sz w:val="28"/>
        </w:rPr>
        <w:t> </w:t>
      </w:r>
      <w:r>
        <w:rPr>
          <w:i/>
          <w:sz w:val="28"/>
        </w:rPr>
        <w:t>nhân;</w:t>
      </w:r>
    </w:p>
    <w:p>
      <w:pPr>
        <w:spacing w:line="292" w:lineRule="auto" w:before="122"/>
        <w:ind w:left="143" w:right="275" w:firstLine="719"/>
        <w:jc w:val="both"/>
        <w:rPr>
          <w:i/>
          <w:sz w:val="28"/>
        </w:rPr>
      </w:pPr>
      <w:r>
        <w:rPr>
          <w:i/>
          <w:sz w:val="28"/>
        </w:rPr>
        <w:t>Căn</w:t>
      </w:r>
      <w:r>
        <w:rPr>
          <w:i/>
          <w:spacing w:val="-3"/>
          <w:sz w:val="28"/>
        </w:rPr>
        <w:t> </w:t>
      </w:r>
      <w:r>
        <w:rPr>
          <w:i/>
          <w:sz w:val="28"/>
        </w:rPr>
        <w:t>cứ</w:t>
      </w:r>
      <w:r>
        <w:rPr>
          <w:i/>
          <w:spacing w:val="-3"/>
          <w:sz w:val="28"/>
        </w:rPr>
        <w:t> </w:t>
      </w:r>
      <w:r>
        <w:rPr>
          <w:i/>
          <w:sz w:val="28"/>
        </w:rPr>
        <w:t>các</w:t>
      </w:r>
      <w:r>
        <w:rPr>
          <w:i/>
          <w:spacing w:val="-3"/>
          <w:sz w:val="28"/>
        </w:rPr>
        <w:t> </w:t>
      </w:r>
      <w:r>
        <w:rPr>
          <w:i/>
          <w:sz w:val="28"/>
        </w:rPr>
        <w:t>Nghị</w:t>
      </w:r>
      <w:r>
        <w:rPr>
          <w:i/>
          <w:spacing w:val="-7"/>
          <w:sz w:val="28"/>
        </w:rPr>
        <w:t> </w:t>
      </w:r>
      <w:r>
        <w:rPr>
          <w:i/>
          <w:sz w:val="28"/>
        </w:rPr>
        <w:t>định</w:t>
      </w:r>
      <w:r>
        <w:rPr>
          <w:i/>
          <w:spacing w:val="-9"/>
          <w:sz w:val="28"/>
        </w:rPr>
        <w:t> </w:t>
      </w:r>
      <w:r>
        <w:rPr>
          <w:i/>
          <w:sz w:val="28"/>
        </w:rPr>
        <w:t>của</w:t>
      </w:r>
      <w:r>
        <w:rPr>
          <w:i/>
          <w:spacing w:val="-7"/>
          <w:sz w:val="28"/>
        </w:rPr>
        <w:t> </w:t>
      </w:r>
      <w:r>
        <w:rPr>
          <w:i/>
          <w:sz w:val="28"/>
        </w:rPr>
        <w:t>Chính</w:t>
      </w:r>
      <w:r>
        <w:rPr>
          <w:i/>
          <w:spacing w:val="-8"/>
          <w:sz w:val="28"/>
        </w:rPr>
        <w:t> </w:t>
      </w:r>
      <w:r>
        <w:rPr>
          <w:i/>
          <w:sz w:val="28"/>
        </w:rPr>
        <w:t>phủ:</w:t>
      </w:r>
      <w:r>
        <w:rPr>
          <w:i/>
          <w:spacing w:val="-8"/>
          <w:sz w:val="28"/>
        </w:rPr>
        <w:t> </w:t>
      </w:r>
      <w:r>
        <w:rPr>
          <w:i/>
          <w:sz w:val="28"/>
        </w:rPr>
        <w:t>Số</w:t>
      </w:r>
      <w:r>
        <w:rPr>
          <w:i/>
          <w:spacing w:val="-7"/>
          <w:sz w:val="28"/>
        </w:rPr>
        <w:t> </w:t>
      </w:r>
      <w:r>
        <w:rPr>
          <w:i/>
          <w:sz w:val="28"/>
        </w:rPr>
        <w:t>78/2025/NĐ-CP</w:t>
      </w:r>
      <w:r>
        <w:rPr>
          <w:i/>
          <w:spacing w:val="-10"/>
          <w:sz w:val="28"/>
        </w:rPr>
        <w:t> </w:t>
      </w:r>
      <w:r>
        <w:rPr>
          <w:i/>
          <w:sz w:val="28"/>
        </w:rPr>
        <w:t>ngày</w:t>
      </w:r>
      <w:r>
        <w:rPr>
          <w:i/>
          <w:spacing w:val="-8"/>
          <w:sz w:val="28"/>
        </w:rPr>
        <w:t> </w:t>
      </w:r>
      <w:r>
        <w:rPr>
          <w:i/>
          <w:sz w:val="28"/>
        </w:rPr>
        <w:t>01</w:t>
      </w:r>
      <w:r>
        <w:rPr>
          <w:i/>
          <w:spacing w:val="-7"/>
          <w:sz w:val="28"/>
        </w:rPr>
        <w:t> </w:t>
      </w:r>
      <w:r>
        <w:rPr>
          <w:i/>
          <w:sz w:val="28"/>
        </w:rPr>
        <w:t>tháng</w:t>
      </w:r>
      <w:r>
        <w:rPr>
          <w:i/>
          <w:spacing w:val="-8"/>
          <w:sz w:val="28"/>
        </w:rPr>
        <w:t> </w:t>
      </w:r>
      <w:r>
        <w:rPr>
          <w:i/>
          <w:sz w:val="28"/>
        </w:rPr>
        <w:t>4 năm 2025 quy định chi tiết một số điều và biện pháp để tổ chức, hướng dẫn thi hành Luật Ban hành văn bản quy phạm pháp luật; số 187/2025/NĐ-CP ngày 01 tháng 7 năm 2025 sửa đổi, bổ sung một số 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 số 362/2025/NĐ-CP ngày 31 tháng 12 năm</w:t>
      </w:r>
      <w:r>
        <w:rPr>
          <w:i/>
          <w:spacing w:val="-1"/>
          <w:sz w:val="28"/>
        </w:rPr>
        <w:t> </w:t>
      </w:r>
      <w:r>
        <w:rPr>
          <w:i/>
          <w:sz w:val="28"/>
        </w:rPr>
        <w:t>2025 quy định chi tiết một số điều và biện pháp để tổ chức, hướng dẫn thi hành Luật Phí và lệ phí;</w:t>
      </w:r>
    </w:p>
    <w:p>
      <w:pPr>
        <w:spacing w:line="292" w:lineRule="auto" w:before="121"/>
        <w:ind w:left="143" w:right="275" w:firstLine="719"/>
        <w:jc w:val="both"/>
        <w:rPr>
          <w:i/>
          <w:sz w:val="28"/>
        </w:rPr>
      </w:pPr>
      <w:r>
        <w:rPr>
          <w:i/>
          <w:sz w:val="28"/>
        </w:rPr>
        <w:t>Xét Tờ trình số 4279/TTr-UBND ngày 29 tháng 5 năm 2026 của Ủy ban nhân dân tỉnh về đề nghị ban hành Nghị quyết quy định mức thu, miễn, giảm, thu, nộp, quản lý và sử dụng các khoản phí, lệ phí thuộc thẩm quyền quyết định của Hội đồng nhân dân tỉnh Lai Châu; Báo cáo thẩm tra số 368/BC-HĐND ngày 01 tháng 6</w:t>
      </w:r>
      <w:r>
        <w:rPr>
          <w:i/>
          <w:spacing w:val="80"/>
          <w:sz w:val="28"/>
        </w:rPr>
        <w:t> </w:t>
      </w:r>
      <w:r>
        <w:rPr>
          <w:i/>
          <w:sz w:val="28"/>
        </w:rPr>
        <w:t>năm 2026 của Ban Kinh tế - Ngân sách Hội đồng nhân dân tỉnh; ý kiến thảo luận của đại biểu Hội đồng nhân dân tại kỳ họp;</w:t>
      </w:r>
    </w:p>
    <w:p>
      <w:pPr>
        <w:spacing w:line="292" w:lineRule="auto" w:before="63"/>
        <w:ind w:left="143" w:right="274" w:firstLine="719"/>
        <w:jc w:val="both"/>
        <w:rPr>
          <w:i/>
          <w:sz w:val="28"/>
        </w:rPr>
      </w:pPr>
      <w:r>
        <w:rPr>
          <w:i/>
          <w:sz w:val="28"/>
        </w:rPr>
        <w:t>Hội đồng nhân dân ban hành Nghị quyết quy định mức thu, miễn, giảm, thu, nộp, quản lý và sử dụng các khoản phí, lệ phí thuộc thẩm quyền quyết định của Hội đồng nhân dân tỉnh Lai Châu.</w:t>
      </w:r>
    </w:p>
    <w:p>
      <w:pPr>
        <w:spacing w:after="0" w:line="292" w:lineRule="auto"/>
        <w:jc w:val="both"/>
        <w:rPr>
          <w:i/>
          <w:sz w:val="28"/>
        </w:rPr>
        <w:sectPr>
          <w:type w:val="continuous"/>
          <w:pgSz w:w="11910" w:h="16850"/>
          <w:pgMar w:top="1120" w:bottom="280" w:left="1559" w:right="850"/>
        </w:sectPr>
      </w:pPr>
    </w:p>
    <w:p>
      <w:pPr>
        <w:pStyle w:val="Heading1"/>
        <w:spacing w:before="146"/>
        <w:jc w:val="left"/>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88" w:lineRule="auto" w:before="120"/>
        <w:jc w:val="left"/>
      </w:pPr>
      <w:r>
        <w:rPr>
          <w:spacing w:val="-6"/>
        </w:rPr>
        <w:t>Nghị</w:t>
      </w:r>
      <w:r>
        <w:rPr>
          <w:spacing w:val="-14"/>
        </w:rPr>
        <w:t> </w:t>
      </w:r>
      <w:r>
        <w:rPr>
          <w:spacing w:val="-6"/>
        </w:rPr>
        <w:t>quyết</w:t>
      </w:r>
      <w:r>
        <w:rPr>
          <w:spacing w:val="-14"/>
        </w:rPr>
        <w:t> </w:t>
      </w:r>
      <w:r>
        <w:rPr>
          <w:spacing w:val="-6"/>
        </w:rPr>
        <w:t>này</w:t>
      </w:r>
      <w:r>
        <w:rPr>
          <w:spacing w:val="-19"/>
        </w:rPr>
        <w:t> </w:t>
      </w:r>
      <w:r>
        <w:rPr>
          <w:spacing w:val="-6"/>
        </w:rPr>
        <w:t>quy</w:t>
      </w:r>
      <w:r>
        <w:rPr>
          <w:spacing w:val="-16"/>
        </w:rPr>
        <w:t> </w:t>
      </w:r>
      <w:r>
        <w:rPr>
          <w:spacing w:val="-6"/>
        </w:rPr>
        <w:t>định</w:t>
      </w:r>
      <w:r>
        <w:rPr>
          <w:spacing w:val="-14"/>
        </w:rPr>
        <w:t> </w:t>
      </w:r>
      <w:r>
        <w:rPr>
          <w:spacing w:val="-6"/>
        </w:rPr>
        <w:t>mức</w:t>
      </w:r>
      <w:r>
        <w:rPr>
          <w:spacing w:val="-13"/>
        </w:rPr>
        <w:t> </w:t>
      </w:r>
      <w:r>
        <w:rPr>
          <w:spacing w:val="-6"/>
        </w:rPr>
        <w:t>thu,</w:t>
      </w:r>
      <w:r>
        <w:rPr>
          <w:spacing w:val="-16"/>
        </w:rPr>
        <w:t> </w:t>
      </w:r>
      <w:r>
        <w:rPr>
          <w:spacing w:val="-6"/>
        </w:rPr>
        <w:t>miễn,</w:t>
      </w:r>
      <w:r>
        <w:rPr>
          <w:spacing w:val="-18"/>
        </w:rPr>
        <w:t> </w:t>
      </w:r>
      <w:r>
        <w:rPr>
          <w:spacing w:val="-6"/>
        </w:rPr>
        <w:t>giảm,</w:t>
      </w:r>
      <w:r>
        <w:rPr>
          <w:spacing w:val="-13"/>
        </w:rPr>
        <w:t> </w:t>
      </w:r>
      <w:r>
        <w:rPr>
          <w:spacing w:val="-6"/>
        </w:rPr>
        <w:t>thu,</w:t>
      </w:r>
      <w:r>
        <w:rPr>
          <w:spacing w:val="-18"/>
        </w:rPr>
        <w:t> </w:t>
      </w:r>
      <w:r>
        <w:rPr>
          <w:spacing w:val="-6"/>
        </w:rPr>
        <w:t>nộp,</w:t>
      </w:r>
      <w:r>
        <w:rPr>
          <w:spacing w:val="-18"/>
        </w:rPr>
        <w:t> </w:t>
      </w:r>
      <w:r>
        <w:rPr>
          <w:spacing w:val="-6"/>
        </w:rPr>
        <w:t>quản</w:t>
      </w:r>
      <w:r>
        <w:rPr>
          <w:spacing w:val="-14"/>
        </w:rPr>
        <w:t> </w:t>
      </w:r>
      <w:r>
        <w:rPr>
          <w:spacing w:val="-6"/>
        </w:rPr>
        <w:t>lý</w:t>
      </w:r>
      <w:r>
        <w:rPr>
          <w:spacing w:val="-17"/>
        </w:rPr>
        <w:t> </w:t>
      </w:r>
      <w:r>
        <w:rPr>
          <w:spacing w:val="-6"/>
        </w:rPr>
        <w:t>và</w:t>
      </w:r>
      <w:r>
        <w:rPr>
          <w:spacing w:val="-15"/>
        </w:rPr>
        <w:t> </w:t>
      </w:r>
      <w:r>
        <w:rPr>
          <w:spacing w:val="-6"/>
        </w:rPr>
        <w:t>sử</w:t>
      </w:r>
      <w:r>
        <w:rPr>
          <w:spacing w:val="-16"/>
        </w:rPr>
        <w:t> </w:t>
      </w:r>
      <w:r>
        <w:rPr>
          <w:spacing w:val="-6"/>
        </w:rPr>
        <w:t>dụng</w:t>
      </w:r>
      <w:r>
        <w:rPr>
          <w:spacing w:val="-14"/>
        </w:rPr>
        <w:t> </w:t>
      </w:r>
      <w:r>
        <w:rPr>
          <w:spacing w:val="-6"/>
        </w:rPr>
        <w:t>các </w:t>
      </w:r>
      <w:r>
        <w:rPr>
          <w:spacing w:val="-4"/>
        </w:rPr>
        <w:t>khoản</w:t>
      </w:r>
      <w:r>
        <w:rPr>
          <w:spacing w:val="-15"/>
        </w:rPr>
        <w:t> </w:t>
      </w:r>
      <w:r>
        <w:rPr>
          <w:spacing w:val="-4"/>
        </w:rPr>
        <w:t>phí,</w:t>
      </w:r>
      <w:r>
        <w:rPr>
          <w:spacing w:val="-17"/>
        </w:rPr>
        <w:t> </w:t>
      </w:r>
      <w:r>
        <w:rPr>
          <w:spacing w:val="-4"/>
        </w:rPr>
        <w:t>lệ</w:t>
      </w:r>
      <w:r>
        <w:rPr>
          <w:spacing w:val="-19"/>
        </w:rPr>
        <w:t> </w:t>
      </w:r>
      <w:r>
        <w:rPr>
          <w:spacing w:val="-4"/>
        </w:rPr>
        <w:t>phí</w:t>
      </w:r>
      <w:r>
        <w:rPr>
          <w:spacing w:val="-18"/>
        </w:rPr>
        <w:t> </w:t>
      </w:r>
      <w:r>
        <w:rPr>
          <w:spacing w:val="-4"/>
        </w:rPr>
        <w:t>thuộc</w:t>
      </w:r>
      <w:r>
        <w:rPr>
          <w:spacing w:val="-16"/>
        </w:rPr>
        <w:t> </w:t>
      </w:r>
      <w:r>
        <w:rPr>
          <w:spacing w:val="-4"/>
        </w:rPr>
        <w:t>thẩm</w:t>
      </w:r>
      <w:r>
        <w:rPr>
          <w:spacing w:val="-19"/>
        </w:rPr>
        <w:t> </w:t>
      </w:r>
      <w:r>
        <w:rPr>
          <w:spacing w:val="-4"/>
        </w:rPr>
        <w:t>quyền</w:t>
      </w:r>
      <w:r>
        <w:rPr>
          <w:spacing w:val="-15"/>
        </w:rPr>
        <w:t> </w:t>
      </w:r>
      <w:r>
        <w:rPr>
          <w:spacing w:val="-4"/>
        </w:rPr>
        <w:t>quyết</w:t>
      </w:r>
      <w:r>
        <w:rPr>
          <w:spacing w:val="-16"/>
        </w:rPr>
        <w:t> </w:t>
      </w:r>
      <w:r>
        <w:rPr>
          <w:spacing w:val="-4"/>
        </w:rPr>
        <w:t>định</w:t>
      </w:r>
      <w:r>
        <w:rPr>
          <w:spacing w:val="-16"/>
        </w:rPr>
        <w:t> </w:t>
      </w:r>
      <w:r>
        <w:rPr>
          <w:spacing w:val="-4"/>
        </w:rPr>
        <w:t>của</w:t>
      </w:r>
      <w:r>
        <w:rPr>
          <w:spacing w:val="-14"/>
        </w:rPr>
        <w:t> </w:t>
      </w:r>
      <w:r>
        <w:rPr>
          <w:spacing w:val="-4"/>
        </w:rPr>
        <w:t>Hội</w:t>
      </w:r>
      <w:r>
        <w:rPr>
          <w:spacing w:val="-18"/>
        </w:rPr>
        <w:t> </w:t>
      </w:r>
      <w:r>
        <w:rPr>
          <w:spacing w:val="-4"/>
        </w:rPr>
        <w:t>đồng</w:t>
      </w:r>
      <w:r>
        <w:rPr>
          <w:spacing w:val="-15"/>
        </w:rPr>
        <w:t> </w:t>
      </w:r>
      <w:r>
        <w:rPr>
          <w:spacing w:val="-4"/>
        </w:rPr>
        <w:t>nhân</w:t>
      </w:r>
      <w:r>
        <w:rPr>
          <w:spacing w:val="-15"/>
        </w:rPr>
        <w:t> </w:t>
      </w:r>
      <w:r>
        <w:rPr>
          <w:spacing w:val="-4"/>
        </w:rPr>
        <w:t>dân</w:t>
      </w:r>
      <w:r>
        <w:rPr>
          <w:spacing w:val="-15"/>
        </w:rPr>
        <w:t> </w:t>
      </w:r>
      <w:r>
        <w:rPr>
          <w:spacing w:val="-4"/>
        </w:rPr>
        <w:t>tỉnh</w:t>
      </w:r>
      <w:r>
        <w:rPr>
          <w:spacing w:val="-13"/>
        </w:rPr>
        <w:t> </w:t>
      </w:r>
      <w:r>
        <w:rPr>
          <w:spacing w:val="-4"/>
        </w:rPr>
        <w:t>Lai</w:t>
      </w:r>
      <w:r>
        <w:rPr>
          <w:spacing w:val="-13"/>
        </w:rPr>
        <w:t> </w:t>
      </w:r>
      <w:r>
        <w:rPr>
          <w:spacing w:val="-4"/>
        </w:rPr>
        <w:t>Châu.</w:t>
      </w:r>
    </w:p>
    <w:p>
      <w:pPr>
        <w:pStyle w:val="Heading1"/>
        <w:jc w:val="left"/>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47" w:val="left" w:leader="none"/>
        </w:tabs>
        <w:spacing w:line="288" w:lineRule="auto" w:before="120" w:after="0"/>
        <w:ind w:left="143" w:right="279" w:firstLine="719"/>
        <w:jc w:val="both"/>
        <w:rPr>
          <w:sz w:val="28"/>
        </w:rPr>
      </w:pPr>
      <w:r>
        <w:rPr>
          <w:sz w:val="28"/>
        </w:rPr>
        <w:t>Người nộp phí, lệ phí bao gồm tổ chức, cá nhân được cung cấp dịch vụ công, phục vụ công việc quản lý nhà nước theo quy định của Luật Phí và lệ phí.</w:t>
      </w:r>
    </w:p>
    <w:p>
      <w:pPr>
        <w:pStyle w:val="ListParagraph"/>
        <w:numPr>
          <w:ilvl w:val="0"/>
          <w:numId w:val="1"/>
        </w:numPr>
        <w:tabs>
          <w:tab w:pos="1164" w:val="left" w:leader="none"/>
        </w:tabs>
        <w:spacing w:line="288" w:lineRule="auto" w:before="60" w:after="0"/>
        <w:ind w:left="143" w:right="288" w:firstLine="719"/>
        <w:jc w:val="both"/>
        <w:rPr>
          <w:sz w:val="28"/>
        </w:rPr>
      </w:pPr>
      <w:r>
        <w:rPr>
          <w:sz w:val="28"/>
        </w:rPr>
        <w:t>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pháp luật.</w:t>
      </w:r>
    </w:p>
    <w:p>
      <w:pPr>
        <w:pStyle w:val="ListParagraph"/>
        <w:numPr>
          <w:ilvl w:val="0"/>
          <w:numId w:val="1"/>
        </w:numPr>
        <w:tabs>
          <w:tab w:pos="1157" w:val="left" w:leader="none"/>
        </w:tabs>
        <w:spacing w:line="288" w:lineRule="auto" w:before="61" w:after="0"/>
        <w:ind w:left="143" w:right="289" w:firstLine="719"/>
        <w:jc w:val="both"/>
        <w:rPr>
          <w:sz w:val="28"/>
        </w:rPr>
      </w:pPr>
      <w:r>
        <w:rPr>
          <w:sz w:val="28"/>
        </w:rPr>
        <w:t>Cơ quan nhà nước, tổ chức, cá nhân khác liên quan đến khai, thu, nộp phí, lệ phí, quản lý và sử dụng phí, lệ phí.</w:t>
      </w:r>
    </w:p>
    <w:p>
      <w:pPr>
        <w:pStyle w:val="Heading1"/>
        <w:spacing w:line="288" w:lineRule="auto" w:before="64"/>
        <w:ind w:left="143" w:right="277" w:firstLine="719"/>
      </w:pPr>
      <w:r>
        <w:rPr/>
        <w:t>Điều 3. Mức thu, miễn, giảm, thu, nộp, quản lý và sử dụng đối với các khoản phí, lệ phí thuộc thẩm quyền của Hội đồng nhân dân tỉnh Lai Châu</w:t>
      </w:r>
    </w:p>
    <w:p>
      <w:pPr>
        <w:pStyle w:val="ListParagraph"/>
        <w:numPr>
          <w:ilvl w:val="0"/>
          <w:numId w:val="2"/>
        </w:numPr>
        <w:tabs>
          <w:tab w:pos="1141" w:val="left" w:leader="none"/>
        </w:tabs>
        <w:spacing w:line="240" w:lineRule="auto" w:before="56" w:after="0"/>
        <w:ind w:left="1141" w:right="0" w:hanging="279"/>
        <w:jc w:val="both"/>
        <w:rPr>
          <w:sz w:val="28"/>
        </w:rPr>
      </w:pPr>
      <w:r>
        <w:rPr>
          <w:sz w:val="28"/>
        </w:rPr>
        <w:t>Mức</w:t>
      </w:r>
      <w:r>
        <w:rPr>
          <w:spacing w:val="-4"/>
          <w:sz w:val="28"/>
        </w:rPr>
        <w:t> </w:t>
      </w:r>
      <w:r>
        <w:rPr>
          <w:sz w:val="28"/>
        </w:rPr>
        <w:t>thu</w:t>
      </w:r>
      <w:r>
        <w:rPr>
          <w:spacing w:val="-5"/>
          <w:sz w:val="28"/>
        </w:rPr>
        <w:t> </w:t>
      </w:r>
      <w:r>
        <w:rPr>
          <w:sz w:val="28"/>
        </w:rPr>
        <w:t>phí,</w:t>
      </w:r>
      <w:r>
        <w:rPr>
          <w:spacing w:val="-3"/>
          <w:sz w:val="28"/>
        </w:rPr>
        <w:t> </w:t>
      </w:r>
      <w:r>
        <w:rPr>
          <w:sz w:val="28"/>
        </w:rPr>
        <w:t>lệ</w:t>
      </w:r>
      <w:r>
        <w:rPr>
          <w:spacing w:val="-4"/>
          <w:sz w:val="28"/>
        </w:rPr>
        <w:t> </w:t>
      </w:r>
      <w:r>
        <w:rPr>
          <w:sz w:val="28"/>
        </w:rPr>
        <w:t>phí</w:t>
      </w:r>
      <w:r>
        <w:rPr>
          <w:spacing w:val="-3"/>
          <w:sz w:val="28"/>
        </w:rPr>
        <w:t> </w:t>
      </w:r>
      <w:r>
        <w:rPr>
          <w:sz w:val="28"/>
        </w:rPr>
        <w:t>và</w:t>
      </w:r>
      <w:r>
        <w:rPr>
          <w:spacing w:val="-2"/>
          <w:sz w:val="28"/>
        </w:rPr>
        <w:t> </w:t>
      </w:r>
      <w:r>
        <w:rPr>
          <w:sz w:val="28"/>
        </w:rPr>
        <w:t>đối</w:t>
      </w:r>
      <w:r>
        <w:rPr>
          <w:spacing w:val="-4"/>
          <w:sz w:val="28"/>
        </w:rPr>
        <w:t> </w:t>
      </w:r>
      <w:r>
        <w:rPr>
          <w:sz w:val="28"/>
        </w:rPr>
        <w:t>tượng</w:t>
      </w:r>
      <w:r>
        <w:rPr>
          <w:spacing w:val="-1"/>
          <w:sz w:val="28"/>
        </w:rPr>
        <w:t> </w:t>
      </w:r>
      <w:r>
        <w:rPr>
          <w:sz w:val="28"/>
        </w:rPr>
        <w:t>miễn,</w:t>
      </w:r>
      <w:r>
        <w:rPr>
          <w:spacing w:val="-2"/>
          <w:sz w:val="28"/>
        </w:rPr>
        <w:t> </w:t>
      </w:r>
      <w:r>
        <w:rPr>
          <w:sz w:val="28"/>
        </w:rPr>
        <w:t>giảm</w:t>
      </w:r>
      <w:r>
        <w:rPr>
          <w:spacing w:val="-7"/>
          <w:sz w:val="28"/>
        </w:rPr>
        <w:t> </w:t>
      </w:r>
      <w:r>
        <w:rPr>
          <w:sz w:val="28"/>
        </w:rPr>
        <w:t>phí,</w:t>
      </w:r>
      <w:r>
        <w:rPr>
          <w:spacing w:val="-3"/>
          <w:sz w:val="28"/>
        </w:rPr>
        <w:t> </w:t>
      </w:r>
      <w:r>
        <w:rPr>
          <w:sz w:val="28"/>
        </w:rPr>
        <w:t>lệ</w:t>
      </w:r>
      <w:r>
        <w:rPr>
          <w:spacing w:val="-4"/>
          <w:sz w:val="28"/>
        </w:rPr>
        <w:t> </w:t>
      </w:r>
      <w:r>
        <w:rPr>
          <w:spacing w:val="-5"/>
          <w:sz w:val="28"/>
        </w:rPr>
        <w:t>phí</w:t>
      </w:r>
    </w:p>
    <w:p>
      <w:pPr>
        <w:spacing w:before="124"/>
        <w:ind w:left="3189" w:right="0" w:firstLine="0"/>
        <w:jc w:val="both"/>
        <w:rPr>
          <w:i/>
          <w:sz w:val="28"/>
        </w:rPr>
      </w:pPr>
      <w:r>
        <w:rPr>
          <w:i/>
          <w:sz w:val="28"/>
        </w:rPr>
        <w:t>(Có</w:t>
      </w:r>
      <w:r>
        <w:rPr>
          <w:i/>
          <w:spacing w:val="-4"/>
          <w:sz w:val="28"/>
        </w:rPr>
        <w:t> </w:t>
      </w:r>
      <w:r>
        <w:rPr>
          <w:i/>
          <w:sz w:val="28"/>
        </w:rPr>
        <w:t>biểu</w:t>
      </w:r>
      <w:r>
        <w:rPr>
          <w:i/>
          <w:spacing w:val="-2"/>
          <w:sz w:val="28"/>
        </w:rPr>
        <w:t> </w:t>
      </w:r>
      <w:r>
        <w:rPr>
          <w:i/>
          <w:sz w:val="28"/>
        </w:rPr>
        <w:t>chi</w:t>
      </w:r>
      <w:r>
        <w:rPr>
          <w:i/>
          <w:spacing w:val="-4"/>
          <w:sz w:val="28"/>
        </w:rPr>
        <w:t> </w:t>
      </w:r>
      <w:r>
        <w:rPr>
          <w:i/>
          <w:sz w:val="28"/>
        </w:rPr>
        <w:t>tiết</w:t>
      </w:r>
      <w:r>
        <w:rPr>
          <w:i/>
          <w:spacing w:val="-2"/>
          <w:sz w:val="28"/>
        </w:rPr>
        <w:t> </w:t>
      </w:r>
      <w:r>
        <w:rPr>
          <w:i/>
          <w:sz w:val="28"/>
        </w:rPr>
        <w:t>kèm</w:t>
      </w:r>
      <w:r>
        <w:rPr>
          <w:i/>
          <w:spacing w:val="-7"/>
          <w:sz w:val="28"/>
        </w:rPr>
        <w:t> </w:t>
      </w:r>
      <w:r>
        <w:rPr>
          <w:i/>
          <w:spacing w:val="-2"/>
          <w:sz w:val="28"/>
        </w:rPr>
        <w:t>theo)</w:t>
      </w:r>
    </w:p>
    <w:p>
      <w:pPr>
        <w:pStyle w:val="ListParagraph"/>
        <w:numPr>
          <w:ilvl w:val="0"/>
          <w:numId w:val="2"/>
        </w:numPr>
        <w:tabs>
          <w:tab w:pos="1142" w:val="left" w:leader="none"/>
        </w:tabs>
        <w:spacing w:line="240" w:lineRule="auto" w:before="125" w:after="0"/>
        <w:ind w:left="1142" w:right="0" w:hanging="280"/>
        <w:jc w:val="both"/>
        <w:rPr>
          <w:sz w:val="28"/>
        </w:rPr>
      </w:pPr>
      <w:r>
        <w:rPr>
          <w:sz w:val="28"/>
        </w:rPr>
        <w:t>Khai,</w:t>
      </w:r>
      <w:r>
        <w:rPr>
          <w:spacing w:val="-4"/>
          <w:sz w:val="28"/>
        </w:rPr>
        <w:t> </w:t>
      </w:r>
      <w:r>
        <w:rPr>
          <w:sz w:val="28"/>
        </w:rPr>
        <w:t>thu,</w:t>
      </w:r>
      <w:r>
        <w:rPr>
          <w:spacing w:val="-4"/>
          <w:sz w:val="28"/>
        </w:rPr>
        <w:t> </w:t>
      </w:r>
      <w:r>
        <w:rPr>
          <w:sz w:val="28"/>
        </w:rPr>
        <w:t>nộp</w:t>
      </w:r>
      <w:r>
        <w:rPr>
          <w:spacing w:val="-2"/>
          <w:sz w:val="28"/>
        </w:rPr>
        <w:t> </w:t>
      </w:r>
      <w:r>
        <w:rPr>
          <w:sz w:val="28"/>
        </w:rPr>
        <w:t>phí,</w:t>
      </w:r>
      <w:r>
        <w:rPr>
          <w:spacing w:val="-7"/>
          <w:sz w:val="28"/>
        </w:rPr>
        <w:t> </w:t>
      </w:r>
      <w:r>
        <w:rPr>
          <w:sz w:val="28"/>
        </w:rPr>
        <w:t>lệ</w:t>
      </w:r>
      <w:r>
        <w:rPr>
          <w:spacing w:val="-3"/>
          <w:sz w:val="28"/>
        </w:rPr>
        <w:t> </w:t>
      </w:r>
      <w:r>
        <w:rPr>
          <w:sz w:val="28"/>
        </w:rPr>
        <w:t>phí</w:t>
      </w:r>
      <w:r>
        <w:rPr>
          <w:spacing w:val="-2"/>
          <w:sz w:val="28"/>
        </w:rPr>
        <w:t> </w:t>
      </w:r>
      <w:r>
        <w:rPr>
          <w:sz w:val="28"/>
        </w:rPr>
        <w:t>và</w:t>
      </w:r>
      <w:r>
        <w:rPr>
          <w:spacing w:val="-5"/>
          <w:sz w:val="28"/>
        </w:rPr>
        <w:t> </w:t>
      </w:r>
      <w:r>
        <w:rPr>
          <w:sz w:val="28"/>
        </w:rPr>
        <w:t>quyết</w:t>
      </w:r>
      <w:r>
        <w:rPr>
          <w:spacing w:val="-2"/>
          <w:sz w:val="28"/>
        </w:rPr>
        <w:t> </w:t>
      </w:r>
      <w:r>
        <w:rPr>
          <w:sz w:val="28"/>
        </w:rPr>
        <w:t>toán</w:t>
      </w:r>
      <w:r>
        <w:rPr>
          <w:spacing w:val="-1"/>
          <w:sz w:val="28"/>
        </w:rPr>
        <w:t> </w:t>
      </w:r>
      <w:r>
        <w:rPr>
          <w:spacing w:val="-5"/>
          <w:sz w:val="28"/>
        </w:rPr>
        <w:t>phí</w:t>
      </w:r>
    </w:p>
    <w:p>
      <w:pPr>
        <w:pStyle w:val="BodyText"/>
        <w:spacing w:before="124"/>
        <w:ind w:left="862" w:firstLine="0"/>
      </w:pPr>
      <w:r>
        <w:rPr/>
        <w:t>Tổ</w:t>
      </w:r>
      <w:r>
        <w:rPr>
          <w:spacing w:val="-14"/>
        </w:rPr>
        <w:t> </w:t>
      </w:r>
      <w:r>
        <w:rPr/>
        <w:t>chức</w:t>
      </w:r>
      <w:r>
        <w:rPr>
          <w:spacing w:val="-12"/>
        </w:rPr>
        <w:t> </w:t>
      </w:r>
      <w:r>
        <w:rPr/>
        <w:t>thu</w:t>
      </w:r>
      <w:r>
        <w:rPr>
          <w:spacing w:val="-12"/>
        </w:rPr>
        <w:t> </w:t>
      </w:r>
      <w:r>
        <w:rPr/>
        <w:t>phí,</w:t>
      </w:r>
      <w:r>
        <w:rPr>
          <w:spacing w:val="-12"/>
        </w:rPr>
        <w:t> </w:t>
      </w:r>
      <w:r>
        <w:rPr/>
        <w:t>lệ</w:t>
      </w:r>
      <w:r>
        <w:rPr>
          <w:spacing w:val="-12"/>
        </w:rPr>
        <w:t> </w:t>
      </w:r>
      <w:r>
        <w:rPr/>
        <w:t>phí</w:t>
      </w:r>
      <w:r>
        <w:rPr>
          <w:spacing w:val="-11"/>
        </w:rPr>
        <w:t> </w:t>
      </w:r>
      <w:r>
        <w:rPr/>
        <w:t>thực</w:t>
      </w:r>
      <w:r>
        <w:rPr>
          <w:spacing w:val="-12"/>
        </w:rPr>
        <w:t> </w:t>
      </w:r>
      <w:r>
        <w:rPr/>
        <w:t>hiện</w:t>
      </w:r>
      <w:r>
        <w:rPr>
          <w:spacing w:val="-12"/>
        </w:rPr>
        <w:t> </w:t>
      </w:r>
      <w:r>
        <w:rPr/>
        <w:t>khai,</w:t>
      </w:r>
      <w:r>
        <w:rPr>
          <w:spacing w:val="-12"/>
        </w:rPr>
        <w:t> </w:t>
      </w:r>
      <w:r>
        <w:rPr/>
        <w:t>nộp</w:t>
      </w:r>
      <w:r>
        <w:rPr>
          <w:spacing w:val="-11"/>
        </w:rPr>
        <w:t> </w:t>
      </w:r>
      <w:r>
        <w:rPr/>
        <w:t>phí,</w:t>
      </w:r>
      <w:r>
        <w:rPr>
          <w:spacing w:val="-13"/>
        </w:rPr>
        <w:t> </w:t>
      </w:r>
      <w:r>
        <w:rPr/>
        <w:t>lệ</w:t>
      </w:r>
      <w:r>
        <w:rPr>
          <w:spacing w:val="-12"/>
        </w:rPr>
        <w:t> </w:t>
      </w:r>
      <w:r>
        <w:rPr/>
        <w:t>phí</w:t>
      </w:r>
      <w:r>
        <w:rPr>
          <w:spacing w:val="-11"/>
        </w:rPr>
        <w:t> </w:t>
      </w:r>
      <w:r>
        <w:rPr/>
        <w:t>thu</w:t>
      </w:r>
      <w:r>
        <w:rPr>
          <w:spacing w:val="-13"/>
        </w:rPr>
        <w:t> </w:t>
      </w:r>
      <w:r>
        <w:rPr/>
        <w:t>được</w:t>
      </w:r>
      <w:r>
        <w:rPr>
          <w:spacing w:val="-12"/>
        </w:rPr>
        <w:t> </w:t>
      </w:r>
      <w:r>
        <w:rPr/>
        <w:t>như</w:t>
      </w:r>
      <w:r>
        <w:rPr>
          <w:spacing w:val="-13"/>
        </w:rPr>
        <w:t> </w:t>
      </w:r>
      <w:r>
        <w:rPr>
          <w:spacing w:val="-4"/>
        </w:rPr>
        <w:t>sau:</w:t>
      </w:r>
    </w:p>
    <w:p>
      <w:pPr>
        <w:pStyle w:val="BodyText"/>
        <w:spacing w:line="288" w:lineRule="auto" w:before="124"/>
        <w:ind w:right="278"/>
      </w:pPr>
      <w:r>
        <w:rPr/>
        <w:t>Cơ quan nhà nước thu phí, tổ chức được cơ quan nhà nước có thẩm</w:t>
      </w:r>
      <w:r>
        <w:rPr>
          <w:spacing w:val="-1"/>
        </w:rPr>
        <w:t> </w:t>
      </w:r>
      <w:r>
        <w:rPr/>
        <w:t>quyền giao cung cấp dịch vụ công, phục vụ công việc quản lý nhà nước được thu phí,</w:t>
      </w:r>
      <w:r>
        <w:rPr>
          <w:spacing w:val="40"/>
        </w:rPr>
        <w:t> </w:t>
      </w:r>
      <w:r>
        <w:rPr/>
        <w:t>lệ phí theo quy định của pháp luật thực hiện khai, nộp phí, lệ phí vào ngân sách nhà nước theo quy định của pháp luật về quản lý thuế.</w:t>
      </w:r>
    </w:p>
    <w:p>
      <w:pPr>
        <w:pStyle w:val="BodyText"/>
        <w:spacing w:line="288" w:lineRule="auto" w:before="61"/>
        <w:ind w:right="275"/>
      </w:pPr>
      <w:r>
        <w:rPr/>
        <w:t>Chậm nhất ngày 05 hằng tháng, đơn vị sự nghiệp công lập, tổ chức được cơ quan nhà</w:t>
      </w:r>
      <w:r>
        <w:rPr>
          <w:spacing w:val="-1"/>
        </w:rPr>
        <w:t> </w:t>
      </w:r>
      <w:r>
        <w:rPr/>
        <w:t>nước có thẩm</w:t>
      </w:r>
      <w:r>
        <w:rPr>
          <w:spacing w:val="-5"/>
        </w:rPr>
        <w:t> </w:t>
      </w:r>
      <w:r>
        <w:rPr/>
        <w:t>quyền giao cung cấp dịch vụ công,</w:t>
      </w:r>
      <w:r>
        <w:rPr>
          <w:spacing w:val="-2"/>
        </w:rPr>
        <w:t> </w:t>
      </w:r>
      <w:r>
        <w:rPr/>
        <w:t>phục vụ công việc quản lý nhà nước được thu phí, lệ phí theo quy định của pháp luật (không bao gồm tổ chức được giao thu phí là cơ quan nhà nước) nộp toàn bộ số tiền phí thu được tháng trước (bằng tiền mặt và bằng tài khoản chuyên thu phí, bao gồm cả khoản tiền lãi phát sinh) vào tài khoản phí chờ nộp ngân sách nhà nước. Chậm nhất ngày 20 hằng tháng, tổ chức thu phí thực hiện khai phí đối với số tiền phí thu được tháng trước theo quy định pháp luật về quản lý thuế và nộp số tiền phí còn phải nộp từ tài khoản chờ nộp ngân sách nhà nước vào ngân sách nhà nước.</w:t>
      </w:r>
    </w:p>
    <w:p>
      <w:pPr>
        <w:pStyle w:val="BodyText"/>
        <w:spacing w:line="288" w:lineRule="auto" w:before="61"/>
        <w:ind w:right="285"/>
      </w:pPr>
      <w:r>
        <w:rPr/>
        <w:t>Hằng năm, tổ chức thu phí thực hiện quyết toán số phí thu được theo quy định pháp luật về quản lý thuế.</w:t>
      </w:r>
    </w:p>
    <w:p>
      <w:pPr>
        <w:pStyle w:val="ListParagraph"/>
        <w:numPr>
          <w:ilvl w:val="0"/>
          <w:numId w:val="2"/>
        </w:numPr>
        <w:tabs>
          <w:tab w:pos="1142" w:val="left" w:leader="none"/>
        </w:tabs>
        <w:spacing w:line="240" w:lineRule="auto" w:before="60" w:after="0"/>
        <w:ind w:left="1142" w:right="0" w:hanging="280"/>
        <w:jc w:val="both"/>
        <w:rPr>
          <w:sz w:val="28"/>
        </w:rPr>
      </w:pPr>
      <w:r>
        <w:rPr>
          <w:sz w:val="28"/>
        </w:rPr>
        <w:t>Quản</w:t>
      </w:r>
      <w:r>
        <w:rPr>
          <w:spacing w:val="-1"/>
          <w:sz w:val="28"/>
        </w:rPr>
        <w:t> </w:t>
      </w:r>
      <w:r>
        <w:rPr>
          <w:sz w:val="28"/>
        </w:rPr>
        <w:t>lý</w:t>
      </w:r>
      <w:r>
        <w:rPr>
          <w:spacing w:val="-1"/>
          <w:sz w:val="28"/>
        </w:rPr>
        <w:t> </w:t>
      </w:r>
      <w:r>
        <w:rPr>
          <w:sz w:val="28"/>
        </w:rPr>
        <w:t>và</w:t>
      </w:r>
      <w:r>
        <w:rPr>
          <w:spacing w:val="-4"/>
          <w:sz w:val="28"/>
        </w:rPr>
        <w:t> </w:t>
      </w:r>
      <w:r>
        <w:rPr>
          <w:sz w:val="28"/>
        </w:rPr>
        <w:t>sử</w:t>
      </w:r>
      <w:r>
        <w:rPr>
          <w:spacing w:val="-3"/>
          <w:sz w:val="28"/>
        </w:rPr>
        <w:t> </w:t>
      </w:r>
      <w:r>
        <w:rPr>
          <w:sz w:val="28"/>
        </w:rPr>
        <w:t>dụng</w:t>
      </w:r>
      <w:r>
        <w:rPr>
          <w:spacing w:val="-1"/>
          <w:sz w:val="28"/>
        </w:rPr>
        <w:t> </w:t>
      </w:r>
      <w:r>
        <w:rPr>
          <w:sz w:val="28"/>
        </w:rPr>
        <w:t>phí,</w:t>
      </w:r>
      <w:r>
        <w:rPr>
          <w:spacing w:val="-6"/>
          <w:sz w:val="28"/>
        </w:rPr>
        <w:t> </w:t>
      </w:r>
      <w:r>
        <w:rPr>
          <w:sz w:val="28"/>
        </w:rPr>
        <w:t>lệ</w:t>
      </w:r>
      <w:r>
        <w:rPr>
          <w:spacing w:val="-1"/>
          <w:sz w:val="28"/>
        </w:rPr>
        <w:t> </w:t>
      </w:r>
      <w:r>
        <w:rPr>
          <w:spacing w:val="-5"/>
          <w:sz w:val="28"/>
        </w:rPr>
        <w:t>phí</w:t>
      </w:r>
    </w:p>
    <w:p>
      <w:pPr>
        <w:pStyle w:val="ListParagraph"/>
        <w:spacing w:after="0" w:line="240" w:lineRule="auto"/>
        <w:jc w:val="both"/>
        <w:rPr>
          <w:sz w:val="28"/>
        </w:rPr>
        <w:sectPr>
          <w:headerReference w:type="default" r:id="rId5"/>
          <w:pgSz w:w="11910" w:h="16850"/>
          <w:pgMar w:header="722" w:footer="0" w:top="1120" w:bottom="280" w:left="1559" w:right="850"/>
          <w:pgNumType w:start="2"/>
        </w:sectPr>
      </w:pPr>
    </w:p>
    <w:p>
      <w:pPr>
        <w:pStyle w:val="ListParagraph"/>
        <w:numPr>
          <w:ilvl w:val="1"/>
          <w:numId w:val="2"/>
        </w:numPr>
        <w:tabs>
          <w:tab w:pos="1154" w:val="left" w:leader="none"/>
        </w:tabs>
        <w:spacing w:line="288" w:lineRule="auto" w:before="141" w:after="0"/>
        <w:ind w:left="143" w:right="278" w:firstLine="719"/>
        <w:jc w:val="both"/>
        <w:rPr>
          <w:sz w:val="28"/>
        </w:rPr>
      </w:pPr>
      <w:r>
        <w:rPr>
          <w:sz w:val="28"/>
        </w:rPr>
        <w:t>Phí thu từ các hoạt động dịch vụ do cơ quan nhà nước, tổ chức được cơ quan nhà nước có thẩm quyền giao cung cấp dịch vụ công, phục vụ công việc quản lý nhà nước được thu phí theo quy định của pháp luật thực hiện nộp toàn</w:t>
      </w:r>
      <w:r>
        <w:rPr>
          <w:spacing w:val="40"/>
          <w:sz w:val="28"/>
        </w:rPr>
        <w:t> </w:t>
      </w:r>
      <w:r>
        <w:rPr>
          <w:sz w:val="28"/>
        </w:rPr>
        <w:t>bộ</w:t>
      </w:r>
      <w:r>
        <w:rPr>
          <w:spacing w:val="-5"/>
          <w:sz w:val="28"/>
        </w:rPr>
        <w:t> </w:t>
      </w:r>
      <w:r>
        <w:rPr>
          <w:sz w:val="28"/>
        </w:rPr>
        <w:t>số</w:t>
      </w:r>
      <w:r>
        <w:rPr>
          <w:spacing w:val="-5"/>
          <w:sz w:val="28"/>
        </w:rPr>
        <w:t> </w:t>
      </w:r>
      <w:r>
        <w:rPr>
          <w:sz w:val="28"/>
        </w:rPr>
        <w:t>phí</w:t>
      </w:r>
      <w:r>
        <w:rPr>
          <w:spacing w:val="-1"/>
          <w:sz w:val="28"/>
        </w:rPr>
        <w:t> </w:t>
      </w:r>
      <w:r>
        <w:rPr>
          <w:sz w:val="28"/>
        </w:rPr>
        <w:t>thu</w:t>
      </w:r>
      <w:r>
        <w:rPr>
          <w:spacing w:val="-1"/>
          <w:sz w:val="28"/>
        </w:rPr>
        <w:t> </w:t>
      </w:r>
      <w:r>
        <w:rPr>
          <w:sz w:val="28"/>
        </w:rPr>
        <w:t>được (100%)</w:t>
      </w:r>
      <w:r>
        <w:rPr>
          <w:spacing w:val="-5"/>
          <w:sz w:val="28"/>
        </w:rPr>
        <w:t> </w:t>
      </w:r>
      <w:r>
        <w:rPr>
          <w:sz w:val="28"/>
        </w:rPr>
        <w:t>vào</w:t>
      </w:r>
      <w:r>
        <w:rPr>
          <w:spacing w:val="-1"/>
          <w:sz w:val="28"/>
        </w:rPr>
        <w:t> </w:t>
      </w:r>
      <w:r>
        <w:rPr>
          <w:sz w:val="28"/>
        </w:rPr>
        <w:t>ngân</w:t>
      </w:r>
      <w:r>
        <w:rPr>
          <w:spacing w:val="-4"/>
          <w:sz w:val="28"/>
        </w:rPr>
        <w:t> </w:t>
      </w:r>
      <w:r>
        <w:rPr>
          <w:sz w:val="28"/>
        </w:rPr>
        <w:t>sách</w:t>
      </w:r>
      <w:r>
        <w:rPr>
          <w:spacing w:val="-5"/>
          <w:sz w:val="28"/>
        </w:rPr>
        <w:t> </w:t>
      </w:r>
      <w:r>
        <w:rPr>
          <w:sz w:val="28"/>
        </w:rPr>
        <w:t>nhà</w:t>
      </w:r>
      <w:r>
        <w:rPr>
          <w:spacing w:val="-2"/>
          <w:sz w:val="28"/>
        </w:rPr>
        <w:t> </w:t>
      </w:r>
      <w:r>
        <w:rPr>
          <w:sz w:val="28"/>
        </w:rPr>
        <w:t>nước.</w:t>
      </w:r>
      <w:r>
        <w:rPr>
          <w:spacing w:val="-3"/>
          <w:sz w:val="28"/>
        </w:rPr>
        <w:t> </w:t>
      </w:r>
      <w:r>
        <w:rPr>
          <w:sz w:val="28"/>
        </w:rPr>
        <w:t>Nguồn</w:t>
      </w:r>
      <w:r>
        <w:rPr>
          <w:spacing w:val="-1"/>
          <w:sz w:val="28"/>
        </w:rPr>
        <w:t> </w:t>
      </w:r>
      <w:r>
        <w:rPr>
          <w:sz w:val="28"/>
        </w:rPr>
        <w:t>chi</w:t>
      </w:r>
      <w:r>
        <w:rPr>
          <w:spacing w:val="-4"/>
          <w:sz w:val="28"/>
        </w:rPr>
        <w:t> </w:t>
      </w:r>
      <w:r>
        <w:rPr>
          <w:sz w:val="28"/>
        </w:rPr>
        <w:t>phí</w:t>
      </w:r>
      <w:r>
        <w:rPr>
          <w:spacing w:val="-1"/>
          <w:sz w:val="28"/>
        </w:rPr>
        <w:t> </w:t>
      </w:r>
      <w:r>
        <w:rPr>
          <w:sz w:val="28"/>
        </w:rPr>
        <w:t>trang</w:t>
      </w:r>
      <w:r>
        <w:rPr>
          <w:spacing w:val="-1"/>
          <w:sz w:val="28"/>
        </w:rPr>
        <w:t> </w:t>
      </w:r>
      <w:r>
        <w:rPr>
          <w:sz w:val="28"/>
        </w:rPr>
        <w:t>trải</w:t>
      </w:r>
      <w:r>
        <w:rPr>
          <w:spacing w:val="-1"/>
          <w:sz w:val="28"/>
        </w:rPr>
        <w:t> </w:t>
      </w:r>
      <w:r>
        <w:rPr>
          <w:sz w:val="28"/>
        </w:rPr>
        <w:t>cho việc thu phí được ngân sách nhà nước bố trí trong dự toán của tổ chức thu phí theo chế độ, định mức chi ngân sách nhà nước theo quy định của pháp luật.</w:t>
      </w:r>
    </w:p>
    <w:p>
      <w:pPr>
        <w:pStyle w:val="ListParagraph"/>
        <w:numPr>
          <w:ilvl w:val="1"/>
          <w:numId w:val="2"/>
        </w:numPr>
        <w:tabs>
          <w:tab w:pos="1171" w:val="left" w:leader="none"/>
        </w:tabs>
        <w:spacing w:line="288" w:lineRule="auto" w:before="61" w:after="0"/>
        <w:ind w:left="143" w:right="284" w:firstLine="719"/>
        <w:jc w:val="both"/>
        <w:rPr>
          <w:sz w:val="28"/>
        </w:rPr>
      </w:pPr>
      <w:r>
        <w:rPr>
          <w:sz w:val="28"/>
        </w:rPr>
        <w:t>Phí thu từ các hoạt động dịch vụ do đơn vị sự nghiệp công lập, tổ chức được cơ quan nhà nước có thẩm quyền giao cung cấp dịch vụ công, phục vụ công việc quản lý nhà nước được thu phí, lệ phí theo quy</w:t>
      </w:r>
      <w:r>
        <w:rPr>
          <w:spacing w:val="-1"/>
          <w:sz w:val="28"/>
        </w:rPr>
        <w:t> </w:t>
      </w:r>
      <w:r>
        <w:rPr>
          <w:sz w:val="28"/>
        </w:rPr>
        <w:t>định của pháp luật (trừ tổ chức được giao là cơ quan nhà nước) được để lại một phần số tiền phí thu được để trang trải chi phí hoạt động cung cấp dịch vụ, thu phí theo quy định; phần còn lại nộp ngân sách nhà nước, theo tỷ lệ sau:</w:t>
      </w:r>
    </w:p>
    <w:p>
      <w:pPr>
        <w:pStyle w:val="BodyText"/>
        <w:spacing w:line="288" w:lineRule="auto" w:before="61"/>
        <w:ind w:right="274"/>
      </w:pPr>
      <w:r>
        <w:rPr/>
        <w:t>Phí</w:t>
      </w:r>
      <w:r>
        <w:rPr>
          <w:spacing w:val="-2"/>
        </w:rPr>
        <w:t> </w:t>
      </w:r>
      <w:r>
        <w:rPr/>
        <w:t>tham</w:t>
      </w:r>
      <w:r>
        <w:rPr>
          <w:spacing w:val="-5"/>
        </w:rPr>
        <w:t> </w:t>
      </w:r>
      <w:r>
        <w:rPr/>
        <w:t>quan</w:t>
      </w:r>
      <w:r>
        <w:rPr>
          <w:spacing w:val="-2"/>
        </w:rPr>
        <w:t> </w:t>
      </w:r>
      <w:r>
        <w:rPr/>
        <w:t>danh</w:t>
      </w:r>
      <w:r>
        <w:rPr>
          <w:spacing w:val="-2"/>
        </w:rPr>
        <w:t> </w:t>
      </w:r>
      <w:r>
        <w:rPr/>
        <w:t>lam</w:t>
      </w:r>
      <w:r>
        <w:rPr>
          <w:spacing w:val="-7"/>
        </w:rPr>
        <w:t> </w:t>
      </w:r>
      <w:r>
        <w:rPr/>
        <w:t>thắng</w:t>
      </w:r>
      <w:r>
        <w:rPr>
          <w:spacing w:val="-2"/>
        </w:rPr>
        <w:t> </w:t>
      </w:r>
      <w:r>
        <w:rPr/>
        <w:t>cảnh,</w:t>
      </w:r>
      <w:r>
        <w:rPr>
          <w:spacing w:val="-4"/>
        </w:rPr>
        <w:t> </w:t>
      </w:r>
      <w:r>
        <w:rPr/>
        <w:t>di</w:t>
      </w:r>
      <w:r>
        <w:rPr>
          <w:spacing w:val="-2"/>
        </w:rPr>
        <w:t> </w:t>
      </w:r>
      <w:r>
        <w:rPr/>
        <w:t>tích</w:t>
      </w:r>
      <w:r>
        <w:rPr>
          <w:spacing w:val="-2"/>
        </w:rPr>
        <w:t> </w:t>
      </w:r>
      <w:r>
        <w:rPr/>
        <w:t>lịch</w:t>
      </w:r>
      <w:r>
        <w:rPr>
          <w:spacing w:val="-2"/>
        </w:rPr>
        <w:t> </w:t>
      </w:r>
      <w:r>
        <w:rPr/>
        <w:t>sử;</w:t>
      </w:r>
      <w:r>
        <w:rPr>
          <w:spacing w:val="-1"/>
        </w:rPr>
        <w:t> </w:t>
      </w:r>
      <w:r>
        <w:rPr/>
        <w:t>phí</w:t>
      </w:r>
      <w:r>
        <w:rPr>
          <w:spacing w:val="-2"/>
        </w:rPr>
        <w:t> </w:t>
      </w:r>
      <w:r>
        <w:rPr/>
        <w:t>sử</w:t>
      </w:r>
      <w:r>
        <w:rPr>
          <w:spacing w:val="-4"/>
        </w:rPr>
        <w:t> </w:t>
      </w:r>
      <w:r>
        <w:rPr/>
        <w:t>dụng</w:t>
      </w:r>
      <w:r>
        <w:rPr>
          <w:spacing w:val="-4"/>
        </w:rPr>
        <w:t> </w:t>
      </w:r>
      <w:r>
        <w:rPr/>
        <w:t>công</w:t>
      </w:r>
      <w:r>
        <w:rPr>
          <w:spacing w:val="-4"/>
        </w:rPr>
        <w:t> </w:t>
      </w:r>
      <w:r>
        <w:rPr/>
        <w:t>trình kết cấu hạ tầng, công trình dịch vụ, tiện ích công cộng trong khu vực cửa khẩu: Được</w:t>
      </w:r>
      <w:r>
        <w:rPr>
          <w:spacing w:val="-3"/>
        </w:rPr>
        <w:t> </w:t>
      </w:r>
      <w:r>
        <w:rPr/>
        <w:t>để</w:t>
      </w:r>
      <w:r>
        <w:rPr>
          <w:spacing w:val="-3"/>
        </w:rPr>
        <w:t> </w:t>
      </w:r>
      <w:r>
        <w:rPr/>
        <w:t>lại</w:t>
      </w:r>
      <w:r>
        <w:rPr>
          <w:spacing w:val="-1"/>
        </w:rPr>
        <w:t> </w:t>
      </w:r>
      <w:r>
        <w:rPr/>
        <w:t>cho đơn</w:t>
      </w:r>
      <w:r>
        <w:rPr>
          <w:spacing w:val="-1"/>
        </w:rPr>
        <w:t> </w:t>
      </w:r>
      <w:r>
        <w:rPr/>
        <w:t>vị</w:t>
      </w:r>
      <w:r>
        <w:rPr>
          <w:spacing w:val="-1"/>
        </w:rPr>
        <w:t> </w:t>
      </w:r>
      <w:r>
        <w:rPr/>
        <w:t>thu</w:t>
      </w:r>
      <w:r>
        <w:rPr>
          <w:spacing w:val="-4"/>
        </w:rPr>
        <w:t> </w:t>
      </w:r>
      <w:r>
        <w:rPr/>
        <w:t>50%,</w:t>
      </w:r>
      <w:r>
        <w:rPr>
          <w:spacing w:val="-3"/>
        </w:rPr>
        <w:t> </w:t>
      </w:r>
      <w:r>
        <w:rPr/>
        <w:t>nộp</w:t>
      </w:r>
      <w:r>
        <w:rPr>
          <w:spacing w:val="-1"/>
        </w:rPr>
        <w:t> </w:t>
      </w:r>
      <w:r>
        <w:rPr/>
        <w:t>ngân</w:t>
      </w:r>
      <w:r>
        <w:rPr>
          <w:spacing w:val="-1"/>
        </w:rPr>
        <w:t> </w:t>
      </w:r>
      <w:r>
        <w:rPr/>
        <w:t>sách</w:t>
      </w:r>
      <w:r>
        <w:rPr>
          <w:spacing w:val="-1"/>
        </w:rPr>
        <w:t> </w:t>
      </w:r>
      <w:r>
        <w:rPr/>
        <w:t>nhà</w:t>
      </w:r>
      <w:r>
        <w:rPr>
          <w:spacing w:val="-3"/>
        </w:rPr>
        <w:t> </w:t>
      </w:r>
      <w:r>
        <w:rPr/>
        <w:t>nước</w:t>
      </w:r>
      <w:r>
        <w:rPr>
          <w:spacing w:val="-3"/>
        </w:rPr>
        <w:t> </w:t>
      </w:r>
      <w:r>
        <w:rPr/>
        <w:t>50%</w:t>
      </w:r>
      <w:r>
        <w:rPr>
          <w:spacing w:val="-4"/>
        </w:rPr>
        <w:t> </w:t>
      </w:r>
      <w:r>
        <w:rPr/>
        <w:t>số</w:t>
      </w:r>
      <w:r>
        <w:rPr>
          <w:spacing w:val="-4"/>
        </w:rPr>
        <w:t> </w:t>
      </w:r>
      <w:r>
        <w:rPr/>
        <w:t>phí thu</w:t>
      </w:r>
      <w:r>
        <w:rPr>
          <w:spacing w:val="-4"/>
        </w:rPr>
        <w:t> </w:t>
      </w:r>
      <w:r>
        <w:rPr/>
        <w:t>được.</w:t>
      </w:r>
    </w:p>
    <w:p>
      <w:pPr>
        <w:pStyle w:val="BodyText"/>
        <w:spacing w:line="288" w:lineRule="auto"/>
        <w:ind w:right="281"/>
      </w:pPr>
      <w:r>
        <w:rPr/>
        <w:t>Phí đăng ký giao dịch bảo đảm; phí thẩm định hồ sơ cấp giấy chứng nhận quyền sử dụng đất: Được để lại cho đơn vị thu 90%, nộp ngân sách nhà nước 10% số phí thu được.</w:t>
      </w:r>
    </w:p>
    <w:p>
      <w:pPr>
        <w:pStyle w:val="ListParagraph"/>
        <w:numPr>
          <w:ilvl w:val="1"/>
          <w:numId w:val="2"/>
        </w:numPr>
        <w:tabs>
          <w:tab w:pos="1154" w:val="left" w:leader="none"/>
        </w:tabs>
        <w:spacing w:line="288" w:lineRule="auto" w:before="60" w:after="0"/>
        <w:ind w:left="143" w:right="287" w:firstLine="719"/>
        <w:jc w:val="both"/>
        <w:rPr>
          <w:sz w:val="28"/>
        </w:rPr>
      </w:pPr>
      <w:r>
        <w:rPr>
          <w:sz w:val="28"/>
        </w:rPr>
        <w:t>Tổ chức thu lệ phí phải nộp đầy</w:t>
      </w:r>
      <w:r>
        <w:rPr>
          <w:spacing w:val="-1"/>
          <w:sz w:val="28"/>
        </w:rPr>
        <w:t> </w:t>
      </w:r>
      <w:r>
        <w:rPr>
          <w:sz w:val="28"/>
        </w:rPr>
        <w:t>đủ, kịp thời số tiền lệ phí thu được vào ngân sách nhà nước. Nguồn chi phí trang trải cho việc thu lệ phí do ngân sách nhà nước bố trí trong dự toán của tổ chức thu theo chế độ, định mức chi ngân sách nhà nước theo quy định của pháp luật.</w:t>
      </w:r>
    </w:p>
    <w:p>
      <w:pPr>
        <w:pStyle w:val="Heading1"/>
      </w:pPr>
      <w:r>
        <w:rPr/>
        <w:t>Điều</w:t>
      </w:r>
      <w:r>
        <w:rPr>
          <w:spacing w:val="-4"/>
        </w:rPr>
        <w:t> </w:t>
      </w:r>
      <w:r>
        <w:rPr/>
        <w:t>4.</w:t>
      </w:r>
      <w:r>
        <w:rPr>
          <w:spacing w:val="-4"/>
        </w:rPr>
        <w:t> </w:t>
      </w:r>
      <w:r>
        <w:rPr/>
        <w:t>Trách</w:t>
      </w:r>
      <w:r>
        <w:rPr>
          <w:spacing w:val="-3"/>
        </w:rPr>
        <w:t> </w:t>
      </w:r>
      <w:r>
        <w:rPr/>
        <w:t>nhiệm</w:t>
      </w:r>
      <w:r>
        <w:rPr>
          <w:spacing w:val="-8"/>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3"/>
        </w:numPr>
        <w:tabs>
          <w:tab w:pos="1141" w:val="left" w:leader="none"/>
        </w:tabs>
        <w:spacing w:line="240" w:lineRule="auto" w:before="120" w:after="0"/>
        <w:ind w:left="1141"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2"/>
          <w:sz w:val="28"/>
        </w:rPr>
        <w:t> </w:t>
      </w:r>
      <w:r>
        <w:rPr>
          <w:sz w:val="28"/>
        </w:rPr>
        <w:t>chức</w:t>
      </w:r>
      <w:r>
        <w:rPr>
          <w:spacing w:val="-3"/>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3"/>
        </w:numPr>
        <w:tabs>
          <w:tab w:pos="1139" w:val="left" w:leader="none"/>
        </w:tabs>
        <w:spacing w:line="288" w:lineRule="auto" w:before="124" w:after="0"/>
        <w:ind w:left="143" w:right="273" w:firstLine="707"/>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pPr>
      <w:r>
        <w:rPr/>
        <w:t>Điều</w:t>
      </w:r>
      <w:r>
        <w:rPr>
          <w:spacing w:val="-4"/>
        </w:rPr>
        <w:t> </w:t>
      </w:r>
      <w:r>
        <w:rPr/>
        <w:t>5.</w:t>
      </w:r>
      <w:r>
        <w:rPr>
          <w:spacing w:val="-3"/>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4"/>
        </w:numPr>
        <w:tabs>
          <w:tab w:pos="1141" w:val="left" w:leader="none"/>
        </w:tabs>
        <w:spacing w:line="240" w:lineRule="auto" w:before="120" w:after="0"/>
        <w:ind w:left="1141" w:right="0" w:hanging="279"/>
        <w:jc w:val="both"/>
        <w:rPr>
          <w:sz w:val="28"/>
        </w:rPr>
      </w:pPr>
      <w:r>
        <w:rPr>
          <w:sz w:val="28"/>
        </w:rPr>
        <w:t>Nghị</w:t>
      </w:r>
      <w:r>
        <w:rPr>
          <w:spacing w:val="-3"/>
          <w:sz w:val="28"/>
        </w:rPr>
        <w:t> </w:t>
      </w:r>
      <w:r>
        <w:rPr>
          <w:sz w:val="28"/>
        </w:rPr>
        <w:t>quyết này</w:t>
      </w:r>
      <w:r>
        <w:rPr>
          <w:spacing w:val="-6"/>
          <w:sz w:val="28"/>
        </w:rPr>
        <w:t> </w:t>
      </w:r>
      <w:r>
        <w:rPr>
          <w:sz w:val="28"/>
        </w:rPr>
        <w:t>có</w:t>
      </w:r>
      <w:r>
        <w:rPr>
          <w:spacing w:val="-1"/>
          <w:sz w:val="28"/>
        </w:rPr>
        <w:t> </w:t>
      </w:r>
      <w:r>
        <w:rPr>
          <w:sz w:val="28"/>
        </w:rPr>
        <w:t>hiệu</w:t>
      </w:r>
      <w:r>
        <w:rPr>
          <w:spacing w:val="-5"/>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từ</w:t>
      </w:r>
      <w:r>
        <w:rPr>
          <w:spacing w:val="-3"/>
          <w:sz w:val="28"/>
        </w:rPr>
        <w:t> </w:t>
      </w:r>
      <w:r>
        <w:rPr>
          <w:sz w:val="28"/>
        </w:rPr>
        <w:t>ngày</w:t>
      </w:r>
      <w:r>
        <w:rPr>
          <w:spacing w:val="-2"/>
          <w:sz w:val="28"/>
        </w:rPr>
        <w:t> </w:t>
      </w:r>
      <w:r>
        <w:rPr>
          <w:sz w:val="28"/>
        </w:rPr>
        <w:t>15</w:t>
      </w:r>
      <w:r>
        <w:rPr>
          <w:spacing w:val="-2"/>
          <w:sz w:val="28"/>
        </w:rPr>
        <w:t> </w:t>
      </w:r>
      <w:r>
        <w:rPr>
          <w:sz w:val="28"/>
        </w:rPr>
        <w:t>tháng</w:t>
      </w:r>
      <w:r>
        <w:rPr>
          <w:spacing w:val="-3"/>
          <w:sz w:val="28"/>
        </w:rPr>
        <w:t> </w:t>
      </w:r>
      <w:r>
        <w:rPr>
          <w:sz w:val="28"/>
        </w:rPr>
        <w:t>6</w:t>
      </w:r>
      <w:r>
        <w:rPr>
          <w:spacing w:val="-2"/>
          <w:sz w:val="28"/>
        </w:rPr>
        <w:t> </w:t>
      </w:r>
      <w:r>
        <w:rPr>
          <w:sz w:val="28"/>
        </w:rPr>
        <w:t>năm</w:t>
      </w:r>
      <w:r>
        <w:rPr>
          <w:spacing w:val="-6"/>
          <w:sz w:val="28"/>
        </w:rPr>
        <w:t> </w:t>
      </w:r>
      <w:r>
        <w:rPr>
          <w:spacing w:val="-2"/>
          <w:sz w:val="28"/>
        </w:rPr>
        <w:t>2026.</w:t>
      </w:r>
    </w:p>
    <w:p>
      <w:pPr>
        <w:pStyle w:val="ListParagraph"/>
        <w:numPr>
          <w:ilvl w:val="0"/>
          <w:numId w:val="4"/>
        </w:numPr>
        <w:tabs>
          <w:tab w:pos="1147" w:val="left" w:leader="none"/>
        </w:tabs>
        <w:spacing w:line="288" w:lineRule="auto" w:before="125" w:after="0"/>
        <w:ind w:left="143" w:right="291" w:firstLine="719"/>
        <w:jc w:val="both"/>
        <w:rPr>
          <w:sz w:val="28"/>
        </w:rPr>
      </w:pPr>
      <w:r>
        <w:rPr>
          <w:sz w:val="28"/>
        </w:rPr>
        <w:t>Các Nghị quyết sau hết hiệu lực thi hành kể từ ngày Nghị quyết này có hiệu lực thi hành:</w:t>
      </w:r>
    </w:p>
    <w:p>
      <w:pPr>
        <w:pStyle w:val="ListParagraph"/>
        <w:numPr>
          <w:ilvl w:val="1"/>
          <w:numId w:val="4"/>
        </w:numPr>
        <w:tabs>
          <w:tab w:pos="1159" w:val="left" w:leader="none"/>
        </w:tabs>
        <w:spacing w:line="288" w:lineRule="auto" w:before="60" w:after="0"/>
        <w:ind w:left="143" w:right="278" w:firstLine="719"/>
        <w:jc w:val="both"/>
        <w:rPr>
          <w:sz w:val="28"/>
        </w:rPr>
      </w:pPr>
      <w:r>
        <w:rPr>
          <w:sz w:val="28"/>
        </w:rPr>
        <w:t>Nghị quyết số 42/2021/NQ-HĐND ngày 10 tháng 8 năm 2021 của Hội đồng nhân dân tỉnh quy định mức thu, miễn, giảm, thu, nộp, quản lý và sử dụng một số khoản phí, lệ phí trên địa bàn tỉnh.</w:t>
      </w:r>
    </w:p>
    <w:p>
      <w:pPr>
        <w:pStyle w:val="ListParagraph"/>
        <w:spacing w:after="0" w:line="288" w:lineRule="auto"/>
        <w:jc w:val="both"/>
        <w:rPr>
          <w:sz w:val="28"/>
        </w:rPr>
        <w:sectPr>
          <w:pgSz w:w="11910" w:h="16850"/>
          <w:pgMar w:header="722" w:footer="0" w:top="1120" w:bottom="280" w:left="1559" w:right="850"/>
        </w:sectPr>
      </w:pPr>
    </w:p>
    <w:p>
      <w:pPr>
        <w:pStyle w:val="ListParagraph"/>
        <w:numPr>
          <w:ilvl w:val="1"/>
          <w:numId w:val="4"/>
        </w:numPr>
        <w:tabs>
          <w:tab w:pos="1173" w:val="left" w:leader="none"/>
        </w:tabs>
        <w:spacing w:line="288" w:lineRule="auto" w:before="141" w:after="0"/>
        <w:ind w:left="143" w:right="278" w:firstLine="719"/>
        <w:jc w:val="both"/>
        <w:rPr>
          <w:sz w:val="28"/>
        </w:rPr>
      </w:pPr>
      <w:r>
        <w:rPr>
          <w:sz w:val="28"/>
        </w:rPr>
        <w:t>Nghị quyết số 31/2022/NQ-HĐND ngày 20 tháng 7 năm 2022 của Hội đồng nhân dân tỉnh sửa đổi, bổ sung một số khoản phí, lệ phí và mức thu phí, lệ phí tại biểu chi tiết kèm theo Nghị quyết số 42/2021/NQ-HĐND ngày 10 tháng</w:t>
      </w:r>
      <w:r>
        <w:rPr>
          <w:spacing w:val="40"/>
          <w:sz w:val="28"/>
        </w:rPr>
        <w:t> </w:t>
      </w:r>
      <w:r>
        <w:rPr>
          <w:sz w:val="28"/>
        </w:rPr>
        <w:t>8</w:t>
      </w:r>
      <w:r>
        <w:rPr>
          <w:spacing w:val="-1"/>
          <w:sz w:val="28"/>
        </w:rPr>
        <w:t> </w:t>
      </w:r>
      <w:r>
        <w:rPr>
          <w:sz w:val="28"/>
        </w:rPr>
        <w:t>năm</w:t>
      </w:r>
      <w:r>
        <w:rPr>
          <w:spacing w:val="-6"/>
          <w:sz w:val="28"/>
        </w:rPr>
        <w:t> </w:t>
      </w:r>
      <w:r>
        <w:rPr>
          <w:sz w:val="28"/>
        </w:rPr>
        <w:t>2021</w:t>
      </w:r>
      <w:r>
        <w:rPr>
          <w:spacing w:val="-1"/>
          <w:sz w:val="28"/>
        </w:rPr>
        <w:t> </w:t>
      </w:r>
      <w:r>
        <w:rPr>
          <w:sz w:val="28"/>
        </w:rPr>
        <w:t>của</w:t>
      </w:r>
      <w:r>
        <w:rPr>
          <w:spacing w:val="-2"/>
          <w:sz w:val="28"/>
        </w:rPr>
        <w:t> </w:t>
      </w:r>
      <w:r>
        <w:rPr>
          <w:sz w:val="28"/>
        </w:rPr>
        <w:t>Hội</w:t>
      </w:r>
      <w:r>
        <w:rPr>
          <w:spacing w:val="-4"/>
          <w:sz w:val="28"/>
        </w:rPr>
        <w:t> </w:t>
      </w:r>
      <w:r>
        <w:rPr>
          <w:sz w:val="28"/>
        </w:rPr>
        <w:t>đồng</w:t>
      </w:r>
      <w:r>
        <w:rPr>
          <w:spacing w:val="-1"/>
          <w:sz w:val="28"/>
        </w:rPr>
        <w:t> </w:t>
      </w:r>
      <w:r>
        <w:rPr>
          <w:sz w:val="28"/>
        </w:rPr>
        <w:t>nhân</w:t>
      </w:r>
      <w:r>
        <w:rPr>
          <w:spacing w:val="-1"/>
          <w:sz w:val="28"/>
        </w:rPr>
        <w:t> </w:t>
      </w:r>
      <w:r>
        <w:rPr>
          <w:sz w:val="28"/>
        </w:rPr>
        <w:t>dân</w:t>
      </w:r>
      <w:r>
        <w:rPr>
          <w:spacing w:val="-1"/>
          <w:sz w:val="28"/>
        </w:rPr>
        <w:t> </w:t>
      </w:r>
      <w:r>
        <w:rPr>
          <w:sz w:val="28"/>
        </w:rPr>
        <w:t>tỉnh</w:t>
      </w:r>
      <w:r>
        <w:rPr>
          <w:spacing w:val="-5"/>
          <w:sz w:val="28"/>
        </w:rPr>
        <w:t> </w:t>
      </w:r>
      <w:r>
        <w:rPr>
          <w:sz w:val="28"/>
        </w:rPr>
        <w:t>quy</w:t>
      </w:r>
      <w:r>
        <w:rPr>
          <w:spacing w:val="-6"/>
          <w:sz w:val="28"/>
        </w:rPr>
        <w:t> </w:t>
      </w:r>
      <w:r>
        <w:rPr>
          <w:sz w:val="28"/>
        </w:rPr>
        <w:t>định</w:t>
      </w:r>
      <w:r>
        <w:rPr>
          <w:spacing w:val="-1"/>
          <w:sz w:val="28"/>
        </w:rPr>
        <w:t> </w:t>
      </w:r>
      <w:r>
        <w:rPr>
          <w:sz w:val="28"/>
        </w:rPr>
        <w:t>mức</w:t>
      </w:r>
      <w:r>
        <w:rPr>
          <w:spacing w:val="-2"/>
          <w:sz w:val="28"/>
        </w:rPr>
        <w:t> </w:t>
      </w:r>
      <w:r>
        <w:rPr>
          <w:sz w:val="28"/>
        </w:rPr>
        <w:t>thu,</w:t>
      </w:r>
      <w:r>
        <w:rPr>
          <w:spacing w:val="-1"/>
          <w:sz w:val="28"/>
        </w:rPr>
        <w:t> </w:t>
      </w:r>
      <w:r>
        <w:rPr>
          <w:sz w:val="28"/>
        </w:rPr>
        <w:t>miễn,</w:t>
      </w:r>
      <w:r>
        <w:rPr>
          <w:spacing w:val="-3"/>
          <w:sz w:val="28"/>
        </w:rPr>
        <w:t> </w:t>
      </w:r>
      <w:r>
        <w:rPr>
          <w:sz w:val="28"/>
        </w:rPr>
        <w:t>giảm,</w:t>
      </w:r>
      <w:r>
        <w:rPr>
          <w:spacing w:val="-3"/>
          <w:sz w:val="28"/>
        </w:rPr>
        <w:t> </w:t>
      </w:r>
      <w:r>
        <w:rPr>
          <w:sz w:val="28"/>
        </w:rPr>
        <w:t>thu,</w:t>
      </w:r>
      <w:r>
        <w:rPr>
          <w:spacing w:val="-3"/>
          <w:sz w:val="28"/>
        </w:rPr>
        <w:t> </w:t>
      </w:r>
      <w:r>
        <w:rPr>
          <w:sz w:val="28"/>
        </w:rPr>
        <w:t>nộp, quản lý và sử dụng một số khoản phí, lệ phí trên địa bàn tỉnh.</w:t>
      </w:r>
    </w:p>
    <w:p>
      <w:pPr>
        <w:pStyle w:val="ListParagraph"/>
        <w:numPr>
          <w:ilvl w:val="0"/>
          <w:numId w:val="4"/>
        </w:numPr>
        <w:tabs>
          <w:tab w:pos="1162" w:val="left" w:leader="none"/>
        </w:tabs>
        <w:spacing w:line="288" w:lineRule="auto" w:before="61" w:after="0"/>
        <w:ind w:left="143" w:right="273" w:firstLine="719"/>
        <w:jc w:val="both"/>
        <w:rPr>
          <w:sz w:val="28"/>
        </w:rPr>
      </w:pPr>
      <w:r>
        <w:rPr>
          <w:sz w:val="28"/>
        </w:rPr>
        <w:t>Các nội dung về kê khai, thu, nộp phí, lệ phí; quản lý, sử dụng, quyết toán</w:t>
      </w:r>
      <w:r>
        <w:rPr>
          <w:spacing w:val="-1"/>
          <w:sz w:val="28"/>
        </w:rPr>
        <w:t> </w:t>
      </w:r>
      <w:r>
        <w:rPr>
          <w:sz w:val="28"/>
        </w:rPr>
        <w:t>phí; trách nhiệm</w:t>
      </w:r>
      <w:r>
        <w:rPr>
          <w:spacing w:val="-2"/>
          <w:sz w:val="28"/>
        </w:rPr>
        <w:t> </w:t>
      </w:r>
      <w:r>
        <w:rPr>
          <w:sz w:val="28"/>
        </w:rPr>
        <w:t>của cơ quan nhà nước,</w:t>
      </w:r>
      <w:r>
        <w:rPr>
          <w:spacing w:val="-1"/>
          <w:sz w:val="28"/>
        </w:rPr>
        <w:t> </w:t>
      </w:r>
      <w:r>
        <w:rPr>
          <w:sz w:val="28"/>
        </w:rPr>
        <w:t>tổ chức trong việc thu,</w:t>
      </w:r>
      <w:r>
        <w:rPr>
          <w:spacing w:val="-1"/>
          <w:sz w:val="28"/>
        </w:rPr>
        <w:t> </w:t>
      </w:r>
      <w:r>
        <w:rPr>
          <w:sz w:val="28"/>
        </w:rPr>
        <w:t>nộp,</w:t>
      </w:r>
      <w:r>
        <w:rPr>
          <w:spacing w:val="-1"/>
          <w:sz w:val="28"/>
        </w:rPr>
        <w:t> </w:t>
      </w:r>
      <w:r>
        <w:rPr>
          <w:sz w:val="28"/>
        </w:rPr>
        <w:t>quản lý và</w:t>
      </w:r>
      <w:r>
        <w:rPr>
          <w:spacing w:val="-9"/>
          <w:sz w:val="28"/>
        </w:rPr>
        <w:t> </w:t>
      </w:r>
      <w:r>
        <w:rPr>
          <w:sz w:val="28"/>
        </w:rPr>
        <w:t>sử</w:t>
      </w:r>
      <w:r>
        <w:rPr>
          <w:spacing w:val="-11"/>
          <w:sz w:val="28"/>
        </w:rPr>
        <w:t> </w:t>
      </w:r>
      <w:r>
        <w:rPr>
          <w:sz w:val="28"/>
        </w:rPr>
        <w:t>dụng</w:t>
      </w:r>
      <w:r>
        <w:rPr>
          <w:spacing w:val="-8"/>
          <w:sz w:val="28"/>
        </w:rPr>
        <w:t> </w:t>
      </w:r>
      <w:r>
        <w:rPr>
          <w:sz w:val="28"/>
        </w:rPr>
        <w:t>phí,</w:t>
      </w:r>
      <w:r>
        <w:rPr>
          <w:spacing w:val="-10"/>
          <w:sz w:val="28"/>
        </w:rPr>
        <w:t> </w:t>
      </w:r>
      <w:r>
        <w:rPr>
          <w:sz w:val="28"/>
        </w:rPr>
        <w:t>lệ</w:t>
      </w:r>
      <w:r>
        <w:rPr>
          <w:spacing w:val="-9"/>
          <w:sz w:val="28"/>
        </w:rPr>
        <w:t> </w:t>
      </w:r>
      <w:r>
        <w:rPr>
          <w:sz w:val="28"/>
        </w:rPr>
        <w:t>phí</w:t>
      </w:r>
      <w:r>
        <w:rPr>
          <w:spacing w:val="-11"/>
          <w:sz w:val="28"/>
        </w:rPr>
        <w:t> </w:t>
      </w:r>
      <w:r>
        <w:rPr>
          <w:sz w:val="28"/>
        </w:rPr>
        <w:t>không</w:t>
      </w:r>
      <w:r>
        <w:rPr>
          <w:spacing w:val="-8"/>
          <w:sz w:val="28"/>
        </w:rPr>
        <w:t> </w:t>
      </w:r>
      <w:r>
        <w:rPr>
          <w:sz w:val="28"/>
        </w:rPr>
        <w:t>quy</w:t>
      </w:r>
      <w:r>
        <w:rPr>
          <w:spacing w:val="-12"/>
          <w:sz w:val="28"/>
        </w:rPr>
        <w:t> </w:t>
      </w:r>
      <w:r>
        <w:rPr>
          <w:sz w:val="28"/>
        </w:rPr>
        <w:t>định</w:t>
      </w:r>
      <w:r>
        <w:rPr>
          <w:spacing w:val="-8"/>
          <w:sz w:val="28"/>
        </w:rPr>
        <w:t> </w:t>
      </w:r>
      <w:r>
        <w:rPr>
          <w:sz w:val="28"/>
        </w:rPr>
        <w:t>tại</w:t>
      </w:r>
      <w:r>
        <w:rPr>
          <w:spacing w:val="-8"/>
          <w:sz w:val="28"/>
        </w:rPr>
        <w:t> </w:t>
      </w:r>
      <w:r>
        <w:rPr>
          <w:sz w:val="28"/>
        </w:rPr>
        <w:t>Nghị</w:t>
      </w:r>
      <w:r>
        <w:rPr>
          <w:spacing w:val="-11"/>
          <w:sz w:val="28"/>
        </w:rPr>
        <w:t> </w:t>
      </w:r>
      <w:r>
        <w:rPr>
          <w:sz w:val="28"/>
        </w:rPr>
        <w:t>quyết</w:t>
      </w:r>
      <w:r>
        <w:rPr>
          <w:spacing w:val="-8"/>
          <w:sz w:val="28"/>
        </w:rPr>
        <w:t> </w:t>
      </w:r>
      <w:r>
        <w:rPr>
          <w:sz w:val="28"/>
        </w:rPr>
        <w:t>này,</w:t>
      </w:r>
      <w:r>
        <w:rPr>
          <w:spacing w:val="-10"/>
          <w:sz w:val="28"/>
        </w:rPr>
        <w:t> </w:t>
      </w:r>
      <w:r>
        <w:rPr>
          <w:sz w:val="28"/>
        </w:rPr>
        <w:t>thực</w:t>
      </w:r>
      <w:r>
        <w:rPr>
          <w:spacing w:val="-9"/>
          <w:sz w:val="28"/>
        </w:rPr>
        <w:t> </w:t>
      </w:r>
      <w:r>
        <w:rPr>
          <w:sz w:val="28"/>
        </w:rPr>
        <w:t>hiện</w:t>
      </w:r>
      <w:r>
        <w:rPr>
          <w:spacing w:val="-8"/>
          <w:sz w:val="28"/>
        </w:rPr>
        <w:t> </w:t>
      </w:r>
      <w:r>
        <w:rPr>
          <w:sz w:val="28"/>
        </w:rPr>
        <w:t>theo</w:t>
      </w:r>
      <w:r>
        <w:rPr>
          <w:spacing w:val="-8"/>
          <w:sz w:val="28"/>
        </w:rPr>
        <w:t> </w:t>
      </w:r>
      <w:r>
        <w:rPr>
          <w:sz w:val="28"/>
        </w:rPr>
        <w:t>quy</w:t>
      </w:r>
      <w:r>
        <w:rPr>
          <w:spacing w:val="-12"/>
          <w:sz w:val="28"/>
        </w:rPr>
        <w:t> </w:t>
      </w:r>
      <w:r>
        <w:rPr>
          <w:sz w:val="28"/>
        </w:rPr>
        <w:t>định tại Luật Phí và lệ</w:t>
      </w:r>
      <w:r>
        <w:rPr>
          <w:spacing w:val="-1"/>
          <w:sz w:val="28"/>
        </w:rPr>
        <w:t> </w:t>
      </w:r>
      <w:r>
        <w:rPr>
          <w:sz w:val="28"/>
        </w:rPr>
        <w:t>phí số 97/2015/QH13, Nghị định số 362/2025/NĐ-CP ngày 31 tháng 12 năm 2025 của Chính phủ và các văn bản quy định hiện hành.</w:t>
      </w:r>
    </w:p>
    <w:p>
      <w:pPr>
        <w:pStyle w:val="ListParagraph"/>
        <w:numPr>
          <w:ilvl w:val="0"/>
          <w:numId w:val="4"/>
        </w:numPr>
        <w:tabs>
          <w:tab w:pos="1167" w:val="left" w:leader="none"/>
        </w:tabs>
        <w:spacing w:line="288" w:lineRule="auto" w:before="60" w:after="0"/>
        <w:ind w:left="143" w:right="288" w:firstLine="719"/>
        <w:jc w:val="both"/>
        <w:rPr>
          <w:sz w:val="28"/>
        </w:rPr>
      </w:pPr>
      <w:r>
        <w:rPr>
          <w:sz w:val="28"/>
        </w:rPr>
        <w:t>Trường hợp các văn bản quy phạm pháp luật viện dẫn tại Nghị quyết này được sửa đổi, bổ sung hoặc thay thế thì thực hiện theo văn bản mới sửa đổi, bổ sung hoặc thay thế đó.</w:t>
      </w:r>
    </w:p>
    <w:p>
      <w:pPr>
        <w:spacing w:line="288" w:lineRule="auto" w:before="61"/>
        <w:ind w:left="143" w:right="276" w:firstLine="719"/>
        <w:jc w:val="both"/>
        <w:rPr>
          <w:i/>
          <w:sz w:val="28"/>
        </w:rPr>
      </w:pPr>
      <w:r>
        <w:rPr>
          <w:i/>
          <w:sz w:val="28"/>
        </w:rPr>
        <w:drawing>
          <wp:anchor distT="0" distB="0" distL="0" distR="0" allowOverlap="1" layoutInCell="1" locked="0" behindDoc="0" simplePos="0" relativeHeight="15730688">
            <wp:simplePos x="0" y="0"/>
            <wp:positionH relativeFrom="page">
              <wp:posOffset>4648200</wp:posOffset>
            </wp:positionH>
            <wp:positionV relativeFrom="paragraph">
              <wp:posOffset>1248299</wp:posOffset>
            </wp:positionV>
            <wp:extent cx="1841500" cy="87553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841500" cy="875538"/>
                    </a:xfrm>
                    <a:prstGeom prst="rect">
                      <a:avLst/>
                    </a:prstGeom>
                  </pic:spPr>
                </pic:pic>
              </a:graphicData>
            </a:graphic>
          </wp:anchor>
        </w:drawing>
      </w:r>
      <w:r>
        <w:rPr>
          <w:i/>
          <w:sz w:val="28"/>
        </w:rPr>
        <w:t>Nghị quyết này đã được Hội đồng nhân dân tỉnh Lai Châu khóa XVI, kỳ họp thứ ba thông qua ngày 03 tháng 6 năm 2026./.</w:t>
      </w:r>
    </w:p>
    <w:p>
      <w:pPr>
        <w:pStyle w:val="BodyText"/>
        <w:spacing w:before="7"/>
        <w:ind w:left="0" w:firstLine="0"/>
        <w:jc w:val="left"/>
        <w:rPr>
          <w:i/>
          <w:sz w:val="6"/>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1"/>
        <w:gridCol w:w="2452"/>
      </w:tblGrid>
      <w:tr>
        <w:trPr>
          <w:trHeight w:val="3552" w:hRule="atLeast"/>
        </w:trPr>
        <w:tc>
          <w:tcPr>
            <w:tcW w:w="5621" w:type="dxa"/>
          </w:tcPr>
          <w:p>
            <w:pPr>
              <w:pStyle w:val="TableParagraph"/>
              <w:spacing w:line="264" w:lineRule="exact"/>
              <w:ind w:left="50"/>
              <w:rPr>
                <w:b/>
                <w:sz w:val="24"/>
              </w:rPr>
            </w:pPr>
            <w:r>
              <w:rPr>
                <w:b/>
                <w:i/>
                <w:sz w:val="24"/>
              </w:rPr>
              <w:t>Nơi</w:t>
            </w:r>
            <w:r>
              <w:rPr>
                <w:b/>
                <w:i/>
                <w:spacing w:val="-2"/>
                <w:sz w:val="24"/>
              </w:rPr>
              <w:t> nhận</w:t>
            </w:r>
            <w:r>
              <w:rPr>
                <w:b/>
                <w:spacing w:val="-2"/>
                <w:sz w:val="24"/>
              </w:rPr>
              <w:t>:</w:t>
            </w:r>
          </w:p>
          <w:p>
            <w:pPr>
              <w:pStyle w:val="TableParagraph"/>
              <w:numPr>
                <w:ilvl w:val="0"/>
                <w:numId w:val="5"/>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5"/>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5"/>
              </w:numPr>
              <w:tabs>
                <w:tab w:pos="176" w:val="left" w:leader="none"/>
              </w:tabs>
              <w:spacing w:line="252" w:lineRule="exact" w:before="1" w:after="0"/>
              <w:ind w:left="176" w:right="0" w:hanging="126"/>
              <w:jc w:val="left"/>
              <w:rPr>
                <w:sz w:val="22"/>
              </w:rPr>
            </w:pPr>
            <w:r>
              <w:rPr>
                <w:sz w:val="22"/>
              </w:rPr>
              <w:t>Các</w:t>
            </w:r>
            <w:r>
              <w:rPr>
                <w:spacing w:val="-3"/>
                <w:sz w:val="22"/>
              </w:rPr>
              <w:t> </w:t>
            </w:r>
            <w:r>
              <w:rPr>
                <w:sz w:val="22"/>
              </w:rPr>
              <w:t>Bộ:</w:t>
            </w:r>
            <w:r>
              <w:rPr>
                <w:spacing w:val="-2"/>
                <w:sz w:val="22"/>
              </w:rPr>
              <w:t> </w:t>
            </w:r>
            <w:r>
              <w:rPr>
                <w:sz w:val="22"/>
              </w:rPr>
              <w:t>Tư</w:t>
            </w:r>
            <w:r>
              <w:rPr>
                <w:spacing w:val="-1"/>
                <w:sz w:val="22"/>
              </w:rPr>
              <w:t> </w:t>
            </w:r>
            <w:r>
              <w:rPr>
                <w:sz w:val="22"/>
              </w:rPr>
              <w:t>pháp;</w:t>
            </w:r>
            <w:r>
              <w:rPr>
                <w:spacing w:val="-4"/>
                <w:sz w:val="22"/>
              </w:rPr>
              <w:t> </w:t>
            </w:r>
            <w:r>
              <w:rPr>
                <w:sz w:val="22"/>
              </w:rPr>
              <w:t>Tài</w:t>
            </w:r>
            <w:r>
              <w:rPr>
                <w:spacing w:val="-2"/>
                <w:sz w:val="22"/>
              </w:rPr>
              <w:t> chính;</w:t>
            </w:r>
          </w:p>
          <w:p>
            <w:pPr>
              <w:pStyle w:val="TableParagraph"/>
              <w:numPr>
                <w:ilvl w:val="0"/>
                <w:numId w:val="5"/>
              </w:numPr>
              <w:tabs>
                <w:tab w:pos="186" w:val="left" w:leader="none"/>
              </w:tabs>
              <w:spacing w:line="240" w:lineRule="auto" w:before="0" w:after="0"/>
              <w:ind w:left="50" w:right="655" w:firstLine="0"/>
              <w:jc w:val="left"/>
              <w:rPr>
                <w:sz w:val="22"/>
              </w:rPr>
            </w:pPr>
            <w:r>
              <w:rPr>
                <w:sz w:val="22"/>
              </w:rPr>
              <w:t>Cục Kiểm tra văn bản và Tổ chức thi hành pháp luật, Bộ Tư pháp;</w:t>
            </w:r>
          </w:p>
          <w:p>
            <w:pPr>
              <w:pStyle w:val="TableParagraph"/>
              <w:numPr>
                <w:ilvl w:val="0"/>
                <w:numId w:val="5"/>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5"/>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5"/>
              </w:numPr>
              <w:tabs>
                <w:tab w:pos="174" w:val="left" w:leader="none"/>
              </w:tabs>
              <w:spacing w:line="252" w:lineRule="exact" w:before="2"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sở,</w:t>
            </w:r>
            <w:r>
              <w:rPr>
                <w:spacing w:val="-1"/>
                <w:sz w:val="22"/>
              </w:rPr>
              <w:t> </w:t>
            </w:r>
            <w:r>
              <w:rPr>
                <w:sz w:val="22"/>
              </w:rPr>
              <w:t>ban,</w:t>
            </w:r>
            <w:r>
              <w:rPr>
                <w:spacing w:val="-1"/>
                <w:sz w:val="22"/>
              </w:rPr>
              <w:t> </w:t>
            </w:r>
            <w:r>
              <w:rPr>
                <w:spacing w:val="-2"/>
                <w:sz w:val="22"/>
              </w:rPr>
              <w:t>ngành;</w:t>
            </w:r>
          </w:p>
          <w:p>
            <w:pPr>
              <w:pStyle w:val="TableParagraph"/>
              <w:numPr>
                <w:ilvl w:val="0"/>
                <w:numId w:val="5"/>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Công</w:t>
            </w:r>
            <w:r>
              <w:rPr>
                <w:spacing w:val="-4"/>
                <w:sz w:val="22"/>
              </w:rPr>
              <w:t> </w:t>
            </w:r>
            <w:r>
              <w:rPr>
                <w:sz w:val="22"/>
              </w:rPr>
              <w:t>báo</w:t>
            </w:r>
            <w:r>
              <w:rPr>
                <w:spacing w:val="-1"/>
                <w:sz w:val="22"/>
              </w:rPr>
              <w:t> </w:t>
            </w:r>
            <w:r>
              <w:rPr>
                <w:sz w:val="22"/>
              </w:rPr>
              <w:t>tỉnh,</w:t>
            </w:r>
            <w:r>
              <w:rPr>
                <w:spacing w:val="-1"/>
                <w:sz w:val="22"/>
              </w:rPr>
              <w:t> </w:t>
            </w:r>
            <w:r>
              <w:rPr>
                <w:sz w:val="22"/>
              </w:rPr>
              <w:t>Cổng</w:t>
            </w:r>
            <w:r>
              <w:rPr>
                <w:spacing w:val="-6"/>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 </w:t>
            </w:r>
            <w:r>
              <w:rPr>
                <w:spacing w:val="-4"/>
                <w:sz w:val="22"/>
              </w:rPr>
              <w:t>tỉnh;</w:t>
            </w:r>
          </w:p>
          <w:p>
            <w:pPr>
              <w:pStyle w:val="TableParagraph"/>
              <w:numPr>
                <w:ilvl w:val="0"/>
                <w:numId w:val="5"/>
              </w:numPr>
              <w:tabs>
                <w:tab w:pos="174" w:val="left" w:leader="none"/>
              </w:tabs>
              <w:spacing w:line="233" w:lineRule="exact" w:before="2" w:after="0"/>
              <w:ind w:left="174" w:right="0" w:hanging="124"/>
              <w:jc w:val="left"/>
              <w:rPr>
                <w:sz w:val="22"/>
              </w:rPr>
            </w:pPr>
            <w:r>
              <w:rPr>
                <w:sz w:val="22"/>
              </w:rPr>
              <w:t>Lưu: </w:t>
            </w:r>
            <w:r>
              <w:rPr>
                <w:spacing w:val="-5"/>
                <w:sz w:val="22"/>
              </w:rPr>
              <w:t>VT.</w:t>
            </w:r>
          </w:p>
        </w:tc>
        <w:tc>
          <w:tcPr>
            <w:tcW w:w="2452" w:type="dxa"/>
          </w:tcPr>
          <w:p>
            <w:pPr>
              <w:pStyle w:val="TableParagraph"/>
              <w:spacing w:line="313" w:lineRule="exact"/>
              <w:ind w:left="609"/>
              <w:jc w:val="center"/>
              <w:rPr>
                <w:b/>
                <w:sz w:val="28"/>
              </w:rPr>
            </w:pPr>
            <w:r>
              <w:rPr>
                <w:b/>
                <w:sz w:val="28"/>
              </w:rPr>
              <mc:AlternateContent>
                <mc:Choice Requires="wps">
                  <w:drawing>
                    <wp:anchor distT="0" distB="0" distL="0" distR="0" allowOverlap="1" layoutInCell="1" locked="0" behindDoc="1" simplePos="0" relativeHeight="487515136">
                      <wp:simplePos x="0" y="0"/>
                      <wp:positionH relativeFrom="column">
                        <wp:posOffset>-402336</wp:posOffset>
                      </wp:positionH>
                      <wp:positionV relativeFrom="paragraph">
                        <wp:posOffset>307890</wp:posOffset>
                      </wp:positionV>
                      <wp:extent cx="1327150" cy="1346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27150" cy="1346200"/>
                                <a:chExt cx="1327150" cy="1346200"/>
                              </a:xfrm>
                            </wpg:grpSpPr>
                            <pic:pic>
                              <pic:nvPicPr>
                                <pic:cNvPr id="9" name="Image 9"/>
                                <pic:cNvPicPr/>
                              </pic:nvPicPr>
                              <pic:blipFill>
                                <a:blip r:embed="rId7" cstate="print"/>
                                <a:stretch>
                                  <a:fillRect/>
                                </a:stretch>
                              </pic:blipFill>
                              <pic:spPr>
                                <a:xfrm>
                                  <a:off x="0" y="0"/>
                                  <a:ext cx="1306429" cy="1325308"/>
                                </a:xfrm>
                                <a:prstGeom prst="rect">
                                  <a:avLst/>
                                </a:prstGeom>
                              </pic:spPr>
                            </pic:pic>
                          </wpg:wgp>
                        </a:graphicData>
                      </a:graphic>
                    </wp:anchor>
                  </w:drawing>
                </mc:Choice>
                <mc:Fallback>
                  <w:pict>
                    <v:group style="position:absolute;margin-left:-31.68pt;margin-top:24.243359pt;width:104.5pt;height:106pt;mso-position-horizontal-relative:column;mso-position-vertical-relative:paragraph;z-index:-15801344" id="docshapegroup5" coordorigin="-634,485" coordsize="2090,2120">
                      <v:shape style="position:absolute;left:-634;top:484;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06"/>
              <w:rPr>
                <w:i/>
                <w:sz w:val="28"/>
              </w:rPr>
            </w:pPr>
          </w:p>
          <w:p>
            <w:pPr>
              <w:pStyle w:val="TableParagraph"/>
              <w:ind w:left="609" w:right="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722" w:footer="0" w:top="112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13600">
              <wp:simplePos x="0" y="0"/>
              <wp:positionH relativeFrom="page">
                <wp:posOffset>3885565</wp:posOffset>
              </wp:positionH>
              <wp:positionV relativeFrom="page">
                <wp:posOffset>445854</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5.106617pt;width:13pt;height:15.3pt;mso-position-horizontal-relative:page;mso-position-vertical-relative:page;z-index:-15802880" type="#_x0000_t202" id="docshape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6" w:hanging="128"/>
      </w:pPr>
      <w:rPr>
        <w:rFonts w:hint="default"/>
        <w:lang w:val="vi" w:eastAsia="en-US" w:bidi="ar-SA"/>
      </w:rPr>
    </w:lvl>
    <w:lvl w:ilvl="2">
      <w:start w:val="0"/>
      <w:numFmt w:val="bullet"/>
      <w:lvlText w:val="•"/>
      <w:lvlJc w:val="left"/>
      <w:pPr>
        <w:ind w:left="1172" w:hanging="128"/>
      </w:pPr>
      <w:rPr>
        <w:rFonts w:hint="default"/>
        <w:lang w:val="vi" w:eastAsia="en-US" w:bidi="ar-SA"/>
      </w:rPr>
    </w:lvl>
    <w:lvl w:ilvl="3">
      <w:start w:val="0"/>
      <w:numFmt w:val="bullet"/>
      <w:lvlText w:val="•"/>
      <w:lvlJc w:val="left"/>
      <w:pPr>
        <w:ind w:left="1728" w:hanging="128"/>
      </w:pPr>
      <w:rPr>
        <w:rFonts w:hint="default"/>
        <w:lang w:val="vi" w:eastAsia="en-US" w:bidi="ar-SA"/>
      </w:rPr>
    </w:lvl>
    <w:lvl w:ilvl="4">
      <w:start w:val="0"/>
      <w:numFmt w:val="bullet"/>
      <w:lvlText w:val="•"/>
      <w:lvlJc w:val="left"/>
      <w:pPr>
        <w:ind w:left="2284" w:hanging="128"/>
      </w:pPr>
      <w:rPr>
        <w:rFonts w:hint="default"/>
        <w:lang w:val="vi" w:eastAsia="en-US" w:bidi="ar-SA"/>
      </w:rPr>
    </w:lvl>
    <w:lvl w:ilvl="5">
      <w:start w:val="0"/>
      <w:numFmt w:val="bullet"/>
      <w:lvlText w:val="•"/>
      <w:lvlJc w:val="left"/>
      <w:pPr>
        <w:ind w:left="2840" w:hanging="128"/>
      </w:pPr>
      <w:rPr>
        <w:rFonts w:hint="default"/>
        <w:lang w:val="vi" w:eastAsia="en-US" w:bidi="ar-SA"/>
      </w:rPr>
    </w:lvl>
    <w:lvl w:ilvl="6">
      <w:start w:val="0"/>
      <w:numFmt w:val="bullet"/>
      <w:lvlText w:val="•"/>
      <w:lvlJc w:val="left"/>
      <w:pPr>
        <w:ind w:left="3396" w:hanging="128"/>
      </w:pPr>
      <w:rPr>
        <w:rFonts w:hint="default"/>
        <w:lang w:val="vi" w:eastAsia="en-US" w:bidi="ar-SA"/>
      </w:rPr>
    </w:lvl>
    <w:lvl w:ilvl="7">
      <w:start w:val="0"/>
      <w:numFmt w:val="bullet"/>
      <w:lvlText w:val="•"/>
      <w:lvlJc w:val="left"/>
      <w:pPr>
        <w:ind w:left="3952" w:hanging="128"/>
      </w:pPr>
      <w:rPr>
        <w:rFonts w:hint="default"/>
        <w:lang w:val="vi" w:eastAsia="en-US" w:bidi="ar-SA"/>
      </w:rPr>
    </w:lvl>
    <w:lvl w:ilvl="8">
      <w:start w:val="0"/>
      <w:numFmt w:val="bullet"/>
      <w:lvlText w:val="•"/>
      <w:lvlJc w:val="left"/>
      <w:pPr>
        <w:ind w:left="4508" w:hanging="128"/>
      </w:pPr>
      <w:rPr>
        <w:rFonts w:hint="default"/>
        <w:lang w:val="vi" w:eastAsia="en-US" w:bidi="ar-SA"/>
      </w:rPr>
    </w:lvl>
  </w:abstractNum>
  <w:abstractNum w:abstractNumId="3">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68" w:hanging="298"/>
      </w:pPr>
      <w:rPr>
        <w:rFonts w:hint="default"/>
        <w:lang w:val="vi" w:eastAsia="en-US" w:bidi="ar-SA"/>
      </w:rPr>
    </w:lvl>
    <w:lvl w:ilvl="3">
      <w:start w:val="0"/>
      <w:numFmt w:val="bullet"/>
      <w:lvlText w:val="•"/>
      <w:lvlJc w:val="left"/>
      <w:pPr>
        <w:ind w:left="2997" w:hanging="298"/>
      </w:pPr>
      <w:rPr>
        <w:rFonts w:hint="default"/>
        <w:lang w:val="vi" w:eastAsia="en-US" w:bidi="ar-SA"/>
      </w:rPr>
    </w:lvl>
    <w:lvl w:ilvl="4">
      <w:start w:val="0"/>
      <w:numFmt w:val="bullet"/>
      <w:lvlText w:val="•"/>
      <w:lvlJc w:val="left"/>
      <w:pPr>
        <w:ind w:left="3925" w:hanging="298"/>
      </w:pPr>
      <w:rPr>
        <w:rFonts w:hint="default"/>
        <w:lang w:val="vi" w:eastAsia="en-US" w:bidi="ar-SA"/>
      </w:rPr>
    </w:lvl>
    <w:lvl w:ilvl="5">
      <w:start w:val="0"/>
      <w:numFmt w:val="bullet"/>
      <w:lvlText w:val="•"/>
      <w:lvlJc w:val="left"/>
      <w:pPr>
        <w:ind w:left="4854" w:hanging="298"/>
      </w:pPr>
      <w:rPr>
        <w:rFonts w:hint="default"/>
        <w:lang w:val="vi" w:eastAsia="en-US" w:bidi="ar-SA"/>
      </w:rPr>
    </w:lvl>
    <w:lvl w:ilvl="6">
      <w:start w:val="0"/>
      <w:numFmt w:val="bullet"/>
      <w:lvlText w:val="•"/>
      <w:lvlJc w:val="left"/>
      <w:pPr>
        <w:ind w:left="5783" w:hanging="298"/>
      </w:pPr>
      <w:rPr>
        <w:rFonts w:hint="default"/>
        <w:lang w:val="vi" w:eastAsia="en-US" w:bidi="ar-SA"/>
      </w:rPr>
    </w:lvl>
    <w:lvl w:ilvl="7">
      <w:start w:val="0"/>
      <w:numFmt w:val="bullet"/>
      <w:lvlText w:val="•"/>
      <w:lvlJc w:val="left"/>
      <w:pPr>
        <w:ind w:left="6711" w:hanging="298"/>
      </w:pPr>
      <w:rPr>
        <w:rFonts w:hint="default"/>
        <w:lang w:val="vi" w:eastAsia="en-US" w:bidi="ar-SA"/>
      </w:rPr>
    </w:lvl>
    <w:lvl w:ilvl="8">
      <w:start w:val="0"/>
      <w:numFmt w:val="bullet"/>
      <w:lvlText w:val="•"/>
      <w:lvlJc w:val="left"/>
      <w:pPr>
        <w:ind w:left="7640" w:hanging="298"/>
      </w:pPr>
      <w:rPr>
        <w:rFonts w:hint="default"/>
        <w:lang w:val="vi" w:eastAsia="en-US" w:bidi="ar-SA"/>
      </w:rPr>
    </w:lvl>
  </w:abstractNum>
  <w:abstractNum w:abstractNumId="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75" w:hanging="281"/>
      </w:pPr>
      <w:rPr>
        <w:rFonts w:hint="default"/>
        <w:lang w:val="vi" w:eastAsia="en-US" w:bidi="ar-SA"/>
      </w:rPr>
    </w:lvl>
    <w:lvl w:ilvl="2">
      <w:start w:val="0"/>
      <w:numFmt w:val="bullet"/>
      <w:lvlText w:val="•"/>
      <w:lvlJc w:val="left"/>
      <w:pPr>
        <w:ind w:left="2811" w:hanging="281"/>
      </w:pPr>
      <w:rPr>
        <w:rFonts w:hint="default"/>
        <w:lang w:val="vi" w:eastAsia="en-US" w:bidi="ar-SA"/>
      </w:rPr>
    </w:lvl>
    <w:lvl w:ilvl="3">
      <w:start w:val="0"/>
      <w:numFmt w:val="bullet"/>
      <w:lvlText w:val="•"/>
      <w:lvlJc w:val="left"/>
      <w:pPr>
        <w:ind w:left="3647" w:hanging="281"/>
      </w:pPr>
      <w:rPr>
        <w:rFonts w:hint="default"/>
        <w:lang w:val="vi" w:eastAsia="en-US" w:bidi="ar-SA"/>
      </w:rPr>
    </w:lvl>
    <w:lvl w:ilvl="4">
      <w:start w:val="0"/>
      <w:numFmt w:val="bullet"/>
      <w:lvlText w:val="•"/>
      <w:lvlJc w:val="left"/>
      <w:pPr>
        <w:ind w:left="4482" w:hanging="281"/>
      </w:pPr>
      <w:rPr>
        <w:rFonts w:hint="default"/>
        <w:lang w:val="vi" w:eastAsia="en-US" w:bidi="ar-SA"/>
      </w:rPr>
    </w:lvl>
    <w:lvl w:ilvl="5">
      <w:start w:val="0"/>
      <w:numFmt w:val="bullet"/>
      <w:lvlText w:val="•"/>
      <w:lvlJc w:val="left"/>
      <w:pPr>
        <w:ind w:left="5318" w:hanging="281"/>
      </w:pPr>
      <w:rPr>
        <w:rFonts w:hint="default"/>
        <w:lang w:val="vi" w:eastAsia="en-US" w:bidi="ar-SA"/>
      </w:rPr>
    </w:lvl>
    <w:lvl w:ilvl="6">
      <w:start w:val="0"/>
      <w:numFmt w:val="bullet"/>
      <w:lvlText w:val="•"/>
      <w:lvlJc w:val="left"/>
      <w:pPr>
        <w:ind w:left="6154" w:hanging="281"/>
      </w:pPr>
      <w:rPr>
        <w:rFonts w:hint="default"/>
        <w:lang w:val="vi" w:eastAsia="en-US" w:bidi="ar-SA"/>
      </w:rPr>
    </w:lvl>
    <w:lvl w:ilvl="7">
      <w:start w:val="0"/>
      <w:numFmt w:val="bullet"/>
      <w:lvlText w:val="•"/>
      <w:lvlJc w:val="left"/>
      <w:pPr>
        <w:ind w:left="6990" w:hanging="281"/>
      </w:pPr>
      <w:rPr>
        <w:rFonts w:hint="default"/>
        <w:lang w:val="vi" w:eastAsia="en-US" w:bidi="ar-SA"/>
      </w:rPr>
    </w:lvl>
    <w:lvl w:ilvl="8">
      <w:start w:val="0"/>
      <w:numFmt w:val="bullet"/>
      <w:lvlText w:val="•"/>
      <w:lvlJc w:val="left"/>
      <w:pPr>
        <w:ind w:left="7825" w:hanging="281"/>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68" w:hanging="293"/>
      </w:pPr>
      <w:rPr>
        <w:rFonts w:hint="default"/>
        <w:lang w:val="vi" w:eastAsia="en-US" w:bidi="ar-SA"/>
      </w:rPr>
    </w:lvl>
    <w:lvl w:ilvl="3">
      <w:start w:val="0"/>
      <w:numFmt w:val="bullet"/>
      <w:lvlText w:val="•"/>
      <w:lvlJc w:val="left"/>
      <w:pPr>
        <w:ind w:left="2997" w:hanging="293"/>
      </w:pPr>
      <w:rPr>
        <w:rFonts w:hint="default"/>
        <w:lang w:val="vi" w:eastAsia="en-US" w:bidi="ar-SA"/>
      </w:rPr>
    </w:lvl>
    <w:lvl w:ilvl="4">
      <w:start w:val="0"/>
      <w:numFmt w:val="bullet"/>
      <w:lvlText w:val="•"/>
      <w:lvlJc w:val="left"/>
      <w:pPr>
        <w:ind w:left="3925" w:hanging="293"/>
      </w:pPr>
      <w:rPr>
        <w:rFonts w:hint="default"/>
        <w:lang w:val="vi" w:eastAsia="en-US" w:bidi="ar-SA"/>
      </w:rPr>
    </w:lvl>
    <w:lvl w:ilvl="5">
      <w:start w:val="0"/>
      <w:numFmt w:val="bullet"/>
      <w:lvlText w:val="•"/>
      <w:lvlJc w:val="left"/>
      <w:pPr>
        <w:ind w:left="4854" w:hanging="293"/>
      </w:pPr>
      <w:rPr>
        <w:rFonts w:hint="default"/>
        <w:lang w:val="vi" w:eastAsia="en-US" w:bidi="ar-SA"/>
      </w:rPr>
    </w:lvl>
    <w:lvl w:ilvl="6">
      <w:start w:val="0"/>
      <w:numFmt w:val="bullet"/>
      <w:lvlText w:val="•"/>
      <w:lvlJc w:val="left"/>
      <w:pPr>
        <w:ind w:left="5783" w:hanging="293"/>
      </w:pPr>
      <w:rPr>
        <w:rFonts w:hint="default"/>
        <w:lang w:val="vi" w:eastAsia="en-US" w:bidi="ar-SA"/>
      </w:rPr>
    </w:lvl>
    <w:lvl w:ilvl="7">
      <w:start w:val="0"/>
      <w:numFmt w:val="bullet"/>
      <w:lvlText w:val="•"/>
      <w:lvlJc w:val="left"/>
      <w:pPr>
        <w:ind w:left="6711" w:hanging="293"/>
      </w:pPr>
      <w:rPr>
        <w:rFonts w:hint="default"/>
        <w:lang w:val="vi" w:eastAsia="en-US" w:bidi="ar-SA"/>
      </w:rPr>
    </w:lvl>
    <w:lvl w:ilvl="8">
      <w:start w:val="0"/>
      <w:numFmt w:val="bullet"/>
      <w:lvlText w:val="•"/>
      <w:lvlJc w:val="left"/>
      <w:pPr>
        <w:ind w:left="7640" w:hanging="293"/>
      </w:pPr>
      <w:rPr>
        <w:rFonts w:hint="default"/>
        <w:lang w:val="vi" w:eastAsia="en-US" w:bidi="ar-SA"/>
      </w:rPr>
    </w:lvl>
  </w:abstractNum>
  <w:abstractNum w:abstractNumId="0">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88"/>
      </w:pPr>
      <w:rPr>
        <w:rFonts w:hint="default"/>
        <w:lang w:val="vi" w:eastAsia="en-US" w:bidi="ar-SA"/>
      </w:rPr>
    </w:lvl>
    <w:lvl w:ilvl="2">
      <w:start w:val="0"/>
      <w:numFmt w:val="bullet"/>
      <w:lvlText w:val="•"/>
      <w:lvlJc w:val="left"/>
      <w:pPr>
        <w:ind w:left="2011" w:hanging="288"/>
      </w:pPr>
      <w:rPr>
        <w:rFonts w:hint="default"/>
        <w:lang w:val="vi" w:eastAsia="en-US" w:bidi="ar-SA"/>
      </w:rPr>
    </w:lvl>
    <w:lvl w:ilvl="3">
      <w:start w:val="0"/>
      <w:numFmt w:val="bullet"/>
      <w:lvlText w:val="•"/>
      <w:lvlJc w:val="left"/>
      <w:pPr>
        <w:ind w:left="2947" w:hanging="288"/>
      </w:pPr>
      <w:rPr>
        <w:rFonts w:hint="default"/>
        <w:lang w:val="vi" w:eastAsia="en-US" w:bidi="ar-SA"/>
      </w:rPr>
    </w:lvl>
    <w:lvl w:ilvl="4">
      <w:start w:val="0"/>
      <w:numFmt w:val="bullet"/>
      <w:lvlText w:val="•"/>
      <w:lvlJc w:val="left"/>
      <w:pPr>
        <w:ind w:left="3882" w:hanging="288"/>
      </w:pPr>
      <w:rPr>
        <w:rFonts w:hint="default"/>
        <w:lang w:val="vi" w:eastAsia="en-US" w:bidi="ar-SA"/>
      </w:rPr>
    </w:lvl>
    <w:lvl w:ilvl="5">
      <w:start w:val="0"/>
      <w:numFmt w:val="bullet"/>
      <w:lvlText w:val="•"/>
      <w:lvlJc w:val="left"/>
      <w:pPr>
        <w:ind w:left="4818" w:hanging="288"/>
      </w:pPr>
      <w:rPr>
        <w:rFonts w:hint="default"/>
        <w:lang w:val="vi" w:eastAsia="en-US" w:bidi="ar-SA"/>
      </w:rPr>
    </w:lvl>
    <w:lvl w:ilvl="6">
      <w:start w:val="0"/>
      <w:numFmt w:val="bullet"/>
      <w:lvlText w:val="•"/>
      <w:lvlJc w:val="left"/>
      <w:pPr>
        <w:ind w:left="5754" w:hanging="288"/>
      </w:pPr>
      <w:rPr>
        <w:rFonts w:hint="default"/>
        <w:lang w:val="vi" w:eastAsia="en-US" w:bidi="ar-SA"/>
      </w:rPr>
    </w:lvl>
    <w:lvl w:ilvl="7">
      <w:start w:val="0"/>
      <w:numFmt w:val="bullet"/>
      <w:lvlText w:val="•"/>
      <w:lvlJc w:val="left"/>
      <w:pPr>
        <w:ind w:left="6690" w:hanging="288"/>
      </w:pPr>
      <w:rPr>
        <w:rFonts w:hint="default"/>
        <w:lang w:val="vi" w:eastAsia="en-US" w:bidi="ar-SA"/>
      </w:rPr>
    </w:lvl>
    <w:lvl w:ilvl="8">
      <w:start w:val="0"/>
      <w:numFmt w:val="bullet"/>
      <w:lvlText w:val="•"/>
      <w:lvlJc w:val="left"/>
      <w:pPr>
        <w:ind w:left="7625" w:hanging="28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Tran Thi Huong</dc:creator>
  <dcterms:created xsi:type="dcterms:W3CDTF">2026-06-16T00:45:31Z</dcterms:created>
  <dcterms:modified xsi:type="dcterms:W3CDTF">2026-06-16T00:45:31Z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Microsoft® Word 2016; modified using eSignature™ 1.0.1.1</vt:lpwstr>
  </property>
</Properties>
</file>