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063" w:type="pct"/>
        <w:tblBorders/>
        <w:tblCellMar>
          <w:left w:w="0" w:type="dxa"/>
          <w:right w:w="0" w:type="dxa"/>
        </w:tblCellMar>
        <w:tblLook w:val="0000" w:firstRow="0" w:lastRow="0" w:firstColumn="0" w:lastColumn="0" w:noHBand="0" w:noVBand="0"/>
      </w:tblPr>
      <w:tblGrid>
        <w:gridCol w:w="3161"/>
        <w:gridCol w:w="5995"/>
      </w:tblGrid>
      <w:tr>
        <w:trPr/>
        <w:tc>
          <w:tcPr>
            <w:tcBorders/>
            <w:tcMar>
              <w:left w:w="108" w:type="dxa"/>
              <w:top w:w="0" w:type="dxa"/>
              <w:right w:w="108" w:type="dxa"/>
              <w:bottom w:w="0" w:type="dxa"/>
            </w:tcMar>
            <w:tcW w:w="3227" w:type="dxa"/>
            <w:textDirection w:val="lrTb"/>
            <w:noWrap w:val="false"/>
          </w:tcPr>
          <w:p>
            <w:pPr>
              <w:pBdr/>
              <w:spacing w:before="120"/>
              <w:ind/>
              <w:jc w:val="center"/>
              <w:rPr>
                <w:sz w:val="26"/>
                <w:szCs w:val="26"/>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656704" behindDoc="0" locked="0" layoutInCell="1" allowOverlap="1">
                      <wp:simplePos x="0" y="0"/>
                      <wp:positionH relativeFrom="column">
                        <wp:posOffset>601980</wp:posOffset>
                      </wp:positionH>
                      <wp:positionV relativeFrom="paragraph">
                        <wp:posOffset>619124</wp:posOffset>
                      </wp:positionV>
                      <wp:extent cx="685800" cy="0"/>
                      <wp:effectExtent l="0" t="0" r="19050" b="19050"/>
                      <wp:wrapNone/>
                      <wp:docPr id="1" name="Straight Arrow Connector 3"/>
                      <wp:cNvGraphicFramePr/>
                      <a:graphic xmlns:a="http://schemas.openxmlformats.org/drawingml/2006/main">
                        <a:graphicData uri="http://schemas.microsoft.com/office/word/2010/wordprocessingShape">
                          <wps:wsp>
                            <wps:cNvPr id="0" name=""/>
                            <wps:cNvSpPr/>
                            <wps:spPr bwMode="auto">
                              <a:xfrm>
                                <a:off x="0" y="0"/>
                                <a:ext cx="68580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2" type="#_x0000_t32" style="position:absolute;z-index:251656704;o:allowoverlap:true;o:allowincell:true;mso-position-horizontal-relative:text;margin-left:47.40pt;mso-position-horizontal:absolute;mso-position-vertical-relative:text;margin-top:48.75pt;mso-position-vertical:absolute;width:54.00pt;height:0.00pt;mso-wrap-distance-left:9.00pt;mso-wrap-distance-top:0.00pt;mso-wrap-distance-right:9.00pt;mso-wrap-distance-bottom:-169093.20pt;visibility:visible;" filled="f" strokecolor="#000000" strokeweight="0.75pt"/>
                  </w:pict>
                </mc:Fallback>
              </mc:AlternateContent>
            </w:r>
            <w:r>
              <w:rPr>
                <w:b/>
                <w:bCs/>
                <w:sz w:val="26"/>
                <w:szCs w:val="26"/>
              </w:rPr>
              <w:t xml:space="preserve">ỦY BAN NHÂN DÂN</w:t>
            </w:r>
            <w:r>
              <w:rPr>
                <w:b/>
                <w:bCs/>
                <w:sz w:val="26"/>
                <w:szCs w:val="26"/>
              </w:rPr>
              <w:br/>
              <w:t xml:space="preserve">TỈNH TÂY NINH</w:t>
            </w:r>
            <w:r>
              <w:rPr>
                <w:b/>
                <w:bCs/>
                <w:sz w:val="26"/>
                <w:szCs w:val="26"/>
              </w:rPr>
              <w:br/>
            </w:r>
            <w:r>
              <w:rPr>
                <w:sz w:val="26"/>
                <w:szCs w:val="26"/>
              </w:rPr>
            </w:r>
            <w:r>
              <w:rPr>
                <w:sz w:val="26"/>
                <w:szCs w:val="26"/>
              </w:rPr>
            </w:r>
          </w:p>
        </w:tc>
        <w:tc>
          <w:tcPr>
            <w:tcBorders/>
            <w:tcMar>
              <w:left w:w="108" w:type="dxa"/>
              <w:top w:w="0" w:type="dxa"/>
              <w:right w:w="108" w:type="dxa"/>
              <w:bottom w:w="0" w:type="dxa"/>
            </w:tcMar>
            <w:tcW w:w="6182" w:type="dxa"/>
            <w:textDirection w:val="lrTb"/>
            <w:noWrap w:val="false"/>
          </w:tcPr>
          <w:p>
            <w:pPr>
              <w:pBdr/>
              <w:spacing w:before="120"/>
              <w:ind/>
              <w:jc w:val="center"/>
              <w:rPr>
                <w:sz w:val="28"/>
                <w:szCs w:val="28"/>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657728" behindDoc="0" locked="0" layoutInCell="1" allowOverlap="1">
                      <wp:simplePos x="0" y="0"/>
                      <wp:positionH relativeFrom="column">
                        <wp:posOffset>833120</wp:posOffset>
                      </wp:positionH>
                      <wp:positionV relativeFrom="paragraph">
                        <wp:posOffset>600074</wp:posOffset>
                      </wp:positionV>
                      <wp:extent cx="2171700" cy="0"/>
                      <wp:effectExtent l="0" t="0" r="19050" b="19050"/>
                      <wp:wrapNone/>
                      <wp:docPr id="2" name="Straight Arrow Connector 2"/>
                      <wp:cNvGraphicFramePr/>
                      <a:graphic xmlns:a="http://schemas.openxmlformats.org/drawingml/2006/main">
                        <a:graphicData uri="http://schemas.microsoft.com/office/word/2010/wordprocessingShape">
                          <wps:wsp>
                            <wps:cNvPr id="0" name=""/>
                            <wps:cNvSpPr/>
                            <wps:spPr bwMode="auto">
                              <a:xfrm>
                                <a:off x="0" y="0"/>
                                <a:ext cx="217170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32" type="#_x0000_t32" style="position:absolute;z-index:251657728;o:allowoverlap:true;o:allowincell:true;mso-position-horizontal-relative:text;margin-left:65.60pt;mso-position-horizontal:absolute;mso-position-vertical-relative:text;margin-top:47.25pt;mso-position-vertical:absolute;width:171.00pt;height:0.00pt;mso-wrap-distance-left:9.00pt;mso-wrap-distance-top:0.00pt;mso-wrap-distance-right:9.00pt;mso-wrap-distance-bottom:-169093.20pt;visibility:visible;" filled="f" strokecolor="#000000" strokeweight="0.75pt"/>
                  </w:pict>
                </mc:Fallback>
              </mc:AlternateContent>
            </w:r>
            <w:r>
              <w:rPr>
                <w:b/>
                <w:bCs/>
                <w:sz w:val="26"/>
                <w:szCs w:val="26"/>
              </w:rPr>
              <w:t xml:space="preserve">CỘNG HÒA XÃ HỘI CHỦ NGHĨA VIỆT NAM</w:t>
            </w:r>
            <w:r>
              <w:rPr>
                <w:b/>
                <w:bCs/>
                <w:sz w:val="28"/>
                <w:szCs w:val="28"/>
              </w:rPr>
              <w:br/>
              <w:t xml:space="preserve">Độc lập - Tự do - Hạnh phúc</w:t>
            </w:r>
            <w:r>
              <w:rPr>
                <w:sz w:val="28"/>
                <w:szCs w:val="28"/>
              </w:rPr>
            </w:r>
            <w:r>
              <w:rPr>
                <w:sz w:val="28"/>
                <w:szCs w:val="28"/>
              </w:rPr>
            </w:r>
          </w:p>
        </w:tc>
      </w:tr>
      <w:tr>
        <w:trPr/>
        <w:tc>
          <w:tcPr>
            <w:tcBorders/>
            <w:tcMar>
              <w:left w:w="108" w:type="dxa"/>
              <w:top w:w="0" w:type="dxa"/>
              <w:right w:w="108" w:type="dxa"/>
              <w:bottom w:w="0" w:type="dxa"/>
            </w:tcMar>
            <w:tcW w:w="3227" w:type="dxa"/>
            <w:textDirection w:val="lrTb"/>
            <w:noWrap w:val="false"/>
          </w:tcPr>
          <w:p>
            <w:pPr>
              <w:pBdr/>
              <w:spacing w:before="120"/>
              <w:ind/>
              <w:jc w:val="center"/>
              <w:rPr>
                <w:sz w:val="28"/>
                <w:szCs w:val="28"/>
              </w:rPr>
            </w:pPr>
            <w:r>
              <w:rPr>
                <w:sz w:val="28"/>
                <w:szCs w:val="28"/>
              </w:rPr>
              <w:t xml:space="preserve">Số: 82</w:t>
            </w:r>
            <w:r>
              <w:rPr>
                <w:sz w:val="28"/>
                <w:szCs w:val="28"/>
              </w:rPr>
              <w:t xml:space="preserve"> </w:t>
            </w:r>
            <w:r>
              <w:rPr>
                <w:sz w:val="28"/>
                <w:szCs w:val="28"/>
              </w:rPr>
              <w:t xml:space="preserve">  /202</w:t>
            </w:r>
            <w:r>
              <w:rPr>
                <w:sz w:val="28"/>
                <w:szCs w:val="28"/>
              </w:rPr>
              <w:t xml:space="preserve">6</w:t>
            </w:r>
            <w:r>
              <w:rPr>
                <w:sz w:val="28"/>
                <w:szCs w:val="28"/>
              </w:rPr>
              <w:t xml:space="preserve">/QĐ-UBND</w:t>
            </w:r>
            <w:r>
              <w:rPr>
                <w:sz w:val="28"/>
                <w:szCs w:val="28"/>
              </w:rPr>
            </w:r>
            <w:r>
              <w:rPr>
                <w:sz w:val="28"/>
                <w:szCs w:val="28"/>
              </w:rPr>
            </w:r>
          </w:p>
          <w:p>
            <w:pPr>
              <w:pBdr/>
              <w:spacing w:before="120"/>
              <w:ind/>
              <w:jc w:val="center"/>
              <w:rPr>
                <w:b/>
                <w:i/>
                <w:sz w:val="28"/>
                <w:szCs w:val="28"/>
              </w:rPr>
            </w:pPr>
            <w:r>
              <w:rPr>
                <w:b/>
                <w:i/>
                <w:sz w:val="28"/>
                <w:szCs w:val="28"/>
              </w:rPr>
            </w:r>
            <w:r>
              <w:rPr>
                <w:b/>
                <w:i/>
                <w:sz w:val="28"/>
                <w:szCs w:val="28"/>
              </w:rPr>
            </w:r>
            <w:r>
              <w:rPr>
                <w:b/>
                <w:i/>
                <w:sz w:val="28"/>
                <w:szCs w:val="28"/>
              </w:rPr>
            </w:r>
          </w:p>
        </w:tc>
        <w:tc>
          <w:tcPr>
            <w:tcBorders/>
            <w:tcMar>
              <w:left w:w="108" w:type="dxa"/>
              <w:top w:w="0" w:type="dxa"/>
              <w:right w:w="108" w:type="dxa"/>
              <w:bottom w:w="0" w:type="dxa"/>
            </w:tcMar>
            <w:tcW w:w="6182" w:type="dxa"/>
            <w:textDirection w:val="lrTb"/>
            <w:noWrap w:val="false"/>
          </w:tcPr>
          <w:p>
            <w:pPr>
              <w:pBdr/>
              <w:spacing w:before="120"/>
              <w:ind/>
              <w:jc w:val="center"/>
              <w:rPr>
                <w:sz w:val="28"/>
                <w:szCs w:val="28"/>
              </w:rPr>
            </w:pPr>
            <w:r>
              <w:rPr>
                <w:i/>
                <w:iCs/>
                <w:sz w:val="28"/>
                <w:szCs w:val="28"/>
              </w:rPr>
              <w:t xml:space="preserve">Tây Ninh, ngày    09</w:t>
            </w:r>
            <w:r>
              <w:rPr>
                <w:i/>
                <w:iCs/>
                <w:sz w:val="28"/>
                <w:szCs w:val="28"/>
              </w:rPr>
              <w:t xml:space="preserve"> </w:t>
            </w:r>
            <w:r>
              <w:rPr>
                <w:i/>
                <w:iCs/>
                <w:sz w:val="28"/>
                <w:szCs w:val="28"/>
              </w:rPr>
              <w:t xml:space="preserve">  tháng 6 </w:t>
            </w:r>
            <w:r>
              <w:rPr>
                <w:i/>
                <w:iCs/>
                <w:sz w:val="28"/>
                <w:szCs w:val="28"/>
              </w:rPr>
              <w:t xml:space="preserve">năm 202</w:t>
            </w:r>
            <w:r>
              <w:rPr>
                <w:i/>
                <w:iCs/>
                <w:sz w:val="28"/>
                <w:szCs w:val="28"/>
              </w:rPr>
              <w:t xml:space="preserve">6</w:t>
            </w:r>
            <w:r>
              <w:rPr>
                <w:sz w:val="28"/>
                <w:szCs w:val="28"/>
              </w:rPr>
            </w:r>
            <w:r>
              <w:rPr>
                <w:sz w:val="28"/>
                <w:szCs w:val="28"/>
              </w:rPr>
            </w:r>
          </w:p>
        </w:tc>
      </w:tr>
    </w:tbl>
    <w:p>
      <w:pPr>
        <w:pBdr/>
        <w:spacing/>
        <w:ind w:right="-89"/>
        <w:jc w:val="center"/>
        <w:rPr>
          <w:rFonts w:eastAsia="Times New Roman"/>
          <w:b/>
          <w:bCs/>
          <w:sz w:val="28"/>
          <w:szCs w:val="28"/>
        </w:rPr>
      </w:pPr>
      <w:r/>
      <w:bookmarkStart w:id="0" w:name="loai_1"/>
      <w:r>
        <w:rPr>
          <w:rFonts w:eastAsia="Times New Roman"/>
          <w:b/>
          <w:bCs/>
          <w:sz w:val="28"/>
          <w:szCs w:val="28"/>
        </w:rPr>
        <w:t xml:space="preserve">QUYẾT ĐỊNH</w:t>
      </w:r>
      <w:bookmarkEnd w:id="0"/>
      <w:r>
        <w:rPr>
          <w:rFonts w:eastAsia="Times New Roman"/>
          <w:b/>
          <w:bCs/>
          <w:sz w:val="28"/>
          <w:szCs w:val="28"/>
        </w:rPr>
      </w:r>
      <w:r>
        <w:rPr>
          <w:rFonts w:eastAsia="Times New Roman"/>
          <w:b/>
          <w:bCs/>
          <w:sz w:val="28"/>
          <w:szCs w:val="28"/>
        </w:rPr>
      </w:r>
    </w:p>
    <w:p>
      <w:pPr>
        <w:pBdr/>
        <w:spacing/>
        <w:ind w:right="-89"/>
        <w:contextualSpacing w:val="true"/>
        <w:jc w:val="center"/>
        <w:rPr>
          <w:rFonts w:eastAsia="Times New Roman"/>
          <w:b/>
          <w:bCs/>
          <w:sz w:val="28"/>
          <w:szCs w:val="28"/>
        </w:rPr>
      </w:pPr>
      <w:r>
        <w:rPr>
          <w:rFonts w:eastAsia="Times New Roman"/>
          <w:b/>
          <w:bCs/>
          <w:sz w:val="28"/>
          <w:szCs w:val="28"/>
        </w:rPr>
        <w:t xml:space="preserve">Ban hành quy định chức năng, nhiệm vụ, p</w:t>
      </w:r>
      <w:r>
        <w:rPr>
          <w:rFonts w:eastAsia="Times New Roman"/>
          <w:b/>
          <w:bCs/>
          <w:sz w:val="28"/>
          <w:szCs w:val="28"/>
        </w:rPr>
        <w:t xml:space="preserve">hân cấp </w:t>
      </w:r>
      <w:r>
        <w:rPr>
          <w:rFonts w:eastAsia="Times New Roman"/>
          <w:b/>
          <w:bCs/>
          <w:sz w:val="28"/>
          <w:szCs w:val="28"/>
        </w:rPr>
        <w:t xml:space="preserve">quản lý</w:t>
      </w:r>
      <w:r>
        <w:rPr>
          <w:rFonts w:eastAsia="Times New Roman"/>
          <w:b/>
          <w:bCs/>
          <w:sz w:val="28"/>
          <w:szCs w:val="28"/>
        </w:rPr>
      </w:r>
      <w:r>
        <w:rPr>
          <w:rFonts w:eastAsia="Times New Roman"/>
          <w:b/>
          <w:bCs/>
          <w:sz w:val="28"/>
          <w:szCs w:val="28"/>
        </w:rPr>
      </w:r>
    </w:p>
    <w:p>
      <w:pPr>
        <w:pBdr/>
        <w:spacing/>
        <w:ind w:right="-89"/>
        <w:contextualSpacing w:val="true"/>
        <w:jc w:val="center"/>
        <w:rPr>
          <w:rFonts w:eastAsia="Times New Roman"/>
          <w:b/>
          <w:bCs/>
          <w:sz w:val="28"/>
          <w:szCs w:val="28"/>
        </w:rPr>
      </w:pPr>
      <w:r>
        <w:rPr>
          <w:rFonts w:eastAsia="Times New Roman"/>
          <w:b/>
          <w:bCs/>
          <w:sz w:val="28"/>
          <w:szCs w:val="28"/>
        </w:rPr>
        <w:t xml:space="preserve">về hoạt động cấp nước </w:t>
      </w:r>
      <w:r>
        <w:rPr>
          <w:rFonts w:eastAsia="Times New Roman"/>
          <w:b/>
          <w:bCs/>
          <w:sz w:val="28"/>
          <w:szCs w:val="28"/>
        </w:rPr>
        <w:t xml:space="preserve">cho các cơ quan chuyên môn</w:t>
      </w:r>
      <w:r>
        <w:rPr>
          <w:rFonts w:eastAsia="Times New Roman"/>
          <w:b/>
          <w:bCs/>
          <w:sz w:val="28"/>
          <w:szCs w:val="28"/>
        </w:rPr>
      </w:r>
      <w:r>
        <w:rPr>
          <w:rFonts w:eastAsia="Times New Roman"/>
          <w:b/>
          <w:bCs/>
          <w:sz w:val="28"/>
          <w:szCs w:val="28"/>
        </w:rPr>
      </w:r>
    </w:p>
    <w:p>
      <w:pPr>
        <w:pBdr/>
        <w:spacing/>
        <w:ind w:right="-89"/>
        <w:contextualSpacing w:val="true"/>
        <w:jc w:val="center"/>
        <w:rPr>
          <w:rFonts w:eastAsia="Times New Roman"/>
          <w:b/>
          <w:bCs/>
          <w:sz w:val="28"/>
          <w:szCs w:val="28"/>
        </w:rPr>
      </w:pPr>
      <w:r>
        <w:rPr>
          <w:rFonts w:eastAsia="Times New Roman"/>
          <w:b/>
          <w:bCs/>
          <w:sz w:val="28"/>
          <w:szCs w:val="28"/>
        </w:rPr>
        <w:t xml:space="preserve">và Ủy ban nhân dân cấp xã </w:t>
      </w:r>
      <w:r>
        <w:rPr>
          <w:rFonts w:eastAsia="Times New Roman"/>
          <w:b/>
          <w:bCs/>
          <w:sz w:val="28"/>
          <w:szCs w:val="28"/>
        </w:rPr>
        <w:t xml:space="preserve">trên địa bàn tỉnh Tây Ninh</w:t>
      </w:r>
      <w:r>
        <w:rPr>
          <w:rFonts w:eastAsia="Times New Roman"/>
          <w:b/>
          <w:bCs/>
          <w:sz w:val="28"/>
          <w:szCs w:val="28"/>
        </w:rPr>
      </w:r>
      <w:r>
        <w:rPr>
          <w:rFonts w:eastAsia="Times New Roman"/>
          <w:b/>
          <w:bCs/>
          <w:sz w:val="28"/>
          <w:szCs w:val="28"/>
        </w:rPr>
      </w:r>
    </w:p>
    <w:p>
      <w:pPr>
        <w:pBdr/>
        <w:spacing w:after="120"/>
        <w:ind w:right="-89"/>
        <w:contextualSpacing w:val="true"/>
        <w:jc w:val="center"/>
        <w:rPr>
          <w:rFonts w:eastAsia="Times New Roman"/>
          <w:b/>
          <w:bCs/>
          <w:sz w:val="28"/>
          <w:szCs w:val="28"/>
        </w:rPr>
      </w:pPr>
      <w:r>
        <w:rPr>
          <w:rFonts w:eastAsia="Times New Roman"/>
          <w:b/>
          <w:bCs/>
          <w:sz w:val="28"/>
          <w:szCs w:val="28"/>
        </w:rPr>
      </w:r>
      <w:r>
        <w:rPr>
          <w:rFonts w:eastAsia="Times New Roman"/>
          <w:b/>
          <w:bCs/>
          <w:sz w:val="28"/>
          <w:szCs w:val="28"/>
        </w:rPr>
      </w:r>
      <w:r>
        <w:rPr>
          <w:rFonts w:eastAsia="Times New Roman"/>
          <w:b/>
          <w:bCs/>
          <w:sz w:val="28"/>
          <w:szCs w:val="28"/>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Căn cứ Luật Tổ chức chính quyền địa phương </w:t>
      </w:r>
      <w:r>
        <w:rPr>
          <w:rFonts w:eastAsia="Times New Roman"/>
          <w:i/>
          <w:iCs/>
          <w:spacing w:val="-2"/>
          <w:sz w:val="28"/>
          <w:szCs w:val="28"/>
        </w:rPr>
        <w:t xml:space="preserve">số 72/2025/QH15</w:t>
      </w:r>
      <w:r>
        <w:rPr>
          <w:rFonts w:eastAsia="Times New Roman"/>
          <w:i/>
          <w:iCs/>
          <w:spacing w:val="-2"/>
          <w:sz w:val="28"/>
          <w:szCs w:val="28"/>
        </w:rPr>
        <w:t xml:space="preserve">; </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firstLine="680"/>
        <w:jc w:val="both"/>
        <w:rPr>
          <w:rFonts w:eastAsia="Times New Roman"/>
          <w:i/>
          <w:iCs/>
          <w:spacing w:val="-2"/>
          <w:sz w:val="28"/>
          <w:szCs w:val="28"/>
          <w:highlight w:val="white"/>
          <w14:ligatures w14:val="none"/>
        </w:rPr>
      </w:pPr>
      <w:r>
        <w:rPr>
          <w:rFonts w:eastAsia="Times New Roman"/>
          <w:i/>
          <w:iCs/>
          <w:spacing w:val="-2"/>
          <w:sz w:val="28"/>
          <w:szCs w:val="28"/>
        </w:rPr>
        <w:t xml:space="preserve">Căn cứ Nghị định số 117/2007/NĐ-CP ngày 11 tháng 7 năm 2007 của Chính phủ về sả</w:t>
      </w:r>
      <w:r>
        <w:rPr>
          <w:rFonts w:eastAsia="Times New Roman"/>
          <w:i/>
          <w:iCs/>
          <w:spacing w:val="-2"/>
          <w:sz w:val="28"/>
          <w:szCs w:val="28"/>
          <w:highlight w:val="white"/>
        </w:rPr>
        <w:t xml:space="preserve">n xuất, cung cấp và tiêu thụ nước sạch;</w:t>
      </w:r>
      <w:r>
        <w:rPr>
          <w:rFonts w:eastAsia="Times New Roman"/>
          <w:i/>
          <w:iCs/>
          <w:spacing w:val="-2"/>
          <w:sz w:val="28"/>
          <w:szCs w:val="28"/>
          <w:highlight w:val="white"/>
          <w14:ligatures w14:val="none"/>
        </w:rPr>
      </w:r>
      <w:r>
        <w:rPr>
          <w:rFonts w:eastAsia="Times New Roman"/>
          <w:i/>
          <w:iCs/>
          <w:spacing w:val="-2"/>
          <w:sz w:val="28"/>
          <w:szCs w:val="28"/>
          <w:highlight w:val="white"/>
          <w14:ligatures w14:val="none"/>
        </w:rPr>
      </w:r>
    </w:p>
    <w:p>
      <w:pPr>
        <w:pBdr/>
        <w:spacing w:after="120" w:before="120"/>
        <w:ind w:firstLine="680"/>
        <w:jc w:val="both"/>
        <w:rPr>
          <w:rFonts w:eastAsia="Times New Roman"/>
          <w:i/>
          <w:iCs/>
          <w:spacing w:val="-2"/>
          <w:sz w:val="28"/>
          <w:szCs w:val="28"/>
          <w:highlight w:val="white"/>
          <w14:ligatures w14:val="none"/>
        </w:rPr>
      </w:pPr>
      <w:r>
        <w:rPr>
          <w:rFonts w:eastAsia="Times New Roman"/>
          <w:i/>
          <w:iCs/>
          <w:spacing w:val="-2"/>
          <w:sz w:val="28"/>
          <w:szCs w:val="28"/>
          <w:highlight w:val="white"/>
        </w:rPr>
        <w:t xml:space="preserve">Căn cứ </w:t>
      </w:r>
      <w:r>
        <w:rPr>
          <w:rFonts w:eastAsia="Times New Roman"/>
          <w:i/>
          <w:iCs/>
          <w:spacing w:val="-2"/>
          <w:sz w:val="28"/>
          <w:szCs w:val="28"/>
          <w:highlight w:val="white"/>
        </w:rPr>
        <w:t xml:space="preserve">Nghị định số 124/2011/NĐ-CP ngày </w:t>
      </w:r>
      <w:r>
        <w:rPr>
          <w:rFonts w:eastAsia="Times New Roman"/>
          <w:i/>
          <w:iCs/>
          <w:color w:val="0070c0"/>
          <w:spacing w:val="-2"/>
          <w:sz w:val="28"/>
          <w:szCs w:val="28"/>
          <w:highlight w:val="white"/>
        </w:rPr>
        <w:t xml:space="preserve">28 tháng 12 năm 2011</w:t>
      </w:r>
      <w:r>
        <w:rPr>
          <w:rFonts w:eastAsia="Times New Roman"/>
          <w:i/>
          <w:iCs/>
          <w:spacing w:val="-2"/>
          <w:sz w:val="28"/>
          <w:szCs w:val="28"/>
          <w:highlight w:val="white"/>
        </w:rPr>
        <w:t xml:space="preserve"> của Chính phủ về sửa đổi, bổ sung một số điều Nghị định số 117/2007/NĐ-CP ngày 11 tháng 7 năm 2007 của Chính phủ về sản xuất, cung cấp và tiêu thụ nước sạch;</w:t>
      </w:r>
      <w:r>
        <w:rPr>
          <w:rFonts w:eastAsia="Times New Roman"/>
          <w:i/>
          <w:iCs/>
          <w:spacing w:val="-2"/>
          <w:sz w:val="28"/>
          <w:szCs w:val="28"/>
          <w:highlight w:val="white"/>
          <w14:ligatures w14:val="none"/>
        </w:rPr>
      </w:r>
      <w:r>
        <w:rPr>
          <w:rFonts w:eastAsia="Times New Roman"/>
          <w:i/>
          <w:iCs/>
          <w:spacing w:val="-2"/>
          <w:sz w:val="28"/>
          <w:szCs w:val="28"/>
          <w:highlight w:val="white"/>
          <w14:ligatures w14:val="none"/>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Căn cứ Nghị định số 98/2019/NĐ-CP ngày 27 tháng 12 năm 2019 của Chính phủ sửa đổi, bổ sung một số điều của các nghị định thuộc lĩnh vực hạ tầng kỹ thuật;</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Căn cứ Nghị định số 140/2025/NĐ-CP ngày 12 tháng 6 năm 2025 của Chính phủ </w:t>
      </w:r>
      <w:r>
        <w:rPr>
          <w:rFonts w:eastAsia="Times New Roman"/>
          <w:i/>
          <w:iCs/>
          <w:spacing w:val="-2"/>
          <w:sz w:val="28"/>
          <w:szCs w:val="28"/>
        </w:rPr>
        <w:t xml:space="preserve">q</w:t>
      </w:r>
      <w:r>
        <w:rPr>
          <w:rFonts w:eastAsia="Times New Roman"/>
          <w:i/>
          <w:iCs/>
          <w:spacing w:val="-2"/>
          <w:sz w:val="28"/>
          <w:szCs w:val="28"/>
        </w:rPr>
        <w:t xml:space="preserve">uy định </w:t>
      </w:r>
      <w:r>
        <w:rPr>
          <w:rFonts w:eastAsia="Times New Roman"/>
          <w:i/>
          <w:iCs/>
          <w:spacing w:val="-2"/>
          <w:sz w:val="28"/>
          <w:szCs w:val="28"/>
        </w:rPr>
        <w:t xml:space="preserve">về phân định thẩm quyền của chính quyền địa phương 02 cấp trong lĩnh vực quản lý nhà nước của Bộ Xây dựng;</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Căn cứ Nghị định số 144/2025/NĐ-CP ngày 12</w:t>
      </w:r>
      <w:r>
        <w:rPr>
          <w:rFonts w:eastAsia="Times New Roman"/>
          <w:i/>
          <w:iCs/>
          <w:spacing w:val="-2"/>
          <w:sz w:val="28"/>
          <w:szCs w:val="28"/>
        </w:rPr>
        <w:t xml:space="preserve"> tháng </w:t>
      </w:r>
      <w:r>
        <w:rPr>
          <w:rFonts w:eastAsia="Times New Roman"/>
          <w:i/>
          <w:iCs/>
          <w:spacing w:val="-2"/>
          <w:sz w:val="28"/>
          <w:szCs w:val="28"/>
        </w:rPr>
        <w:t xml:space="preserve">6</w:t>
      </w:r>
      <w:r>
        <w:rPr>
          <w:rFonts w:eastAsia="Times New Roman"/>
          <w:i/>
          <w:iCs/>
          <w:spacing w:val="-2"/>
          <w:sz w:val="28"/>
          <w:szCs w:val="28"/>
        </w:rPr>
        <w:t xml:space="preserve"> năm </w:t>
      </w:r>
      <w:r>
        <w:rPr>
          <w:rFonts w:eastAsia="Times New Roman"/>
          <w:i/>
          <w:iCs/>
          <w:spacing w:val="-2"/>
          <w:sz w:val="28"/>
          <w:szCs w:val="28"/>
        </w:rPr>
        <w:t xml:space="preserve">2025 của Chính phủ </w:t>
      </w:r>
      <w:r>
        <w:rPr>
          <w:rFonts w:eastAsia="Times New Roman"/>
          <w:i/>
          <w:iCs/>
          <w:spacing w:val="-2"/>
          <w:sz w:val="28"/>
          <w:szCs w:val="28"/>
        </w:rPr>
        <w:t xml:space="preserve">q</w:t>
      </w:r>
      <w:r>
        <w:rPr>
          <w:rFonts w:eastAsia="Times New Roman"/>
          <w:i/>
          <w:iCs/>
          <w:spacing w:val="-2"/>
          <w:sz w:val="28"/>
          <w:szCs w:val="28"/>
        </w:rPr>
        <w:t xml:space="preserve">uy định về </w:t>
      </w:r>
      <w:r>
        <w:rPr>
          <w:rFonts w:eastAsia="Times New Roman"/>
          <w:i/>
          <w:iCs/>
          <w:spacing w:val="-2"/>
          <w:sz w:val="28"/>
          <w:szCs w:val="28"/>
        </w:rPr>
        <w:t xml:space="preserve">phân quyền, phân cấp trong </w:t>
      </w:r>
      <w:r>
        <w:rPr>
          <w:rFonts w:eastAsia="Times New Roman"/>
          <w:i/>
          <w:iCs/>
          <w:spacing w:val="-2"/>
          <w:sz w:val="28"/>
          <w:szCs w:val="28"/>
        </w:rPr>
        <w:t xml:space="preserve">lĩnh vực quản lý nhà nước của Bộ Xây dựng;</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Căn cứ Thông tư số 08/2012/TT-BXD ngày 21 tháng 11 năm 2012 của Bộ trưởng Bộ Xây dựng hướng dẫn thực hiện bảo đảm cấp nước an toàn;</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Căn cứ </w:t>
      </w:r>
      <w:r>
        <w:rPr>
          <w:rFonts w:eastAsia="Times New Roman"/>
          <w:i/>
          <w:iCs/>
          <w:spacing w:val="-2"/>
          <w:sz w:val="28"/>
          <w:szCs w:val="28"/>
        </w:rPr>
        <w:t xml:space="preserve">Thông tư số 23/2022/TT-BNNPTNT ngày 29 tháng 12 năm 2022 của </w:t>
      </w:r>
      <w:r>
        <w:rPr>
          <w:rFonts w:eastAsia="Times New Roman"/>
          <w:i/>
          <w:iCs/>
          <w:spacing w:val="-2"/>
          <w:sz w:val="28"/>
          <w:szCs w:val="28"/>
        </w:rPr>
        <w:t xml:space="preserve">Bộ trưởng</w:t>
      </w:r>
      <w:r>
        <w:rPr>
          <w:rFonts w:eastAsia="Times New Roman"/>
          <w:i/>
          <w:iCs/>
          <w:spacing w:val="-2"/>
          <w:sz w:val="28"/>
          <w:szCs w:val="28"/>
        </w:rPr>
        <w:t xml:space="preserve"> </w:t>
      </w:r>
      <w:r>
        <w:rPr>
          <w:rFonts w:eastAsia="Times New Roman"/>
          <w:i/>
          <w:iCs/>
          <w:spacing w:val="-2"/>
          <w:sz w:val="28"/>
          <w:szCs w:val="28"/>
        </w:rPr>
        <w:t xml:space="preserve">Bộ Nông nghiệp và Phát triển nông thôn (nay là Bộ Nông nghiệp và Môi </w:t>
      </w:r>
      <w:r>
        <w:rPr>
          <w:rFonts w:eastAsia="Times New Roman"/>
          <w:i/>
          <w:iCs/>
          <w:spacing w:val="-2"/>
          <w:sz w:val="28"/>
          <w:szCs w:val="28"/>
        </w:rPr>
        <w:t xml:space="preserve">trường) hướng dẫn thực hiện bảo đảm cấp nước an toàn khu vực nông thôn;</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Căn cứ Thông tư 09/2025/TT-BXD ngày 13 tháng 6 năm 2025 của Bộ </w:t>
      </w:r>
      <w:r>
        <w:rPr>
          <w:rFonts w:eastAsia="Times New Roman"/>
          <w:i/>
          <w:iCs/>
          <w:spacing w:val="-2"/>
          <w:sz w:val="28"/>
          <w:szCs w:val="28"/>
        </w:rPr>
        <w:t xml:space="preserve">trưởng Bộ </w:t>
      </w:r>
      <w:r>
        <w:rPr>
          <w:rFonts w:eastAsia="Times New Roman"/>
          <w:i/>
          <w:iCs/>
          <w:spacing w:val="-2"/>
          <w:sz w:val="28"/>
          <w:szCs w:val="28"/>
        </w:rPr>
        <w:t xml:space="preserve">Xây dựng sửa đổi, bổ sung một số điều của các Thông tư thuộc lĩnh vực quản lý nhà nước của </w:t>
      </w:r>
      <w:r>
        <w:rPr>
          <w:rFonts w:eastAsia="Times New Roman"/>
          <w:i/>
          <w:iCs/>
          <w:spacing w:val="-2"/>
          <w:sz w:val="28"/>
          <w:szCs w:val="28"/>
        </w:rPr>
        <w:t xml:space="preserve">Bộ Xây dựng liên quan đến sắp xếp tổ chức bộ máy, thực hiện chính quyền địa phương </w:t>
      </w:r>
      <w:r>
        <w:rPr>
          <w:rFonts w:eastAsia="Times New Roman"/>
          <w:i/>
          <w:iCs/>
          <w:spacing w:val="-2"/>
          <w:sz w:val="28"/>
          <w:szCs w:val="28"/>
        </w:rPr>
        <w:t xml:space="preserve">02 </w:t>
      </w:r>
      <w:r>
        <w:rPr>
          <w:rFonts w:eastAsia="Times New Roman"/>
          <w:i/>
          <w:iCs/>
          <w:spacing w:val="-2"/>
          <w:sz w:val="28"/>
          <w:szCs w:val="28"/>
        </w:rPr>
        <w:t xml:space="preserve">cấp và phân cấp cho chính quyền địa phương</w:t>
      </w:r>
      <w:r>
        <w:rPr>
          <w:rFonts w:eastAsia="Times New Roman"/>
          <w:i/>
          <w:iCs/>
          <w:spacing w:val="-2"/>
          <w:sz w:val="28"/>
          <w:szCs w:val="28"/>
        </w:rPr>
        <w:t xml:space="preserve">;</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Căn cứ Thông tư số 20/2025/TT-BNNMT ngày 19 tháng 6 năm 2025 của Bộ trưởng Bộ Nông nghiệp và Môi trường quy định chi tiết về phân quyền, phân cấp, phân định thẩm quyền quản lý nhà nước trong lĩnh vực thủy lợi;</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Theo đề nghị của Giám đốc Sở Xây dựng</w:t>
      </w:r>
      <w:r>
        <w:rPr>
          <w:rFonts w:eastAsia="Times New Roman"/>
          <w:i/>
          <w:iCs/>
          <w:spacing w:val="-2"/>
          <w:sz w:val="28"/>
          <w:szCs w:val="28"/>
        </w:rPr>
        <w:t xml:space="preserve">;</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firstLine="680"/>
        <w:jc w:val="both"/>
        <w:rPr>
          <w:rFonts w:eastAsia="Times New Roman"/>
          <w:i/>
          <w:iCs/>
          <w:spacing w:val="-2"/>
          <w:sz w:val="28"/>
          <w:szCs w:val="28"/>
          <w14:ligatures w14:val="none"/>
        </w:rPr>
      </w:pPr>
      <w:r>
        <w:rPr>
          <w:rFonts w:eastAsia="Times New Roman"/>
          <w:i/>
          <w:iCs/>
          <w:spacing w:val="-2"/>
          <w:sz w:val="28"/>
          <w:szCs w:val="28"/>
        </w:rPr>
        <w:t xml:space="preserve">Ủy ban nhân dân </w:t>
      </w:r>
      <w:r>
        <w:rPr>
          <w:rFonts w:eastAsia="Times New Roman"/>
          <w:i/>
          <w:iCs/>
          <w:spacing w:val="-2"/>
          <w:sz w:val="28"/>
          <w:szCs w:val="28"/>
        </w:rPr>
        <w:t xml:space="preserve">tỉnh Tây Ninh </w:t>
      </w:r>
      <w:r>
        <w:rPr>
          <w:rFonts w:eastAsia="Times New Roman"/>
          <w:i/>
          <w:iCs/>
          <w:spacing w:val="-2"/>
          <w:sz w:val="28"/>
          <w:szCs w:val="28"/>
        </w:rPr>
        <w:t xml:space="preserve">ban hành quy định chức năng, nhiệm vụ, phân cấp quản lý về hoạt động cấp nước cho các cơ quan chuyên môn và Ủy ban nhân dân cấp xã trên địa bàn tỉnh Tây Ninh</w:t>
      </w:r>
      <w:r>
        <w:rPr>
          <w:rFonts w:eastAsia="Times New Roman"/>
          <w:i/>
          <w:iCs/>
          <w:spacing w:val="-2"/>
          <w:sz w:val="28"/>
          <w:szCs w:val="28"/>
        </w:rPr>
        <w:t xml:space="preserve">.</w:t>
      </w:r>
      <w:r>
        <w:rPr>
          <w:rFonts w:eastAsia="Times New Roman"/>
          <w:i/>
          <w:iCs/>
          <w:spacing w:val="-2"/>
          <w:sz w:val="28"/>
          <w:szCs w:val="28"/>
          <w14:ligatures w14:val="none"/>
        </w:rPr>
      </w:r>
      <w:r>
        <w:rPr>
          <w:rFonts w:eastAsia="Times New Roman"/>
          <w:i/>
          <w:iCs/>
          <w:spacing w:val="-2"/>
          <w:sz w:val="28"/>
          <w:szCs w:val="28"/>
          <w14:ligatures w14:val="none"/>
        </w:rPr>
      </w:r>
    </w:p>
    <w:p>
      <w:pPr>
        <w:pBdr/>
        <w:spacing w:after="120" w:before="120"/>
        <w:ind w:right="-89" w:firstLine="680"/>
        <w:jc w:val="both"/>
        <w:rPr>
          <w:bCs/>
          <w:iCs/>
          <w:sz w:val="28"/>
          <w:szCs w:val="28"/>
        </w:rPr>
      </w:pPr>
      <w:r/>
      <w:bookmarkStart w:id="1" w:name="dieu_1"/>
      <w:r>
        <w:rPr>
          <w:b/>
          <w:bCs/>
          <w:iCs/>
          <w:sz w:val="28"/>
          <w:szCs w:val="28"/>
        </w:rPr>
        <w:t xml:space="preserve">Điều 1.</w:t>
      </w:r>
      <w:bookmarkEnd w:id="1"/>
      <w:r>
        <w:rPr>
          <w:bCs/>
          <w:iCs/>
          <w:sz w:val="28"/>
          <w:szCs w:val="28"/>
        </w:rPr>
        <w:t xml:space="preserve"> Ban hành kèm theo Quyết định này </w:t>
      </w:r>
      <w:r>
        <w:rPr>
          <w:bCs/>
          <w:iCs/>
          <w:sz w:val="28"/>
          <w:szCs w:val="28"/>
        </w:rPr>
        <w:t xml:space="preserve">quy định chức năng, nhiệm vụ, phân cấp quản lý về hoạt động cấp nước cho các cơ quan chuyên môn và Ủy ban nhân dân cấp xã trên địa bàn tỉnh Tây Ninh.</w:t>
      </w:r>
      <w:r>
        <w:rPr>
          <w:bCs/>
          <w:iCs/>
          <w:sz w:val="28"/>
          <w:szCs w:val="28"/>
        </w:rPr>
      </w:r>
      <w:r>
        <w:rPr>
          <w:bCs/>
          <w:iCs/>
          <w:sz w:val="28"/>
          <w:szCs w:val="28"/>
        </w:rPr>
      </w:r>
    </w:p>
    <w:p>
      <w:pPr>
        <w:pBdr/>
        <w:spacing w:after="120" w:before="120"/>
        <w:ind w:firstLine="680"/>
        <w:jc w:val="both"/>
        <w:rPr>
          <w:bCs/>
          <w:iCs/>
          <w:sz w:val="28"/>
          <w:szCs w:val="28"/>
        </w:rPr>
      </w:pPr>
      <w:r/>
      <w:bookmarkStart w:id="2" w:name="dieu_2"/>
      <w:r>
        <w:rPr>
          <w:b/>
          <w:bCs/>
          <w:iCs/>
          <w:sz w:val="28"/>
          <w:szCs w:val="28"/>
        </w:rPr>
        <w:t xml:space="preserve">Điều 2. </w:t>
      </w:r>
      <w:bookmarkEnd w:id="2"/>
      <w:r>
        <w:rPr>
          <w:bCs/>
          <w:iCs/>
          <w:spacing w:val="-2"/>
          <w:sz w:val="28"/>
          <w:szCs w:val="28"/>
        </w:rPr>
        <w:t xml:space="preserve">Quyết định này có hiệu lực thi hành kể từ ngày</w:t>
      </w:r>
      <w:r>
        <w:rPr>
          <w:bCs/>
          <w:iCs/>
          <w:spacing w:val="-2"/>
          <w:sz w:val="28"/>
          <w:szCs w:val="28"/>
        </w:rPr>
        <w:t xml:space="preserve"> 20 </w:t>
      </w:r>
      <w:r>
        <w:rPr>
          <w:bCs/>
          <w:iCs/>
          <w:spacing w:val="-2"/>
          <w:sz w:val="28"/>
          <w:szCs w:val="28"/>
        </w:rPr>
        <w:t xml:space="preserve">tháng </w:t>
      </w:r>
      <w:r>
        <w:rPr>
          <w:bCs/>
          <w:iCs/>
          <w:spacing w:val="-2"/>
          <w:sz w:val="28"/>
          <w:szCs w:val="28"/>
        </w:rPr>
        <w:t xml:space="preserve">6</w:t>
      </w:r>
      <w:r>
        <w:rPr>
          <w:bCs/>
          <w:iCs/>
          <w:spacing w:val="-2"/>
          <w:sz w:val="28"/>
          <w:szCs w:val="28"/>
        </w:rPr>
        <w:t xml:space="preserve"> năm</w:t>
      </w:r>
      <w:r>
        <w:rPr>
          <w:bCs/>
          <w:iCs/>
          <w:spacing w:val="-2"/>
          <w:sz w:val="28"/>
          <w:szCs w:val="28"/>
        </w:rPr>
        <w:t xml:space="preserve"> </w:t>
      </w:r>
      <w:r>
        <w:rPr>
          <w:bCs/>
          <w:iCs/>
          <w:spacing w:val="-2"/>
          <w:sz w:val="28"/>
          <w:szCs w:val="28"/>
        </w:rPr>
        <w:t xml:space="preserve">2026. </w:t>
      </w:r>
      <w:r>
        <w:rPr>
          <w:bCs/>
          <w:iCs/>
          <w:sz w:val="28"/>
          <w:szCs w:val="28"/>
        </w:rPr>
        <w:t xml:space="preserve">Quyết định này thay thế Quyết định số 57/2013/QĐ-UBND ngày 16 tháng 12 năm 2013 của Ủy ban nhân dân tỉnh Tây Ninh ban hành </w:t>
      </w:r>
      <w:r>
        <w:rPr>
          <w:bCs/>
          <w:iCs/>
          <w:sz w:val="28"/>
          <w:szCs w:val="28"/>
        </w:rPr>
        <w:t xml:space="preserve">q</w:t>
      </w:r>
      <w:r>
        <w:rPr>
          <w:bCs/>
          <w:iCs/>
          <w:sz w:val="28"/>
          <w:szCs w:val="28"/>
        </w:rPr>
        <w:t xml:space="preserve">uy định phân cấp quản lý sản xuất,</w:t>
      </w:r>
      <w:r>
        <w:rPr>
          <w:bCs/>
          <w:iCs/>
          <w:sz w:val="28"/>
          <w:szCs w:val="28"/>
        </w:rPr>
        <w:t xml:space="preserve"> cung cấp và tiêu thụ nước sạch trên địa bàn tỉnh Tây Ninh, Quyết định số 12/2023/QĐ-UBND ngày 09 tháng 3 năm 2023 của Ủy ban nhân dân tỉnh Long An quy định về phân cấp quản lý, triển khai thực hiện kế hoạch cấp nước an toàn khu vực đô thị và khu công nghi</w:t>
      </w:r>
      <w:r>
        <w:rPr>
          <w:bCs/>
          <w:iCs/>
          <w:sz w:val="28"/>
          <w:szCs w:val="28"/>
        </w:rPr>
        <w:t xml:space="preserve">ệp trên địa bàn tỉnh Long An, Quyết định số 59/2024/QĐ-UBND ngày 21 tháng 11 năm 2024 của Ủy ban nhân dân tỉnh Long An quy định về phân cấp việc quản lý nhà nước về hoạt động cấp nước và phân cấp tổ chức lựa chọn đơn vị cấp nước trên địa bàn tỉnh Long An. </w:t>
      </w:r>
      <w:r>
        <w:rPr>
          <w:bCs/>
          <w:iCs/>
          <w:sz w:val="28"/>
          <w:szCs w:val="28"/>
        </w:rPr>
      </w:r>
      <w:r>
        <w:rPr>
          <w:bCs/>
          <w:iCs/>
          <w:sz w:val="28"/>
          <w:szCs w:val="28"/>
        </w:rPr>
      </w:r>
    </w:p>
    <w:p>
      <w:pPr>
        <w:pBdr/>
        <w:spacing w:after="240" w:before="120"/>
        <w:ind w:firstLine="680"/>
        <w:jc w:val="both"/>
        <w:rPr>
          <w:bCs/>
          <w:iCs/>
          <w:sz w:val="28"/>
          <w:szCs w:val="28"/>
        </w:rPr>
      </w:pPr>
      <w:r>
        <w:rPr>
          <w:b/>
          <w:bCs/>
          <w:iCs/>
          <w:sz w:val="28"/>
          <w:szCs w:val="28"/>
        </w:rPr>
        <w:t xml:space="preserve">Điều 3. </w:t>
      </w:r>
      <w:r>
        <w:rPr>
          <w:bCs/>
          <w:iCs/>
          <w:sz w:val="28"/>
          <w:szCs w:val="28"/>
        </w:rPr>
        <w:t xml:space="preserve">Chánh Văn phòng </w:t>
      </w:r>
      <w:r>
        <w:rPr>
          <w:bCs/>
          <w:iCs/>
          <w:sz w:val="28"/>
          <w:szCs w:val="28"/>
        </w:rPr>
        <w:t xml:space="preserve">Ủy</w:t>
      </w:r>
      <w:r>
        <w:rPr>
          <w:bCs/>
          <w:iCs/>
          <w:sz w:val="28"/>
          <w:szCs w:val="28"/>
        </w:rPr>
        <w:t xml:space="preserve"> ban nhân dân tỉnh; Thủ trưởng các sở, ban, ngành tỉnh; Chủ tịch </w:t>
      </w:r>
      <w:r>
        <w:rPr>
          <w:bCs/>
          <w:iCs/>
          <w:sz w:val="28"/>
          <w:szCs w:val="28"/>
        </w:rPr>
        <w:t xml:space="preserve">Ủy</w:t>
      </w:r>
      <w:r>
        <w:rPr>
          <w:bCs/>
          <w:iCs/>
          <w:sz w:val="28"/>
          <w:szCs w:val="28"/>
        </w:rPr>
        <w:t xml:space="preserve"> ban nhân dân các xã, phường; Thủ trưởng các cơ quan, đơn vị và các tổ chức, cá nhân có liên quan chịu trách nhiệm thi hành Quyết định này</w:t>
      </w:r>
      <w:r>
        <w:rPr>
          <w:bCs/>
          <w:iCs/>
          <w:sz w:val="28"/>
          <w:szCs w:val="28"/>
        </w:rPr>
        <w:t xml:space="preserve">./.</w:t>
      </w:r>
      <w:r>
        <w:rPr>
          <w:bCs/>
          <w:iCs/>
          <w:sz w:val="28"/>
          <w:szCs w:val="28"/>
        </w:rPr>
      </w:r>
      <w:r>
        <w:rPr>
          <w:bCs/>
          <w:iCs/>
          <w:sz w:val="28"/>
          <w:szCs w:val="28"/>
        </w:rPr>
      </w:r>
    </w:p>
    <w:tbl>
      <w:tblPr>
        <w:tblW w:w="9042" w:type="dxa"/>
        <w:tblBorders/>
        <w:tblLook w:val="04A0" w:firstRow="1" w:lastRow="0" w:firstColumn="1" w:lastColumn="0" w:noHBand="0" w:noVBand="1"/>
      </w:tblPr>
      <w:tblGrid>
        <w:gridCol w:w="5088"/>
        <w:gridCol w:w="3954"/>
      </w:tblGrid>
      <w:tr>
        <w:trPr/>
        <w:tc>
          <w:tcPr>
            <w:tcBorders/>
            <w:tcW w:w="5088" w:type="dxa"/>
            <w:textDirection w:val="lrTb"/>
            <w:noWrap w:val="false"/>
          </w:tcPr>
          <w:p>
            <w:pPr>
              <w:pBdr/>
              <w:spacing/>
              <w:ind/>
              <w:jc w:val="both"/>
              <w:rPr>
                <w:rFonts w:eastAsia="Times New Roman"/>
                <w:b/>
                <w:bCs/>
                <w:i/>
                <w:iCs/>
                <w:lang w:eastAsia="zh-CN"/>
              </w:rPr>
            </w:pPr>
            <w:r>
              <w:rPr>
                <w:rFonts w:eastAsia="Times New Roman"/>
                <w:b/>
                <w:bCs/>
                <w:i/>
                <w:iCs/>
                <w:lang w:eastAsia="zh-CN"/>
              </w:rPr>
              <w:t xml:space="preserve">Nơi nhận:</w:t>
            </w:r>
            <w:r>
              <w:rPr>
                <w:rFonts w:eastAsia="Times New Roman"/>
                <w:b/>
                <w:bCs/>
                <w:i/>
                <w:iCs/>
                <w:lang w:eastAsia="zh-CN"/>
              </w:rPr>
            </w:r>
            <w:r>
              <w:rPr>
                <w:rFonts w:eastAsia="Times New Roman"/>
                <w:b/>
                <w:bCs/>
                <w:i/>
                <w:iCs/>
                <w:lang w:eastAsia="zh-CN"/>
              </w:rPr>
            </w:r>
          </w:p>
          <w:p>
            <w:pPr>
              <w:pBdr/>
              <w:spacing/>
              <w:ind/>
              <w:jc w:val="both"/>
              <w:rPr>
                <w:rFonts w:eastAsia="Times New Roman"/>
                <w:sz w:val="22"/>
                <w:szCs w:val="22"/>
                <w:lang w:eastAsia="zh-CN"/>
              </w:rPr>
            </w:pPr>
            <w:r>
              <w:rPr>
                <w:rFonts w:eastAsia="Times New Roman"/>
                <w:sz w:val="22"/>
                <w:szCs w:val="22"/>
                <w:lang w:eastAsia="zh-CN"/>
              </w:rPr>
              <w:t xml:space="preserve">- Bộ Xây dựng; </w:t>
            </w:r>
            <w:r>
              <w:rPr>
                <w:rFonts w:eastAsia="Times New Roman"/>
                <w:sz w:val="22"/>
                <w:szCs w:val="22"/>
                <w:lang w:eastAsia="zh-CN"/>
              </w:rPr>
            </w:r>
            <w:r>
              <w:rPr>
                <w:rFonts w:eastAsia="Times New Roman"/>
                <w:sz w:val="22"/>
                <w:szCs w:val="22"/>
                <w:lang w:eastAsia="zh-CN"/>
              </w:rPr>
            </w:r>
          </w:p>
          <w:p>
            <w:pPr>
              <w:pBdr/>
              <w:spacing w:line="100" w:lineRule="atLeast"/>
              <w:ind/>
              <w:jc w:val="both"/>
              <w:rPr>
                <w:rFonts w:eastAsia="Times New Roman"/>
                <w:sz w:val="22"/>
                <w:szCs w:val="22"/>
                <w:lang w:eastAsia="zh-CN"/>
              </w:rPr>
            </w:pPr>
            <w:r>
              <w:rPr>
                <w:rFonts w:eastAsia="Times New Roman"/>
                <w:sz w:val="22"/>
                <w:szCs w:val="22"/>
                <w:lang w:eastAsia="zh-CN"/>
              </w:rPr>
              <w:t xml:space="preserve">- Vụ Pháp chế - Bộ Xây dựng</w:t>
            </w:r>
            <w:r>
              <w:rPr>
                <w:rFonts w:eastAsia="Times New Roman"/>
                <w:sz w:val="22"/>
                <w:szCs w:val="22"/>
                <w:lang w:eastAsia="zh-CN"/>
              </w:rPr>
            </w:r>
            <w:r>
              <w:rPr>
                <w:rFonts w:eastAsia="Times New Roman"/>
                <w:sz w:val="22"/>
                <w:szCs w:val="22"/>
                <w:lang w:eastAsia="zh-CN"/>
              </w:rPr>
            </w:r>
          </w:p>
          <w:p>
            <w:pPr>
              <w:pBdr/>
              <w:spacing/>
              <w:ind/>
              <w:jc w:val="both"/>
              <w:rPr>
                <w:rFonts w:eastAsia="Times New Roman"/>
                <w:sz w:val="22"/>
                <w:szCs w:val="22"/>
                <w:lang w:eastAsia="zh-CN"/>
              </w:rPr>
            </w:pPr>
            <w:r>
              <w:rPr>
                <w:rFonts w:eastAsia="Times New Roman"/>
                <w:sz w:val="22"/>
                <w:szCs w:val="22"/>
                <w:lang w:eastAsia="zh-CN"/>
              </w:rPr>
              <w:t xml:space="preserve">- </w:t>
            </w:r>
            <w:r>
              <w:rPr>
                <w:rFonts w:eastAsia="Times New Roman"/>
                <w:sz w:val="22"/>
                <w:szCs w:val="22"/>
                <w:lang w:eastAsia="zh-CN"/>
              </w:rPr>
              <w:t xml:space="preserve">Cục Kiểm tra văn bản và Tổ chức</w:t>
            </w:r>
            <w:r>
              <w:rPr>
                <w:rFonts w:eastAsia="Times New Roman"/>
                <w:sz w:val="22"/>
                <w:szCs w:val="22"/>
                <w:lang w:eastAsia="zh-CN"/>
              </w:rPr>
            </w:r>
            <w:r>
              <w:rPr>
                <w:rFonts w:eastAsia="Times New Roman"/>
                <w:sz w:val="22"/>
                <w:szCs w:val="22"/>
                <w:lang w:eastAsia="zh-CN"/>
              </w:rPr>
            </w:r>
          </w:p>
          <w:p>
            <w:pPr>
              <w:pBdr/>
              <w:spacing/>
              <w:ind/>
              <w:jc w:val="both"/>
              <w:rPr>
                <w:rFonts w:eastAsia="Times New Roman"/>
                <w:sz w:val="22"/>
                <w:szCs w:val="22"/>
                <w:lang w:eastAsia="zh-CN"/>
              </w:rPr>
            </w:pPr>
            <w:r>
              <w:rPr>
                <w:rFonts w:eastAsia="Times New Roman"/>
                <w:sz w:val="22"/>
                <w:szCs w:val="22"/>
                <w:lang w:eastAsia="zh-CN"/>
              </w:rPr>
              <w:t xml:space="preserve">thi hành pháp luật </w:t>
            </w:r>
            <w:r>
              <w:rPr>
                <w:rFonts w:eastAsia="Times New Roman"/>
                <w:sz w:val="22"/>
                <w:szCs w:val="22"/>
                <w:lang w:eastAsia="zh-CN"/>
              </w:rPr>
              <w:t xml:space="preserve">- Bộ Tư pháp;</w:t>
            </w:r>
            <w:r>
              <w:rPr>
                <w:rFonts w:eastAsia="Times New Roman"/>
                <w:sz w:val="22"/>
                <w:szCs w:val="22"/>
                <w:lang w:eastAsia="zh-CN"/>
              </w:rPr>
            </w:r>
            <w:r>
              <w:rPr>
                <w:rFonts w:eastAsia="Times New Roman"/>
                <w:sz w:val="22"/>
                <w:szCs w:val="22"/>
                <w:lang w:eastAsia="zh-CN"/>
              </w:rPr>
            </w:r>
          </w:p>
          <w:p>
            <w:pPr>
              <w:pBdr/>
              <w:spacing/>
              <w:ind/>
              <w:rPr>
                <w:rFonts w:eastAsia="Times New Roman"/>
                <w:lang w:eastAsia="zh-CN"/>
              </w:rPr>
            </w:pPr>
            <w:r>
              <w:rPr>
                <w:rFonts w:eastAsia="Times New Roman"/>
                <w:color w:val="000000"/>
                <w:sz w:val="22"/>
                <w:szCs w:val="22"/>
                <w:lang w:eastAsia="zh-CN"/>
              </w:rPr>
              <w:t xml:space="preserve">- </w:t>
            </w:r>
            <w:r>
              <w:rPr>
                <w:rFonts w:eastAsia="Times New Roman"/>
                <w:color w:val="000000"/>
                <w:sz w:val="22"/>
                <w:szCs w:val="22"/>
                <w:lang w:eastAsia="zh-CN"/>
              </w:rPr>
              <w:t xml:space="preserve">TT.TU</w:t>
            </w:r>
            <w:r>
              <w:rPr>
                <w:rFonts w:eastAsia="Times New Roman"/>
                <w:color w:val="000000"/>
                <w:sz w:val="22"/>
                <w:szCs w:val="22"/>
                <w:lang w:eastAsia="zh-CN"/>
              </w:rPr>
              <w:t xml:space="preserve">, TT.HĐND tỉnh;</w:t>
            </w:r>
            <w:r>
              <w:rPr>
                <w:rFonts w:eastAsia="Times New Roman"/>
                <w:lang w:eastAsia="zh-CN"/>
              </w:rPr>
            </w:r>
            <w:r>
              <w:rPr>
                <w:rFonts w:eastAsia="Times New Roman"/>
                <w:lang w:eastAsia="zh-CN"/>
              </w:rPr>
            </w:r>
          </w:p>
          <w:p>
            <w:pPr>
              <w:pBdr/>
              <w:spacing/>
              <w:ind/>
              <w:rPr>
                <w:rFonts w:eastAsia="Times New Roman"/>
                <w:color w:val="000000"/>
                <w:sz w:val="22"/>
                <w:szCs w:val="22"/>
                <w:lang w:eastAsia="zh-CN"/>
              </w:rPr>
            </w:pPr>
            <w:r>
              <w:rPr>
                <w:rFonts w:eastAsia="Times New Roman"/>
                <w:color w:val="000000"/>
                <w:sz w:val="22"/>
                <w:szCs w:val="22"/>
                <w:lang w:eastAsia="zh-CN"/>
              </w:rPr>
              <w:t xml:space="preserve">- BTT.UBMTTQVN tỉnh;</w:t>
            </w:r>
            <w:r>
              <w:rPr>
                <w:rFonts w:eastAsia="Times New Roman"/>
                <w:color w:val="000000"/>
                <w:sz w:val="22"/>
                <w:szCs w:val="22"/>
                <w:lang w:eastAsia="zh-CN"/>
              </w:rPr>
            </w:r>
            <w:r>
              <w:rPr>
                <w:rFonts w:eastAsia="Times New Roman"/>
                <w:color w:val="000000"/>
                <w:sz w:val="22"/>
                <w:szCs w:val="22"/>
                <w:lang w:eastAsia="zh-CN"/>
              </w:rPr>
            </w:r>
          </w:p>
          <w:p>
            <w:pPr>
              <w:pBdr/>
              <w:spacing/>
              <w:ind/>
              <w:rPr>
                <w:rFonts w:eastAsia="Times New Roman"/>
                <w:color w:val="000000"/>
                <w:sz w:val="22"/>
                <w:szCs w:val="22"/>
                <w:lang w:eastAsia="zh-CN"/>
              </w:rPr>
            </w:pPr>
            <w:r>
              <w:rPr>
                <w:rFonts w:eastAsia="Times New Roman"/>
                <w:color w:val="000000"/>
                <w:sz w:val="22"/>
                <w:szCs w:val="22"/>
                <w:lang w:eastAsia="zh-CN"/>
              </w:rPr>
              <w:t xml:space="preserve">- CT, PCT</w:t>
            </w:r>
            <w:r>
              <w:rPr>
                <w:rFonts w:eastAsia="Times New Roman"/>
                <w:color w:val="000000"/>
                <w:sz w:val="22"/>
                <w:szCs w:val="22"/>
                <w:lang w:eastAsia="zh-CN"/>
              </w:rPr>
              <w:t xml:space="preserve">.</w:t>
            </w:r>
            <w:r>
              <w:rPr>
                <w:rFonts w:eastAsia="Times New Roman"/>
                <w:color w:val="000000"/>
                <w:sz w:val="22"/>
                <w:szCs w:val="22"/>
                <w:lang w:eastAsia="zh-CN"/>
              </w:rPr>
              <w:t xml:space="preserve">UBND tỉnh;</w:t>
            </w:r>
            <w:r>
              <w:rPr>
                <w:rFonts w:eastAsia="Times New Roman"/>
                <w:color w:val="000000"/>
                <w:sz w:val="22"/>
                <w:szCs w:val="22"/>
                <w:lang w:eastAsia="zh-CN"/>
              </w:rPr>
            </w:r>
            <w:r>
              <w:rPr>
                <w:rFonts w:eastAsia="Times New Roman"/>
                <w:color w:val="000000"/>
                <w:sz w:val="22"/>
                <w:szCs w:val="22"/>
                <w:lang w:eastAsia="zh-CN"/>
              </w:rPr>
            </w:r>
          </w:p>
          <w:p>
            <w:pPr>
              <w:pBdr/>
              <w:spacing/>
              <w:ind/>
              <w:jc w:val="both"/>
              <w:rPr>
                <w:rFonts w:eastAsia="Times New Roman"/>
                <w:bCs/>
                <w:iCs/>
                <w:sz w:val="22"/>
                <w:lang w:eastAsia="zh-CN"/>
              </w:rPr>
            </w:pPr>
            <w:r>
              <w:rPr>
                <w:rFonts w:eastAsia="Times New Roman"/>
                <w:bCs/>
                <w:iCs/>
                <w:sz w:val="22"/>
                <w:lang w:eastAsia="zh-CN"/>
              </w:rPr>
              <w:t xml:space="preserve">- Như Điều 3;</w:t>
            </w:r>
            <w:r>
              <w:rPr>
                <w:rFonts w:eastAsia="Times New Roman"/>
                <w:bCs/>
                <w:iCs/>
                <w:sz w:val="22"/>
                <w:lang w:eastAsia="zh-CN"/>
              </w:rPr>
            </w:r>
            <w:r>
              <w:rPr>
                <w:rFonts w:eastAsia="Times New Roman"/>
                <w:bCs/>
                <w:iCs/>
                <w:sz w:val="22"/>
                <w:lang w:eastAsia="zh-CN"/>
              </w:rPr>
            </w:r>
          </w:p>
          <w:p>
            <w:pPr>
              <w:pBdr/>
              <w:spacing/>
              <w:ind/>
              <w:jc w:val="both"/>
              <w:rPr>
                <w:rFonts w:eastAsia="Times New Roman"/>
                <w:bCs/>
                <w:iCs/>
                <w:sz w:val="22"/>
                <w:lang w:eastAsia="zh-CN"/>
              </w:rPr>
            </w:pPr>
            <w:r>
              <w:rPr>
                <w:rFonts w:eastAsia="Times New Roman"/>
                <w:bCs/>
                <w:iCs/>
                <w:sz w:val="22"/>
                <w:lang w:eastAsia="zh-CN"/>
              </w:rPr>
              <w:t xml:space="preserve">- Báo và </w:t>
            </w:r>
            <w:r>
              <w:rPr>
                <w:rFonts w:eastAsia="Times New Roman"/>
                <w:bCs/>
                <w:iCs/>
                <w:sz w:val="22"/>
                <w:lang w:eastAsia="zh-CN"/>
              </w:rPr>
              <w:t xml:space="preserve">PTTH</w:t>
            </w:r>
            <w:r>
              <w:rPr>
                <w:rFonts w:eastAsia="Times New Roman"/>
                <w:bCs/>
                <w:iCs/>
                <w:sz w:val="22"/>
                <w:lang w:eastAsia="zh-CN"/>
              </w:rPr>
              <w:t xml:space="preserve"> Tây Ninh</w:t>
            </w:r>
            <w:r>
              <w:rPr>
                <w:rFonts w:eastAsia="Times New Roman"/>
                <w:bCs/>
                <w:iCs/>
                <w:sz w:val="22"/>
                <w:lang w:eastAsia="zh-CN"/>
              </w:rPr>
              <w:t xml:space="preserve">;</w:t>
            </w:r>
            <w:r>
              <w:rPr>
                <w:rFonts w:eastAsia="Times New Roman"/>
                <w:bCs/>
                <w:iCs/>
                <w:sz w:val="22"/>
                <w:lang w:eastAsia="zh-CN"/>
              </w:rPr>
            </w:r>
            <w:r>
              <w:rPr>
                <w:rFonts w:eastAsia="Times New Roman"/>
                <w:bCs/>
                <w:iCs/>
                <w:sz w:val="22"/>
                <w:lang w:eastAsia="zh-CN"/>
              </w:rPr>
            </w:r>
          </w:p>
          <w:p>
            <w:pPr>
              <w:pBdr/>
              <w:spacing/>
              <w:ind/>
              <w:rPr>
                <w:rFonts w:eastAsia="Times New Roman"/>
                <w:lang w:eastAsia="zh-CN"/>
              </w:rPr>
            </w:pPr>
            <w:r>
              <w:rPr>
                <w:rFonts w:eastAsia="Times New Roman"/>
                <w:color w:val="000000"/>
                <w:sz w:val="22"/>
                <w:szCs w:val="22"/>
                <w:lang w:eastAsia="zh-CN"/>
              </w:rPr>
              <w:t xml:space="preserve">- Cổng thông tin điện tử tỉnh;</w:t>
            </w:r>
            <w:r>
              <w:rPr>
                <w:rFonts w:eastAsia="Times New Roman"/>
                <w:lang w:eastAsia="zh-CN"/>
              </w:rPr>
            </w:r>
            <w:r>
              <w:rPr>
                <w:rFonts w:eastAsia="Times New Roman"/>
                <w:lang w:eastAsia="zh-CN"/>
              </w:rPr>
            </w:r>
          </w:p>
          <w:p>
            <w:pPr>
              <w:pBdr/>
              <w:spacing/>
              <w:ind/>
              <w:rPr>
                <w:rFonts w:eastAsia="Times New Roman"/>
                <w:color w:val="000000"/>
                <w:sz w:val="22"/>
                <w:szCs w:val="22"/>
                <w:lang w:eastAsia="zh-CN"/>
              </w:rPr>
            </w:pPr>
            <w:r>
              <w:rPr>
                <w:rFonts w:eastAsia="Times New Roman"/>
                <w:color w:val="000000"/>
                <w:sz w:val="22"/>
                <w:szCs w:val="22"/>
                <w:lang w:eastAsia="zh-CN"/>
              </w:rPr>
              <w:t xml:space="preserve">- Trung tâm Công báo - Tin học;</w:t>
            </w:r>
            <w:r>
              <w:rPr>
                <w:rFonts w:eastAsia="Times New Roman"/>
                <w:color w:val="000000"/>
                <w:sz w:val="22"/>
                <w:szCs w:val="22"/>
                <w:lang w:eastAsia="zh-CN"/>
              </w:rPr>
            </w:r>
            <w:r>
              <w:rPr>
                <w:rFonts w:eastAsia="Times New Roman"/>
                <w:color w:val="000000"/>
                <w:sz w:val="22"/>
                <w:szCs w:val="22"/>
                <w:lang w:eastAsia="zh-CN"/>
              </w:rPr>
            </w:r>
          </w:p>
          <w:p>
            <w:pPr>
              <w:pBdr/>
              <w:spacing/>
              <w:ind/>
              <w:rPr>
                <w:rFonts w:eastAsia="Times New Roman"/>
                <w:color w:val="000000"/>
                <w:sz w:val="22"/>
                <w:szCs w:val="22"/>
                <w:lang w:eastAsia="zh-CN"/>
              </w:rPr>
            </w:pPr>
            <w:r>
              <w:rPr>
                <w:rFonts w:eastAsia="Times New Roman"/>
                <w:color w:val="000000"/>
                <w:sz w:val="22"/>
                <w:szCs w:val="22"/>
                <w:lang w:eastAsia="zh-CN"/>
              </w:rPr>
              <w:t xml:space="preserve">- CVP, PCVP.UBND tỉnh;</w:t>
            </w:r>
            <w:r>
              <w:rPr>
                <w:rFonts w:eastAsia="Times New Roman"/>
                <w:color w:val="000000"/>
                <w:sz w:val="22"/>
                <w:szCs w:val="22"/>
                <w:lang w:eastAsia="zh-CN"/>
              </w:rPr>
            </w:r>
            <w:r>
              <w:rPr>
                <w:rFonts w:eastAsia="Times New Roman"/>
                <w:color w:val="000000"/>
                <w:sz w:val="22"/>
                <w:szCs w:val="22"/>
                <w:lang w:eastAsia="zh-CN"/>
              </w:rPr>
            </w:r>
          </w:p>
          <w:p>
            <w:pPr>
              <w:pBdr/>
              <w:spacing/>
              <w:ind/>
              <w:rPr>
                <w:rFonts w:eastAsia="Times New Roman"/>
                <w:lang w:eastAsia="zh-CN"/>
              </w:rPr>
            </w:pPr>
            <w:r>
              <w:rPr>
                <w:rFonts w:eastAsia="Times New Roman"/>
                <w:color w:val="000000"/>
                <w:sz w:val="22"/>
                <w:szCs w:val="22"/>
                <w:lang w:eastAsia="zh-CN"/>
              </w:rPr>
              <w:t xml:space="preserve">- Phòng: KTTC, TH;</w:t>
            </w:r>
            <w:r>
              <w:rPr>
                <w:rFonts w:eastAsia="Times New Roman"/>
                <w:lang w:eastAsia="zh-CN"/>
              </w:rPr>
            </w:r>
            <w:r>
              <w:rPr>
                <w:rFonts w:eastAsia="Times New Roman"/>
                <w:lang w:eastAsia="zh-CN"/>
              </w:rPr>
            </w:r>
          </w:p>
          <w:p>
            <w:pPr>
              <w:pBdr/>
              <w:spacing/>
              <w:ind/>
              <w:jc w:val="both"/>
              <w:rPr>
                <w:rFonts w:eastAsia="Times New Roman"/>
                <w:sz w:val="22"/>
                <w:szCs w:val="22"/>
                <w:lang w:eastAsia="zh-CN"/>
              </w:rPr>
            </w:pPr>
            <w:r>
              <w:rPr>
                <w:rFonts w:eastAsia="Times New Roman"/>
                <w:color w:val="000000"/>
                <w:sz w:val="22"/>
                <w:szCs w:val="22"/>
                <w:lang w:eastAsia="zh-CN"/>
              </w:rPr>
              <w:t xml:space="preserve">- Lưu: VT, Nguyên.</w:t>
            </w:r>
            <w:r>
              <w:rPr>
                <w:rFonts w:eastAsia="Times New Roman"/>
                <w:sz w:val="22"/>
                <w:szCs w:val="22"/>
                <w:lang w:eastAsia="zh-CN"/>
              </w:rPr>
            </w:r>
            <w:r>
              <w:rPr>
                <w:rFonts w:eastAsia="Times New Roman"/>
                <w:sz w:val="22"/>
                <w:szCs w:val="22"/>
                <w:lang w:eastAsia="zh-CN"/>
              </w:rPr>
            </w:r>
          </w:p>
        </w:tc>
        <w:tc>
          <w:tcPr>
            <w:tcBorders/>
            <w:tcW w:w="3954" w:type="dxa"/>
            <w:textDirection w:val="lrTb"/>
            <w:noWrap w:val="false"/>
          </w:tcPr>
          <w:p>
            <w:pPr>
              <w:pBdr/>
              <w:tabs>
                <w:tab w:val="left" w:leader="none" w:pos="0"/>
              </w:tabs>
              <w:spacing/>
              <w:ind/>
              <w:jc w:val="center"/>
              <w:rPr>
                <w:rFonts w:eastAsia="Times New Roman"/>
                <w:b/>
                <w:bCs/>
                <w:sz w:val="28"/>
                <w:szCs w:val="28"/>
                <w:lang w:eastAsia="zh-CN"/>
              </w:rPr>
            </w:pPr>
            <w:r>
              <w:rPr>
                <w:rFonts w:eastAsia="Times New Roman"/>
                <w:b/>
                <w:bCs/>
                <w:sz w:val="28"/>
                <w:szCs w:val="28"/>
                <w:lang w:eastAsia="zh-CN"/>
              </w:rPr>
              <w:t xml:space="preserve">TM. ỦY BAN NHÂN DÂN</w:t>
            </w:r>
            <w:r>
              <w:rPr>
                <w:rFonts w:eastAsia="Times New Roman"/>
                <w:b/>
                <w:bCs/>
                <w:sz w:val="28"/>
                <w:szCs w:val="28"/>
                <w:lang w:eastAsia="zh-CN"/>
              </w:rPr>
            </w:r>
            <w:r>
              <w:rPr>
                <w:rFonts w:eastAsia="Times New Roman"/>
                <w:b/>
                <w:bCs/>
                <w:sz w:val="28"/>
                <w:szCs w:val="28"/>
                <w:lang w:eastAsia="zh-CN"/>
              </w:rPr>
            </w:r>
          </w:p>
          <w:p>
            <w:pPr>
              <w:pBdr/>
              <w:tabs>
                <w:tab w:val="left" w:leader="none" w:pos="0"/>
              </w:tabs>
              <w:spacing/>
              <w:ind/>
              <w:jc w:val="center"/>
              <w:rPr>
                <w:rFonts w:eastAsia="Times New Roman"/>
                <w:b/>
                <w:bCs/>
                <w:sz w:val="28"/>
                <w:szCs w:val="28"/>
                <w:lang w:eastAsia="zh-CN"/>
              </w:rPr>
            </w:pPr>
            <w:r>
              <w:rPr>
                <w:rFonts w:eastAsia="Times New Roman"/>
                <w:b/>
                <w:bCs/>
                <w:sz w:val="28"/>
                <w:szCs w:val="28"/>
                <w:lang w:eastAsia="zh-CN"/>
              </w:rPr>
              <w:t xml:space="preserve">CHỦ TỊCH</w:t>
            </w:r>
            <w:r>
              <w:rPr>
                <w:rFonts w:eastAsia="Times New Roman"/>
                <w:b/>
                <w:bCs/>
                <w:sz w:val="28"/>
                <w:szCs w:val="28"/>
                <w:lang w:eastAsia="zh-CN"/>
              </w:rPr>
            </w:r>
            <w:r>
              <w:rPr>
                <w:rFonts w:eastAsia="Times New Roman"/>
                <w:b/>
                <w:bCs/>
                <w:sz w:val="28"/>
                <w:szCs w:val="28"/>
                <w:lang w:eastAsia="zh-CN"/>
              </w:rPr>
            </w:r>
          </w:p>
          <w:p>
            <w:pPr>
              <w:pBdr/>
              <w:tabs>
                <w:tab w:val="left" w:leader="none" w:pos="0"/>
              </w:tabs>
              <w:spacing/>
              <w:ind/>
              <w:jc w:val="center"/>
              <w:rPr>
                <w:rFonts w:eastAsia="Times New Roman"/>
                <w:b/>
                <w:sz w:val="28"/>
                <w:szCs w:val="28"/>
                <w:lang w:val="vi-VN" w:eastAsia="zh-CN"/>
              </w:rPr>
            </w:pPr>
            <w:r>
              <w:rPr>
                <w:rFonts w:eastAsia="Times New Roman"/>
                <w:b/>
                <w:sz w:val="28"/>
                <w:szCs w:val="28"/>
                <w:lang w:val="vi-VN" w:eastAsia="zh-CN"/>
              </w:rPr>
            </w:r>
            <w:r>
              <w:rPr>
                <w:rFonts w:eastAsia="Times New Roman"/>
                <w:b/>
                <w:sz w:val="28"/>
                <w:szCs w:val="28"/>
                <w:lang w:val="vi-VN" w:eastAsia="zh-CN"/>
              </w:rPr>
            </w:r>
            <w:r>
              <w:rPr>
                <w:rFonts w:eastAsia="Times New Roman"/>
                <w:b/>
                <w:sz w:val="28"/>
                <w:szCs w:val="28"/>
                <w:lang w:val="vi-VN" w:eastAsia="zh-CN"/>
              </w:rPr>
            </w:r>
          </w:p>
          <w:p>
            <w:pPr>
              <w:pBdr/>
              <w:tabs>
                <w:tab w:val="left" w:leader="none" w:pos="0"/>
              </w:tabs>
              <w:spacing/>
              <w:ind/>
              <w:jc w:val="center"/>
              <w:rPr>
                <w:rFonts w:eastAsia="Times New Roman"/>
                <w:b/>
                <w:sz w:val="28"/>
                <w:szCs w:val="28"/>
                <w:lang w:val="vi-VN" w:eastAsia="zh-CN"/>
              </w:rPr>
            </w:pPr>
            <w:r>
              <w:rPr>
                <w:rFonts w:eastAsia="Times New Roman"/>
                <w:b/>
                <w:sz w:val="28"/>
                <w:szCs w:val="28"/>
                <w:lang w:val="vi-VN" w:eastAsia="zh-CN"/>
              </w:rPr>
            </w:r>
            <w:r>
              <w:rPr>
                <w:rFonts w:eastAsia="Times New Roman"/>
                <w:b/>
                <w:sz w:val="28"/>
                <w:szCs w:val="28"/>
                <w:lang w:val="vi-VN" w:eastAsia="zh-CN"/>
              </w:rPr>
            </w:r>
            <w:r>
              <w:rPr>
                <w:rFonts w:eastAsia="Times New Roman"/>
                <w:b/>
                <w:sz w:val="28"/>
                <w:szCs w:val="28"/>
                <w:lang w:val="vi-VN" w:eastAsia="zh-CN"/>
              </w:rPr>
            </w:r>
          </w:p>
          <w:p>
            <w:pPr>
              <w:pBdr/>
              <w:tabs>
                <w:tab w:val="left" w:leader="none" w:pos="0"/>
              </w:tabs>
              <w:spacing/>
              <w:ind/>
              <w:jc w:val="center"/>
              <w:rPr>
                <w:rFonts w:eastAsia="Times New Roman"/>
                <w:b/>
                <w:sz w:val="28"/>
                <w:szCs w:val="28"/>
                <w:lang w:val="vi-VN" w:eastAsia="zh-CN"/>
              </w:rPr>
            </w:pPr>
            <w:r>
              <w:rPr>
                <w:rFonts w:eastAsia="Times New Roman"/>
                <w:b/>
                <w:sz w:val="28"/>
                <w:szCs w:val="28"/>
                <w:lang w:val="vi-VN" w:eastAsia="zh-CN"/>
              </w:rPr>
            </w:r>
            <w:r>
              <w:rPr>
                <w:rFonts w:eastAsia="Times New Roman"/>
                <w:b/>
                <w:sz w:val="28"/>
                <w:szCs w:val="28"/>
                <w:lang w:val="vi-VN" w:eastAsia="zh-CN"/>
              </w:rPr>
            </w:r>
            <w:r>
              <w:rPr>
                <w:rFonts w:eastAsia="Times New Roman"/>
                <w:b/>
                <w:sz w:val="28"/>
                <w:szCs w:val="28"/>
                <w:lang w:val="vi-VN" w:eastAsia="zh-CN"/>
              </w:rPr>
            </w:r>
          </w:p>
          <w:p>
            <w:pPr>
              <w:pBdr/>
              <w:tabs>
                <w:tab w:val="left" w:leader="none" w:pos="0"/>
              </w:tabs>
              <w:spacing/>
              <w:ind/>
              <w:jc w:val="center"/>
              <w:rPr>
                <w:rFonts w:eastAsia="Times New Roman"/>
                <w:b/>
                <w:sz w:val="28"/>
                <w:szCs w:val="28"/>
                <w:lang w:val="vi-VN" w:eastAsia="zh-CN"/>
              </w:rPr>
            </w:pPr>
            <w:r>
              <w:rPr>
                <w:rFonts w:eastAsia="Times New Roman"/>
                <w:b/>
                <w:sz w:val="28"/>
                <w:szCs w:val="28"/>
                <w:lang w:val="vi-VN" w:eastAsia="zh-CN"/>
              </w:rPr>
            </w:r>
            <w:r>
              <w:rPr>
                <w:rFonts w:eastAsia="Times New Roman"/>
                <w:b/>
                <w:sz w:val="28"/>
                <w:szCs w:val="28"/>
                <w:lang w:val="vi-VN" w:eastAsia="zh-CN"/>
              </w:rPr>
            </w:r>
            <w:r>
              <w:rPr>
                <w:rFonts w:eastAsia="Times New Roman"/>
                <w:b/>
                <w:sz w:val="28"/>
                <w:szCs w:val="28"/>
                <w:lang w:val="vi-VN" w:eastAsia="zh-CN"/>
              </w:rPr>
            </w:r>
          </w:p>
          <w:p>
            <w:pPr>
              <w:pBdr/>
              <w:tabs>
                <w:tab w:val="left" w:leader="none" w:pos="0"/>
              </w:tabs>
              <w:spacing/>
              <w:ind/>
              <w:jc w:val="center"/>
              <w:rPr>
                <w:rFonts w:eastAsia="Times New Roman"/>
                <w:b/>
                <w:sz w:val="28"/>
                <w:szCs w:val="28"/>
                <w:lang w:val="vi-VN" w:eastAsia="zh-CN"/>
              </w:rPr>
            </w:pPr>
            <w:r>
              <w:rPr>
                <w:rFonts w:eastAsia="Times New Roman"/>
                <w:b/>
                <w:sz w:val="28"/>
                <w:szCs w:val="28"/>
                <w:lang w:val="vi-VN" w:eastAsia="zh-CN"/>
              </w:rPr>
            </w:r>
            <w:r>
              <w:rPr>
                <w:rFonts w:eastAsia="Times New Roman"/>
                <w:b/>
                <w:sz w:val="28"/>
                <w:szCs w:val="28"/>
                <w:lang w:val="vi-VN" w:eastAsia="zh-CN"/>
              </w:rPr>
            </w:r>
            <w:r>
              <w:rPr>
                <w:rFonts w:eastAsia="Times New Roman"/>
                <w:b/>
                <w:sz w:val="28"/>
                <w:szCs w:val="28"/>
                <w:lang w:val="vi-VN" w:eastAsia="zh-CN"/>
              </w:rPr>
            </w:r>
          </w:p>
          <w:p>
            <w:pPr>
              <w:pBdr/>
              <w:tabs>
                <w:tab w:val="left" w:leader="none" w:pos="0"/>
              </w:tabs>
              <w:spacing/>
              <w:ind/>
              <w:jc w:val="center"/>
              <w:rPr>
                <w:rFonts w:eastAsia="Times New Roman"/>
                <w:lang w:eastAsia="zh-CN"/>
              </w:rPr>
            </w:pPr>
            <w:r>
              <w:rPr>
                <w:rFonts w:eastAsia="Times New Roman"/>
                <w:lang w:eastAsia="zh-CN"/>
              </w:rPr>
            </w:r>
            <w:r>
              <w:rPr>
                <w:rFonts w:eastAsia="Times New Roman"/>
                <w:lang w:eastAsia="zh-CN"/>
              </w:rPr>
            </w:r>
            <w:r>
              <w:rPr>
                <w:rFonts w:eastAsia="Times New Roman"/>
                <w:lang w:eastAsia="zh-CN"/>
              </w:rPr>
            </w:r>
          </w:p>
        </w:tc>
      </w:tr>
    </w:tbl>
    <w:p>
      <w:pPr>
        <w:pBdr/>
        <w:spacing w:before="120"/>
        <w:ind/>
        <w:jc w:val="center"/>
        <w:rPr>
          <w:b/>
          <w:bCs/>
          <w:sz w:val="28"/>
          <w:szCs w:val="28"/>
          <w:lang w:val="vi-VN"/>
        </w:rPr>
        <w:sectPr>
          <w:headerReference w:type="default" r:id="rId9"/>
          <w:footnotePr/>
          <w:endnotePr/>
          <w:type w:val="nextPage"/>
          <w:pgSz w:h="16838" w:orient="portrait" w:w="11906"/>
          <w:pgMar w:top="1134" w:right="1021" w:bottom="1134" w:left="1701" w:header="720" w:footer="720" w:gutter="142"/>
          <w:cols w:num="1" w:sep="0" w:space="720" w:equalWidth="1"/>
          <w:titlePg/>
        </w:sectPr>
      </w:pPr>
      <w:r/>
      <w:bookmarkStart w:id="3" w:name="loai_2"/>
      <w:r>
        <w:rPr>
          <w:b/>
          <w:bCs/>
          <w:sz w:val="28"/>
          <w:szCs w:val="28"/>
          <w:lang w:val="vi-VN"/>
        </w:rPr>
      </w:r>
      <w:r>
        <w:rPr>
          <w:b/>
          <w:bCs/>
          <w:sz w:val="28"/>
          <w:szCs w:val="28"/>
          <w:lang w:val="vi-VN"/>
        </w:rPr>
      </w:r>
    </w:p>
    <w:tbl>
      <w:tblPr>
        <w:tblW w:w="9375" w:type="dxa"/>
        <w:tblBorders/>
        <w:tblCellMar>
          <w:left w:w="0" w:type="dxa"/>
          <w:right w:w="0" w:type="dxa"/>
        </w:tblCellMar>
        <w:tblLook w:val="0000" w:firstRow="0" w:lastRow="0" w:firstColumn="0" w:lastColumn="0" w:noHBand="0" w:noVBand="0"/>
      </w:tblPr>
      <w:tblGrid>
        <w:gridCol w:w="3218"/>
        <w:gridCol w:w="6157"/>
      </w:tblGrid>
      <w:tr>
        <w:trPr/>
        <w:tc>
          <w:tcPr>
            <w:tcBorders/>
            <w:tcMar>
              <w:left w:w="108" w:type="dxa"/>
              <w:top w:w="0" w:type="dxa"/>
              <w:right w:w="108" w:type="dxa"/>
              <w:bottom w:w="0" w:type="dxa"/>
            </w:tcMar>
            <w:tcW w:w="3218" w:type="dxa"/>
            <w:textDirection w:val="lrTb"/>
            <w:noWrap w:val="false"/>
          </w:tcPr>
          <w:p>
            <w:pPr>
              <w:pBdr/>
              <w:spacing w:before="120"/>
              <w:ind/>
              <w:jc w:val="center"/>
              <w:rPr>
                <w:sz w:val="26"/>
                <w:szCs w:val="26"/>
                <w:lang w:val="vi-VN"/>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660800" behindDoc="0" locked="0" layoutInCell="1" allowOverlap="1">
                      <wp:simplePos x="0" y="0"/>
                      <wp:positionH relativeFrom="column">
                        <wp:posOffset>601980</wp:posOffset>
                      </wp:positionH>
                      <wp:positionV relativeFrom="paragraph">
                        <wp:posOffset>551815</wp:posOffset>
                      </wp:positionV>
                      <wp:extent cx="685800" cy="0"/>
                      <wp:effectExtent l="0" t="0" r="19050" b="19050"/>
                      <wp:wrapNone/>
                      <wp:docPr id="3" name="Straight Arrow Connector 6"/>
                      <wp:cNvGraphicFramePr/>
                      <a:graphic xmlns:a="http://schemas.openxmlformats.org/drawingml/2006/main">
                        <a:graphicData uri="http://schemas.microsoft.com/office/word/2010/wordprocessingShape">
                          <wps:wsp>
                            <wps:cNvPr id="0" name=""/>
                            <wps:cNvSpPr/>
                            <wps:spPr bwMode="auto">
                              <a:xfrm>
                                <a:off x="0" y="0"/>
                                <a:ext cx="68580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32" type="#_x0000_t32" style="position:absolute;z-index:251660800;o:allowoverlap:true;o:allowincell:true;mso-position-horizontal-relative:text;margin-left:47.40pt;mso-position-horizontal:absolute;mso-position-vertical-relative:text;margin-top:43.45pt;mso-position-vertical:absolute;width:54.00pt;height:0.00pt;mso-wrap-distance-left:9.00pt;mso-wrap-distance-top:0.00pt;mso-wrap-distance-right:9.00pt;mso-wrap-distance-bottom:-169093.20pt;visibility:visible;" filled="f" strokecolor="#000000" strokeweight="0.75pt"/>
                  </w:pict>
                </mc:Fallback>
              </mc:AlternateContent>
            </w:r>
            <w:r>
              <w:rPr>
                <w:b/>
                <w:bCs/>
                <w:sz w:val="26"/>
                <w:szCs w:val="26"/>
                <w:lang w:val="vi-VN"/>
              </w:rPr>
              <w:t xml:space="preserve">ỦY BAN NHÂN DÂN</w:t>
            </w:r>
            <w:r>
              <w:rPr>
                <w:b/>
                <w:bCs/>
                <w:sz w:val="26"/>
                <w:szCs w:val="26"/>
                <w:lang w:val="vi-VN"/>
              </w:rPr>
              <w:br/>
              <w:t xml:space="preserve">TỈNH TÂY NINH</w:t>
            </w:r>
            <w:r>
              <w:rPr>
                <w:b/>
                <w:bCs/>
                <w:sz w:val="26"/>
                <w:szCs w:val="26"/>
                <w:lang w:val="vi-VN"/>
              </w:rPr>
              <w:br/>
            </w:r>
            <w:r>
              <w:rPr>
                <w:sz w:val="26"/>
                <w:szCs w:val="26"/>
                <w:lang w:val="vi-VN"/>
              </w:rPr>
            </w:r>
            <w:r>
              <w:rPr>
                <w:sz w:val="26"/>
                <w:szCs w:val="26"/>
                <w:lang w:val="vi-VN"/>
              </w:rPr>
            </w:r>
          </w:p>
        </w:tc>
        <w:tc>
          <w:tcPr>
            <w:tcBorders/>
            <w:tcMar>
              <w:left w:w="108" w:type="dxa"/>
              <w:top w:w="0" w:type="dxa"/>
              <w:right w:w="108" w:type="dxa"/>
              <w:bottom w:w="0" w:type="dxa"/>
            </w:tcMar>
            <w:tcW w:w="6157" w:type="dxa"/>
            <w:textDirection w:val="lrTb"/>
            <w:noWrap w:val="false"/>
          </w:tcPr>
          <w:p>
            <w:pPr>
              <w:pBdr/>
              <w:spacing w:before="120"/>
              <w:ind/>
              <w:jc w:val="center"/>
              <w:rPr>
                <w:sz w:val="28"/>
                <w:szCs w:val="28"/>
              </w:rPr>
            </w:pPr>
            <w:r>
              <w:rPr>
                <w:sz w:val="26"/>
                <w:szCs w:val="26"/>
              </w:rPr>
              <mc:AlternateContent>
                <mc:Choice Requires="wpg">
                  <w:drawing>
                    <wp:anchor xmlns:wp="http://schemas.openxmlformats.org/drawingml/2006/wordprocessingDrawing" xmlns:wp14="http://schemas.microsoft.com/office/word/2010/wordprocessingDrawing" distT="0" distB="4294967295" distL="114300" distR="114300" simplePos="0" relativeHeight="251661824" behindDoc="0" locked="0" layoutInCell="1" allowOverlap="1">
                      <wp:simplePos x="0" y="0"/>
                      <wp:positionH relativeFrom="column">
                        <wp:posOffset>833120</wp:posOffset>
                      </wp:positionH>
                      <wp:positionV relativeFrom="paragraph">
                        <wp:posOffset>532765</wp:posOffset>
                      </wp:positionV>
                      <wp:extent cx="2171700" cy="0"/>
                      <wp:effectExtent l="0" t="0" r="19050" b="19050"/>
                      <wp:wrapNone/>
                      <wp:docPr id="4" name="Straight Arrow Connector 7"/>
                      <wp:cNvGraphicFramePr/>
                      <a:graphic xmlns:a="http://schemas.openxmlformats.org/drawingml/2006/main">
                        <a:graphicData uri="http://schemas.microsoft.com/office/word/2010/wordprocessingShape">
                          <wps:wsp>
                            <wps:cNvPr id="0" name=""/>
                            <wps:cNvSpPr/>
                            <wps:spPr bwMode="auto">
                              <a:xfrm>
                                <a:off x="0" y="0"/>
                                <a:ext cx="217170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 o:spid="_x0000_s3" o:spt="32" type="#_x0000_t32" style="position:absolute;z-index:251661824;o:allowoverlap:true;o:allowincell:true;mso-position-horizontal-relative:text;margin-left:65.60pt;mso-position-horizontal:absolute;mso-position-vertical-relative:text;margin-top:41.95pt;mso-position-vertical:absolute;width:171.00pt;height:0.00pt;mso-wrap-distance-left:9.00pt;mso-wrap-distance-top:0.00pt;mso-wrap-distance-right:9.00pt;mso-wrap-distance-bottom:-169093.20pt;visibility:visible;" filled="f" strokecolor="#000000" strokeweight="0.75pt"/>
                  </w:pict>
                </mc:Fallback>
              </mc:AlternateContent>
            </w:r>
            <w:r>
              <w:rPr>
                <w:b/>
                <w:bCs/>
                <w:sz w:val="26"/>
                <w:szCs w:val="26"/>
              </w:rPr>
              <w:t xml:space="preserve">CỘNG HÒA XÃ HỘI CHỦ NGHĨA VIỆT NAM</w:t>
            </w:r>
            <w:r>
              <w:rPr>
                <w:b/>
                <w:bCs/>
                <w:sz w:val="28"/>
                <w:szCs w:val="28"/>
              </w:rPr>
              <w:br/>
            </w:r>
            <w:r>
              <w:rPr>
                <w:b/>
                <w:bCs/>
                <w:sz w:val="28"/>
                <w:szCs w:val="28"/>
              </w:rPr>
              <w:t xml:space="preserve">  </w:t>
            </w:r>
            <w:r>
              <w:rPr>
                <w:b/>
                <w:bCs/>
                <w:sz w:val="28"/>
                <w:szCs w:val="28"/>
              </w:rPr>
              <w:t xml:space="preserve">Độc lập - Tự do - Hạnh phúc</w:t>
            </w:r>
            <w:r>
              <w:rPr>
                <w:sz w:val="28"/>
                <w:szCs w:val="28"/>
              </w:rPr>
            </w:r>
            <w:r>
              <w:rPr>
                <w:sz w:val="28"/>
                <w:szCs w:val="28"/>
              </w:rPr>
            </w:r>
          </w:p>
        </w:tc>
      </w:tr>
    </w:tbl>
    <w:p>
      <w:pPr>
        <w:pBdr/>
        <w:spacing/>
        <w:ind/>
        <w:jc w:val="center"/>
        <w:rPr>
          <w:b/>
          <w:bCs/>
          <w:sz w:val="28"/>
          <w:szCs w:val="28"/>
        </w:rPr>
      </w:pPr>
      <w:r>
        <w:rPr>
          <w:b/>
          <w:bCs/>
          <w:sz w:val="28"/>
          <w:szCs w:val="28"/>
        </w:rPr>
      </w:r>
      <w:r>
        <w:rPr>
          <w:b/>
          <w:bCs/>
          <w:sz w:val="28"/>
          <w:szCs w:val="28"/>
        </w:rPr>
      </w:r>
      <w:r>
        <w:rPr>
          <w:b/>
          <w:bCs/>
          <w:sz w:val="28"/>
          <w:szCs w:val="28"/>
        </w:rPr>
      </w:r>
    </w:p>
    <w:p>
      <w:pPr>
        <w:pBdr/>
        <w:spacing/>
        <w:ind/>
        <w:jc w:val="center"/>
        <w:rPr>
          <w:b/>
          <w:bCs/>
          <w:sz w:val="28"/>
          <w:szCs w:val="28"/>
        </w:rPr>
      </w:pPr>
      <w:r>
        <w:rPr>
          <w:b/>
          <w:bCs/>
          <w:sz w:val="28"/>
          <w:szCs w:val="28"/>
        </w:rPr>
        <w:t xml:space="preserve">QUY ĐỊNH</w:t>
      </w:r>
      <w:bookmarkEnd w:id="3"/>
      <w:r>
        <w:rPr>
          <w:b/>
          <w:bCs/>
          <w:sz w:val="28"/>
          <w:szCs w:val="28"/>
        </w:rPr>
      </w:r>
      <w:r>
        <w:rPr>
          <w:b/>
          <w:bCs/>
          <w:sz w:val="28"/>
          <w:szCs w:val="28"/>
        </w:rPr>
      </w:r>
    </w:p>
    <w:p>
      <w:pPr>
        <w:pBdr/>
        <w:spacing/>
        <w:ind/>
        <w:jc w:val="center"/>
        <w:rPr>
          <w:b/>
          <w:bCs/>
          <w:sz w:val="28"/>
          <w:szCs w:val="28"/>
        </w:rPr>
      </w:pPr>
      <w:r>
        <w:rPr>
          <w:b/>
          <w:bCs/>
          <w:sz w:val="28"/>
          <w:szCs w:val="28"/>
        </w:rPr>
        <w:t xml:space="preserve">Chức năng, nhiệm vụ, phân cấp quản lý về hoạt động cấp nước cho các cơ quan chuyên môn và Ủy ban nhân dân cấp xã trên địa bàn tỉnh Tây Ninh</w:t>
      </w:r>
      <w:r>
        <w:rPr>
          <w:b/>
          <w:bCs/>
          <w:sz w:val="28"/>
          <w:szCs w:val="28"/>
        </w:rPr>
      </w:r>
      <w:r>
        <w:rPr>
          <w:b/>
          <w:bCs/>
          <w:sz w:val="28"/>
          <w:szCs w:val="28"/>
        </w:rPr>
      </w:r>
    </w:p>
    <w:p>
      <w:pPr>
        <w:pBdr/>
        <w:spacing w:after="120"/>
        <w:ind/>
        <w:jc w:val="center"/>
        <w:rPr>
          <w:bCs/>
          <w:i/>
          <w:sz w:val="28"/>
          <w:szCs w:val="28"/>
        </w:rPr>
      </w:pPr>
      <w:r>
        <w:rPr>
          <w:i/>
          <w:iCs/>
          <w:sz w:val="28"/>
          <w:szCs w:val="28"/>
        </w:rPr>
        <w:t xml:space="preserve">(Ban hành kèm theo Quyết định số </w:t>
      </w:r>
      <w:r>
        <w:rPr>
          <w:i/>
          <w:iCs/>
          <w:sz w:val="28"/>
          <w:szCs w:val="28"/>
        </w:rPr>
        <w:t xml:space="preserve">  82  </w:t>
      </w:r>
      <w:r>
        <w:rPr>
          <w:i/>
          <w:iCs/>
          <w:sz w:val="28"/>
          <w:szCs w:val="28"/>
        </w:rPr>
        <w:t xml:space="preserve">/202</w:t>
      </w:r>
      <w:r>
        <w:rPr>
          <w:i/>
          <w:iCs/>
          <w:sz w:val="28"/>
          <w:szCs w:val="28"/>
        </w:rPr>
        <w:t xml:space="preserve">6</w:t>
      </w:r>
      <w:r>
        <w:rPr>
          <w:i/>
          <w:iCs/>
          <w:sz w:val="28"/>
          <w:szCs w:val="28"/>
        </w:rPr>
        <w:t xml:space="preserve">/QĐ-UBND ngày </w:t>
      </w:r>
      <w:r>
        <w:rPr>
          <w:i/>
          <w:iCs/>
          <w:sz w:val="28"/>
          <w:szCs w:val="28"/>
        </w:rPr>
        <w:t xml:space="preserve">  09 </w:t>
      </w:r>
      <w:r>
        <w:rPr>
          <w:i/>
          <w:iCs/>
          <w:sz w:val="28"/>
          <w:szCs w:val="28"/>
        </w:rPr>
        <w:t xml:space="preserve">/</w:t>
      </w:r>
      <w:r>
        <w:rPr>
          <w:i/>
          <w:iCs/>
          <w:sz w:val="28"/>
          <w:szCs w:val="28"/>
        </w:rPr>
        <w:t xml:space="preserve">6</w:t>
      </w:r>
      <w:r>
        <w:rPr>
          <w:i/>
          <w:iCs/>
          <w:sz w:val="28"/>
          <w:szCs w:val="28"/>
        </w:rPr>
        <w:t xml:space="preserve">/202</w:t>
      </w:r>
      <w:r>
        <w:rPr>
          <w:i/>
          <w:iCs/>
          <w:sz w:val="28"/>
          <w:szCs w:val="28"/>
        </w:rPr>
        <w:t xml:space="preserve">6</w:t>
      </w:r>
      <w:r>
        <w:rPr>
          <w:bCs/>
          <w:i/>
          <w:sz w:val="28"/>
          <w:szCs w:val="28"/>
        </w:rPr>
      </w:r>
      <w:r>
        <w:rPr>
          <w:bCs/>
          <w:i/>
          <w:sz w:val="28"/>
          <w:szCs w:val="28"/>
        </w:rPr>
      </w:r>
    </w:p>
    <w:p>
      <w:pPr>
        <w:pBdr/>
        <w:spacing w:after="120"/>
        <w:ind/>
        <w:jc w:val="center"/>
        <w:rPr>
          <w:bCs/>
          <w:i/>
          <w:sz w:val="28"/>
          <w:szCs w:val="28"/>
        </w:rPr>
      </w:pPr>
      <w:r>
        <w:rPr>
          <w:i/>
          <w:iCs/>
          <w:sz w:val="28"/>
          <w:szCs w:val="28"/>
        </w:rPr>
      </w:r>
      <w:r>
        <w:rPr>
          <w:i/>
          <w:iCs/>
          <w:sz w:val="28"/>
          <w:szCs w:val="28"/>
        </w:rPr>
        <w:t xml:space="preserve">của Ủy ban nhân dân tỉnh</w:t>
      </w:r>
      <w:r>
        <w:rPr>
          <w:i/>
          <w:iCs/>
          <w:sz w:val="28"/>
          <w:szCs w:val="28"/>
        </w:rPr>
        <w:t xml:space="preserve"> </w:t>
      </w:r>
      <w:r>
        <w:rPr>
          <w:bCs/>
          <w:i/>
          <w:iCs/>
          <w:sz w:val="28"/>
          <w:szCs w:val="28"/>
        </w:rPr>
        <w:t xml:space="preserve">Tây Ninh</w:t>
      </w:r>
      <w:r>
        <w:rPr>
          <w:i/>
          <w:iCs/>
          <w:sz w:val="28"/>
          <w:szCs w:val="28"/>
        </w:rPr>
        <w:t xml:space="preserve">)</w:t>
      </w:r>
      <w:r>
        <w:rPr>
          <w:bCs/>
          <w:i/>
          <w:sz w:val="28"/>
          <w:szCs w:val="28"/>
        </w:rPr>
      </w:r>
      <w:r>
        <w:rPr>
          <w:bCs/>
          <w:i/>
          <w:sz w:val="28"/>
          <w:szCs w:val="28"/>
        </w:rPr>
      </w:r>
    </w:p>
    <w:p>
      <w:pPr>
        <w:pBdr/>
        <w:spacing w:after="120"/>
        <w:ind/>
        <w:jc w:val="center"/>
        <w:rPr>
          <w:b/>
          <w:bCs/>
          <w:sz w:val="28"/>
          <w:szCs w:val="28"/>
        </w:rPr>
      </w:pPr>
      <w:r/>
      <w:bookmarkStart w:id="4" w:name="chuong_1"/>
      <w:r>
        <w:rPr>
          <w:b/>
          <w:bCs/>
          <w:sz w:val="28"/>
          <w:szCs w:val="28"/>
        </w:rPr>
      </w:r>
      <w:r>
        <w:rPr>
          <w:b/>
          <w:bCs/>
          <w:sz w:val="28"/>
          <w:szCs w:val="28"/>
        </w:rPr>
      </w:r>
    </w:p>
    <w:p>
      <w:pPr>
        <w:pBdr/>
        <w:spacing/>
        <w:ind/>
        <w:jc w:val="center"/>
        <w:rPr>
          <w:sz w:val="28"/>
          <w:szCs w:val="28"/>
        </w:rPr>
      </w:pPr>
      <w:r>
        <w:rPr>
          <w:b/>
          <w:bCs/>
          <w:sz w:val="28"/>
          <w:szCs w:val="28"/>
        </w:rPr>
        <w:t xml:space="preserve">Chương I</w:t>
      </w:r>
      <w:bookmarkEnd w:id="4"/>
      <w:r>
        <w:rPr>
          <w:sz w:val="28"/>
          <w:szCs w:val="28"/>
        </w:rPr>
      </w:r>
      <w:r>
        <w:rPr>
          <w:sz w:val="28"/>
          <w:szCs w:val="28"/>
        </w:rPr>
      </w:r>
    </w:p>
    <w:p>
      <w:pPr>
        <w:pBdr/>
        <w:spacing/>
        <w:ind/>
        <w:jc w:val="center"/>
        <w:rPr>
          <w:b/>
          <w:bCs/>
          <w:sz w:val="28"/>
          <w:szCs w:val="28"/>
        </w:rPr>
      </w:pPr>
      <w:r/>
      <w:bookmarkStart w:id="5" w:name="chuong_1_name"/>
      <w:r>
        <w:rPr>
          <w:b/>
          <w:bCs/>
          <w:sz w:val="28"/>
          <w:szCs w:val="28"/>
        </w:rPr>
        <w:t xml:space="preserve">QUY ĐỊNH CHUNG</w:t>
      </w:r>
      <w:bookmarkEnd w:id="5"/>
      <w:r>
        <w:rPr>
          <w:b/>
          <w:bCs/>
          <w:sz w:val="28"/>
          <w:szCs w:val="28"/>
        </w:rPr>
      </w:r>
      <w:r>
        <w:rPr>
          <w:b/>
          <w:bCs/>
          <w:sz w:val="28"/>
          <w:szCs w:val="28"/>
        </w:rPr>
      </w:r>
    </w:p>
    <w:p>
      <w:pPr>
        <w:pBdr/>
        <w:spacing w:after="120"/>
        <w:ind/>
        <w:jc w:val="center"/>
        <w:rPr>
          <w:sz w:val="28"/>
          <w:szCs w:val="28"/>
        </w:rPr>
      </w:pPr>
      <w:r>
        <w:rPr>
          <w:sz w:val="28"/>
          <w:szCs w:val="28"/>
        </w:rPr>
      </w:r>
      <w:r>
        <w:rPr>
          <w:sz w:val="28"/>
          <w:szCs w:val="28"/>
        </w:rPr>
      </w:r>
      <w:r>
        <w:rPr>
          <w:sz w:val="28"/>
          <w:szCs w:val="28"/>
        </w:rPr>
      </w:r>
    </w:p>
    <w:p>
      <w:pPr>
        <w:pBdr/>
        <w:spacing w:after="120"/>
        <w:ind w:firstLine="720"/>
        <w:jc w:val="both"/>
        <w:rPr>
          <w:b/>
          <w:bCs/>
          <w:sz w:val="28"/>
          <w:szCs w:val="28"/>
        </w:rPr>
      </w:pPr>
      <w:r/>
      <w:bookmarkStart w:id="6" w:name="dieu_1_1"/>
      <w:r>
        <w:rPr>
          <w:b/>
          <w:bCs/>
          <w:sz w:val="28"/>
          <w:szCs w:val="28"/>
        </w:rPr>
        <w:t xml:space="preserve">Điều 1. Phạm vi điều chỉnh</w:t>
      </w:r>
      <w:bookmarkEnd w:id="6"/>
      <w:r>
        <w:rPr>
          <w:b/>
          <w:bCs/>
          <w:sz w:val="28"/>
          <w:szCs w:val="28"/>
        </w:rPr>
      </w:r>
      <w:r>
        <w:rPr>
          <w:b/>
          <w:bCs/>
          <w:sz w:val="28"/>
          <w:szCs w:val="28"/>
        </w:rPr>
      </w:r>
    </w:p>
    <w:p>
      <w:pPr>
        <w:pBdr/>
        <w:spacing w:after="120"/>
        <w:ind w:firstLine="720"/>
        <w:jc w:val="both"/>
        <w:rPr>
          <w:iCs/>
          <w:sz w:val="28"/>
          <w:szCs w:val="28"/>
        </w:rPr>
      </w:pPr>
      <w:r>
        <w:rPr>
          <w:sz w:val="28"/>
          <w:szCs w:val="28"/>
        </w:rPr>
        <w:t xml:space="preserve">Quy định này quy định </w:t>
      </w:r>
      <w:r>
        <w:rPr>
          <w:sz w:val="28"/>
          <w:szCs w:val="28"/>
        </w:rPr>
        <w:t xml:space="preserve">về</w:t>
      </w:r>
      <w:r>
        <w:rPr>
          <w:sz w:val="28"/>
          <w:szCs w:val="28"/>
        </w:rPr>
        <w:t xml:space="preserve"> phân cấp quản lý </w:t>
      </w:r>
      <w:r>
        <w:rPr>
          <w:bCs/>
          <w:sz w:val="28"/>
          <w:szCs w:val="28"/>
        </w:rPr>
        <w:t xml:space="preserve">về hoạt động cấp nước </w:t>
      </w:r>
      <w:r>
        <w:rPr>
          <w:bCs/>
          <w:sz w:val="28"/>
          <w:szCs w:val="28"/>
        </w:rPr>
        <w:t xml:space="preserve">tại </w:t>
      </w:r>
      <w:r>
        <w:rPr>
          <w:bCs/>
          <w:sz w:val="28"/>
          <w:szCs w:val="28"/>
          <w:lang w:val="vi-VN"/>
        </w:rPr>
        <w:t xml:space="preserve">khu vực đô thị, khu vực nông thôn</w:t>
      </w:r>
      <w:r>
        <w:rPr>
          <w:bCs/>
          <w:sz w:val="28"/>
          <w:szCs w:val="28"/>
        </w:rPr>
        <w:t xml:space="preserve"> </w:t>
      </w:r>
      <w:r>
        <w:rPr>
          <w:bCs/>
          <w:sz w:val="28"/>
          <w:szCs w:val="28"/>
          <w:lang w:val="vi-VN"/>
        </w:rPr>
        <w:t xml:space="preserve">và các khu công nghiệp, khu kinh tế</w:t>
      </w:r>
      <w:r>
        <w:rPr>
          <w:bCs/>
          <w:sz w:val="28"/>
          <w:szCs w:val="28"/>
          <w:lang w:val="vi-VN"/>
        </w:rPr>
        <w:t xml:space="preserve">; quyền và nghĩa vụ của tổ chức, cá nhân và hộ gia đình có hoạt động liên quan đến sản xuất, cung cấp và tiêu thụ nước sạch trên </w:t>
      </w:r>
      <w:r>
        <w:rPr>
          <w:bCs/>
          <w:sz w:val="28"/>
          <w:szCs w:val="28"/>
        </w:rPr>
        <w:t xml:space="preserve">địa bàn tỉnh Tây Ninh</w:t>
      </w:r>
      <w:r>
        <w:rPr>
          <w:bCs/>
          <w:sz w:val="28"/>
          <w:szCs w:val="28"/>
        </w:rPr>
        <w:t xml:space="preserve">.</w:t>
      </w:r>
      <w:r>
        <w:rPr>
          <w:sz w:val="28"/>
          <w:szCs w:val="28"/>
        </w:rPr>
        <w:t xml:space="preserve"> </w:t>
      </w:r>
      <w:r>
        <w:rPr>
          <w:iCs/>
          <w:sz w:val="28"/>
          <w:szCs w:val="28"/>
        </w:rPr>
      </w:r>
      <w:r>
        <w:rPr>
          <w:iCs/>
          <w:sz w:val="28"/>
          <w:szCs w:val="28"/>
        </w:rPr>
      </w:r>
    </w:p>
    <w:p>
      <w:pPr>
        <w:pBdr/>
        <w:spacing w:after="120"/>
        <w:ind w:firstLine="720"/>
        <w:jc w:val="both"/>
        <w:rPr>
          <w:b/>
          <w:bCs/>
          <w:sz w:val="28"/>
          <w:szCs w:val="28"/>
        </w:rPr>
      </w:pPr>
      <w:r/>
      <w:bookmarkStart w:id="7" w:name="dieu_2_1"/>
      <w:r>
        <w:rPr>
          <w:b/>
          <w:bCs/>
          <w:sz w:val="28"/>
          <w:szCs w:val="28"/>
        </w:rPr>
        <w:t xml:space="preserve">Điều 2. Đối tượng áp dụng</w:t>
      </w:r>
      <w:bookmarkEnd w:id="7"/>
      <w:r>
        <w:rPr>
          <w:b/>
          <w:bCs/>
          <w:sz w:val="28"/>
          <w:szCs w:val="28"/>
        </w:rPr>
      </w:r>
      <w:r>
        <w:rPr>
          <w:b/>
          <w:bCs/>
          <w:sz w:val="28"/>
          <w:szCs w:val="28"/>
        </w:rPr>
      </w:r>
    </w:p>
    <w:p>
      <w:pPr>
        <w:pBdr/>
        <w:spacing w:after="120"/>
        <w:ind w:firstLine="720"/>
        <w:jc w:val="both"/>
        <w:rPr>
          <w:sz w:val="28"/>
          <w:szCs w:val="28"/>
        </w:rPr>
      </w:pPr>
      <w:r>
        <w:rPr>
          <w:sz w:val="28"/>
          <w:szCs w:val="28"/>
        </w:rPr>
        <w:t xml:space="preserve">Quy đị</w:t>
      </w:r>
      <w:r>
        <w:rPr>
          <w:sz w:val="28"/>
          <w:szCs w:val="28"/>
        </w:rPr>
        <w:t xml:space="preserve">nh này áp dụng đối với sở, ban, ngành tỉnh, Ủy ban nhân dân các xã, phường (sau đây gọi tắt là Ủy ban nhân dân cấp xã); các tổ chức, cá nhân và hộ gia đình có hoạt động liên quan đến việc sản xuất, cung cấp và tiêu thụ nước sạch trên địa bàn tỉnh Tây Ninh.</w:t>
      </w:r>
      <w:r>
        <w:rPr>
          <w:sz w:val="28"/>
          <w:szCs w:val="28"/>
        </w:rPr>
      </w:r>
      <w:r>
        <w:rPr>
          <w:sz w:val="28"/>
          <w:szCs w:val="28"/>
        </w:rPr>
      </w:r>
    </w:p>
    <w:p>
      <w:pPr>
        <w:pBdr/>
        <w:spacing w:after="120"/>
        <w:ind/>
        <w:jc w:val="center"/>
        <w:rPr>
          <w:b/>
          <w:bCs/>
          <w:sz w:val="28"/>
          <w:szCs w:val="28"/>
        </w:rPr>
      </w:pPr>
      <w:r/>
      <w:bookmarkStart w:id="8" w:name="chuong_2"/>
      <w:r>
        <w:rPr>
          <w:b/>
          <w:bCs/>
          <w:sz w:val="28"/>
          <w:szCs w:val="28"/>
        </w:rPr>
      </w:r>
      <w:r>
        <w:rPr>
          <w:b/>
          <w:bCs/>
          <w:sz w:val="28"/>
          <w:szCs w:val="28"/>
        </w:rPr>
      </w:r>
    </w:p>
    <w:p>
      <w:pPr>
        <w:pBdr/>
        <w:spacing/>
        <w:ind/>
        <w:jc w:val="center"/>
        <w:rPr>
          <w:b/>
          <w:bCs/>
          <w:sz w:val="28"/>
          <w:szCs w:val="28"/>
        </w:rPr>
      </w:pPr>
      <w:r>
        <w:rPr>
          <w:b/>
          <w:bCs/>
          <w:sz w:val="28"/>
          <w:szCs w:val="28"/>
        </w:rPr>
        <w:t xml:space="preserve">Chương II</w:t>
      </w:r>
      <w:bookmarkEnd w:id="8"/>
      <w:r>
        <w:rPr>
          <w:b/>
          <w:bCs/>
          <w:sz w:val="28"/>
          <w:szCs w:val="28"/>
        </w:rPr>
      </w:r>
      <w:r>
        <w:rPr>
          <w:b/>
          <w:bCs/>
          <w:sz w:val="28"/>
          <w:szCs w:val="28"/>
        </w:rPr>
      </w:r>
    </w:p>
    <w:p>
      <w:pPr>
        <w:pBdr/>
        <w:spacing/>
        <w:ind/>
        <w:jc w:val="center"/>
        <w:rPr>
          <w:b/>
          <w:bCs/>
          <w:sz w:val="28"/>
          <w:szCs w:val="28"/>
        </w:rPr>
      </w:pPr>
      <w:r>
        <w:rPr>
          <w:b/>
          <w:bCs/>
          <w:sz w:val="28"/>
          <w:szCs w:val="28"/>
        </w:rPr>
        <w:t xml:space="preserve">PHÂN CẤP QUẢN LÝ VỀ HOẠT ĐỘNG CẤP NƯỚC</w:t>
      </w:r>
      <w:r>
        <w:rPr>
          <w:b/>
          <w:bCs/>
          <w:sz w:val="28"/>
          <w:szCs w:val="28"/>
        </w:rPr>
      </w:r>
      <w:r>
        <w:rPr>
          <w:b/>
          <w:bCs/>
          <w:sz w:val="28"/>
          <w:szCs w:val="28"/>
        </w:rPr>
      </w:r>
    </w:p>
    <w:p>
      <w:pPr>
        <w:pBdr/>
        <w:spacing w:after="120"/>
        <w:ind/>
        <w:jc w:val="center"/>
        <w:rPr>
          <w:b/>
          <w:bCs/>
          <w:sz w:val="28"/>
          <w:szCs w:val="28"/>
        </w:rPr>
      </w:pPr>
      <w:r>
        <w:rPr>
          <w:b/>
          <w:bCs/>
          <w:sz w:val="28"/>
          <w:szCs w:val="28"/>
        </w:rPr>
      </w:r>
      <w:r>
        <w:rPr>
          <w:b/>
          <w:bCs/>
          <w:sz w:val="28"/>
          <w:szCs w:val="28"/>
        </w:rPr>
      </w:r>
      <w:r>
        <w:rPr>
          <w:b/>
          <w:bCs/>
          <w:sz w:val="28"/>
          <w:szCs w:val="28"/>
        </w:rPr>
      </w:r>
    </w:p>
    <w:p>
      <w:pPr>
        <w:pBdr/>
        <w:spacing w:after="120"/>
        <w:ind w:firstLine="720"/>
        <w:jc w:val="both"/>
        <w:rPr>
          <w:b/>
          <w:bCs/>
          <w:sz w:val="28"/>
          <w:szCs w:val="28"/>
        </w:rPr>
      </w:pPr>
      <w:r>
        <w:rPr>
          <w:b/>
          <w:bCs/>
          <w:sz w:val="28"/>
          <w:szCs w:val="28"/>
        </w:rPr>
        <w:t xml:space="preserve">Điều 3. Phân cấp việc quản lý nhà nước về hoạt động cấp nước </w:t>
      </w:r>
      <w:r>
        <w:rPr>
          <w:b/>
          <w:bCs/>
          <w:sz w:val="28"/>
          <w:szCs w:val="28"/>
        </w:rPr>
      </w:r>
      <w:r>
        <w:rPr>
          <w:b/>
          <w:bCs/>
          <w:sz w:val="28"/>
          <w:szCs w:val="28"/>
        </w:rPr>
      </w:r>
    </w:p>
    <w:p>
      <w:pPr>
        <w:pBdr/>
        <w:spacing w:after="120"/>
        <w:ind w:firstLine="720"/>
        <w:jc w:val="both"/>
        <w:rPr>
          <w:bCs/>
          <w:sz w:val="28"/>
          <w:szCs w:val="28"/>
        </w:rPr>
      </w:pPr>
      <w:r>
        <w:rPr>
          <w:bCs/>
          <w:sz w:val="28"/>
          <w:szCs w:val="28"/>
        </w:rPr>
        <w:t xml:space="preserve">Ủy ban nhân dân tỉnh phân cấp cho Sở Xây dựng, Sở Nông nghiệp và Môi trường, Ban Quản lý khu kinh tế, Ủy ban nhân dân cấp xã quản lý nhà nước về hoạt động cấp nước trên địa bàn tỉnh Tây Ninh như sau: </w:t>
      </w:r>
      <w:r>
        <w:rPr>
          <w:bCs/>
          <w:sz w:val="28"/>
          <w:szCs w:val="28"/>
        </w:rPr>
      </w:r>
      <w:r>
        <w:rPr>
          <w:bCs/>
          <w:sz w:val="28"/>
          <w:szCs w:val="28"/>
        </w:rPr>
      </w:r>
    </w:p>
    <w:p>
      <w:pPr>
        <w:pBdr/>
        <w:spacing w:after="120"/>
        <w:ind w:firstLine="720"/>
        <w:rPr>
          <w:bCs/>
          <w:sz w:val="28"/>
          <w:szCs w:val="28"/>
        </w:rPr>
      </w:pPr>
      <w:r>
        <w:rPr>
          <w:bCs/>
          <w:sz w:val="28"/>
          <w:szCs w:val="28"/>
        </w:rPr>
        <w:t xml:space="preserve">1. Sở Xây dựng là cơ quan chuyên môn tham mưu, giúp Ủy ban nhân dân</w:t>
      </w:r>
      <w:r>
        <w:rPr>
          <w:bCs/>
          <w:sz w:val="28"/>
          <w:szCs w:val="28"/>
        </w:rPr>
        <w:br/>
        <w:t xml:space="preserve">tỉnh thực hiện chức năng quản lý nhà nước về cấp nước đô thị, khu công nghiệp</w:t>
      </w:r>
      <w:r>
        <w:rPr>
          <w:bCs/>
          <w:sz w:val="28"/>
          <w:szCs w:val="28"/>
        </w:rPr>
        <w:br/>
        <w:t xml:space="preserve">và khu kinh tế.</w:t>
      </w:r>
      <w:r>
        <w:rPr>
          <w:bCs/>
          <w:sz w:val="28"/>
          <w:szCs w:val="28"/>
        </w:rPr>
      </w:r>
      <w:r>
        <w:rPr>
          <w:bCs/>
          <w:sz w:val="28"/>
          <w:szCs w:val="28"/>
        </w:rPr>
      </w:r>
    </w:p>
    <w:p>
      <w:pPr>
        <w:pBdr/>
        <w:spacing w:after="120"/>
        <w:ind w:firstLine="720"/>
        <w:jc w:val="both"/>
        <w:rPr>
          <w:bCs/>
          <w:sz w:val="28"/>
          <w:szCs w:val="28"/>
        </w:rPr>
      </w:pPr>
      <w:r>
        <w:rPr>
          <w:bCs/>
          <w:sz w:val="28"/>
          <w:szCs w:val="28"/>
        </w:rPr>
        <w:t xml:space="preserve">2. Sở Nông nghiệp và Môi trường là cơ quan chuyên môn tham mưu, giúp Ủy ban nhân dân tỉnh thực hiện chức năng quản lý nhà nước về cấp nước nông thôn. </w:t>
      </w:r>
      <w:r>
        <w:rPr>
          <w:bCs/>
          <w:sz w:val="28"/>
          <w:szCs w:val="28"/>
        </w:rPr>
      </w:r>
      <w:r>
        <w:rPr>
          <w:bCs/>
          <w:sz w:val="28"/>
          <w:szCs w:val="28"/>
        </w:rPr>
      </w:r>
    </w:p>
    <w:p>
      <w:pPr>
        <w:pBdr/>
        <w:spacing w:after="120"/>
        <w:ind w:firstLine="720"/>
        <w:jc w:val="both"/>
        <w:rPr>
          <w:bCs/>
          <w:sz w:val="28"/>
          <w:szCs w:val="28"/>
        </w:rPr>
      </w:pPr>
      <w:r>
        <w:rPr>
          <w:bCs/>
          <w:sz w:val="28"/>
          <w:szCs w:val="28"/>
        </w:rPr>
        <w:t xml:space="preserve">3.</w:t>
      </w:r>
      <w:r>
        <w:rPr>
          <w:bCs/>
          <w:sz w:val="28"/>
          <w:szCs w:val="28"/>
        </w:rPr>
        <w:t xml:space="preserve"> Ban Quản lý Khu kinh tế phối hợp với các cơ quan có liên quan trong công tác quản lý cấp nước thuộc phạm vi khu công nghiệp và khu kinh tế trên địa bàn tỉnh.</w:t>
      </w:r>
      <w:r>
        <w:rPr>
          <w:bCs/>
          <w:sz w:val="28"/>
          <w:szCs w:val="28"/>
        </w:rPr>
      </w:r>
      <w:r>
        <w:rPr>
          <w:bCs/>
          <w:sz w:val="28"/>
          <w:szCs w:val="28"/>
        </w:rPr>
      </w:r>
    </w:p>
    <w:p>
      <w:pPr>
        <w:pBdr/>
        <w:spacing w:after="120"/>
        <w:ind w:firstLine="720"/>
        <w:jc w:val="both"/>
        <w:rPr>
          <w:b/>
          <w:bCs/>
          <w:sz w:val="28"/>
          <w:szCs w:val="28"/>
        </w:rPr>
      </w:pPr>
      <w:r>
        <w:rPr>
          <w:bCs/>
          <w:sz w:val="28"/>
          <w:szCs w:val="28"/>
        </w:rPr>
        <w:t xml:space="preserve">4. Ủy ban nhân dân cấp xã tổ chức quản lý cấp nước trên địa bàn do mình quản lý trừ các khu công nghiệp và khu kinh tế.</w:t>
      </w:r>
      <w:r>
        <w:rPr>
          <w:b/>
          <w:bCs/>
          <w:sz w:val="28"/>
          <w:szCs w:val="28"/>
        </w:rPr>
      </w:r>
      <w:r>
        <w:rPr>
          <w:b/>
          <w:bCs/>
          <w:sz w:val="28"/>
          <w:szCs w:val="28"/>
        </w:rPr>
      </w:r>
    </w:p>
    <w:p>
      <w:pPr>
        <w:pBdr/>
        <w:spacing w:after="120"/>
        <w:ind w:firstLine="720"/>
        <w:jc w:val="both"/>
        <w:rPr>
          <w:b/>
          <w:bCs/>
          <w:sz w:val="28"/>
          <w:szCs w:val="28"/>
        </w:rPr>
      </w:pPr>
      <w:r>
        <w:rPr>
          <w:b/>
          <w:bCs/>
          <w:sz w:val="28"/>
          <w:szCs w:val="28"/>
        </w:rPr>
        <w:t xml:space="preserve">Điều </w:t>
      </w:r>
      <w:r>
        <w:rPr>
          <w:b/>
          <w:bCs/>
          <w:sz w:val="28"/>
          <w:szCs w:val="28"/>
        </w:rPr>
        <w:t xml:space="preserve">4</w:t>
      </w:r>
      <w:r>
        <w:rPr>
          <w:b/>
          <w:bCs/>
          <w:sz w:val="28"/>
          <w:szCs w:val="28"/>
        </w:rPr>
        <w:t xml:space="preserve">. Phân cấp tổ chức lựa chọn đơn vị cấp nước</w:t>
      </w:r>
      <w:r>
        <w:rPr>
          <w:b/>
          <w:bCs/>
          <w:sz w:val="28"/>
          <w:szCs w:val="28"/>
        </w:rPr>
      </w:r>
      <w:r>
        <w:rPr>
          <w:b/>
          <w:bCs/>
          <w:sz w:val="28"/>
          <w:szCs w:val="28"/>
        </w:rPr>
      </w:r>
    </w:p>
    <w:p>
      <w:pPr>
        <w:pBdr/>
        <w:spacing w:after="120"/>
        <w:ind w:firstLine="720"/>
        <w:jc w:val="both"/>
        <w:rPr>
          <w:bCs/>
          <w:iCs/>
          <w:sz w:val="28"/>
          <w:szCs w:val="28"/>
        </w:rPr>
      </w:pPr>
      <w:r>
        <w:rPr>
          <w:bCs/>
          <w:iCs/>
          <w:sz w:val="28"/>
          <w:szCs w:val="28"/>
        </w:rPr>
        <w:t xml:space="preserve">1.</w:t>
      </w:r>
      <w:r>
        <w:rPr>
          <w:bCs/>
          <w:iCs/>
          <w:sz w:val="28"/>
          <w:szCs w:val="28"/>
        </w:rPr>
        <w:t xml:space="preserve"> Ủy ban nhân dân tỉnh tổ chức lựa chọn đơn vị cấp nước đối với các công trình cấp nước có phạm vi cấp nước liên phường, liên xã có sự tham gia của Ủy ban nhân dân cấp xã trong vùng cấp nước. </w:t>
      </w:r>
      <w:r>
        <w:rPr>
          <w:bCs/>
          <w:iCs/>
          <w:sz w:val="28"/>
          <w:szCs w:val="28"/>
        </w:rPr>
      </w:r>
      <w:r>
        <w:rPr>
          <w:bCs/>
          <w:iCs/>
          <w:sz w:val="28"/>
          <w:szCs w:val="28"/>
        </w:rPr>
      </w:r>
    </w:p>
    <w:p>
      <w:pPr>
        <w:pBdr/>
        <w:spacing w:after="120"/>
        <w:ind w:firstLine="720"/>
        <w:jc w:val="both"/>
        <w:rPr>
          <w:bCs/>
          <w:iCs/>
          <w:sz w:val="28"/>
          <w:szCs w:val="28"/>
        </w:rPr>
      </w:pPr>
      <w:r>
        <w:rPr>
          <w:bCs/>
          <w:iCs/>
          <w:sz w:val="28"/>
          <w:szCs w:val="28"/>
        </w:rPr>
        <w:t xml:space="preserve">2</w:t>
      </w:r>
      <w:r>
        <w:rPr>
          <w:bCs/>
          <w:iCs/>
          <w:sz w:val="28"/>
          <w:szCs w:val="28"/>
        </w:rPr>
        <w:t xml:space="preserve">. Ủy ban nhân dân cấp xã tổ chức lựa chọn đơn vị cấp nước đối với các công trình cấp nước có phạm vi</w:t>
      </w:r>
      <w:r>
        <w:rPr>
          <w:bCs/>
          <w:iCs/>
          <w:sz w:val="28"/>
          <w:szCs w:val="28"/>
        </w:rPr>
        <w:t xml:space="preserve"> </w:t>
      </w:r>
      <w:r>
        <w:rPr>
          <w:bCs/>
          <w:iCs/>
          <w:sz w:val="28"/>
          <w:szCs w:val="28"/>
        </w:rPr>
        <w:t xml:space="preserve">cấp nước trong phạm vi 01 đơn vị hành chính cấp xã.</w:t>
      </w:r>
      <w:bookmarkStart w:id="9" w:name="dieu_4"/>
      <w:r>
        <w:rPr>
          <w:bCs/>
          <w:iCs/>
          <w:sz w:val="28"/>
          <w:szCs w:val="28"/>
        </w:rPr>
      </w:r>
      <w:r>
        <w:rPr>
          <w:bCs/>
          <w:iCs/>
          <w:sz w:val="28"/>
          <w:szCs w:val="28"/>
        </w:rPr>
      </w:r>
    </w:p>
    <w:p>
      <w:pPr>
        <w:pBdr/>
        <w:spacing w:after="120"/>
        <w:ind w:firstLine="720"/>
        <w:jc w:val="both"/>
        <w:rPr>
          <w:bCs/>
          <w:iCs/>
          <w:sz w:val="28"/>
          <w:szCs w:val="28"/>
        </w:rPr>
      </w:pPr>
      <w:r>
        <w:rPr>
          <w:b/>
          <w:bCs/>
          <w:sz w:val="28"/>
          <w:szCs w:val="28"/>
        </w:rPr>
        <w:t xml:space="preserve">Điều 5.</w:t>
      </w:r>
      <w:r>
        <w:rPr>
          <w:b/>
          <w:bCs/>
          <w:sz w:val="28"/>
          <w:szCs w:val="28"/>
        </w:rPr>
        <w:t xml:space="preserve"> </w:t>
      </w:r>
      <w:r>
        <w:rPr>
          <w:b/>
          <w:bCs/>
          <w:iCs/>
          <w:sz w:val="28"/>
          <w:szCs w:val="28"/>
        </w:rPr>
        <w:t xml:space="preserve">Trách nhiệm quản lý của các sở, ban, ngành tỉnh</w:t>
      </w:r>
      <w:r>
        <w:rPr>
          <w:bCs/>
          <w:iCs/>
          <w:sz w:val="28"/>
          <w:szCs w:val="28"/>
        </w:rPr>
      </w:r>
      <w:r>
        <w:rPr>
          <w:bCs/>
          <w:iCs/>
          <w:sz w:val="28"/>
          <w:szCs w:val="28"/>
        </w:rPr>
      </w:r>
    </w:p>
    <w:p>
      <w:pPr>
        <w:pBdr/>
        <w:spacing w:after="120"/>
        <w:ind w:firstLine="720"/>
        <w:jc w:val="both"/>
        <w:rPr>
          <w:b/>
          <w:bCs/>
          <w:sz w:val="28"/>
          <w:szCs w:val="28"/>
        </w:rPr>
      </w:pPr>
      <w:r>
        <w:rPr>
          <w:b/>
          <w:bCs/>
          <w:sz w:val="28"/>
          <w:szCs w:val="28"/>
        </w:rPr>
        <w:t xml:space="preserve">1.</w:t>
      </w:r>
      <w:r>
        <w:rPr>
          <w:b/>
          <w:bCs/>
          <w:sz w:val="28"/>
          <w:szCs w:val="28"/>
        </w:rPr>
        <w:t xml:space="preserve"> </w:t>
      </w:r>
      <w:r>
        <w:rPr>
          <w:b/>
          <w:bCs/>
          <w:sz w:val="28"/>
          <w:szCs w:val="28"/>
        </w:rPr>
        <w:t xml:space="preserve">Sở</w:t>
      </w:r>
      <w:r>
        <w:rPr>
          <w:b/>
          <w:bCs/>
          <w:sz w:val="28"/>
          <w:szCs w:val="28"/>
        </w:rPr>
        <w:t xml:space="preserve"> </w:t>
      </w:r>
      <w:r>
        <w:rPr>
          <w:b/>
          <w:bCs/>
          <w:sz w:val="28"/>
          <w:szCs w:val="28"/>
        </w:rPr>
        <w:t xml:space="preserve">Xây dựng</w:t>
      </w:r>
      <w:bookmarkEnd w:id="9"/>
      <w:r>
        <w:rPr>
          <w:b/>
          <w:bCs/>
          <w:sz w:val="28"/>
          <w:szCs w:val="28"/>
        </w:rPr>
      </w:r>
      <w:r>
        <w:rPr>
          <w:b/>
          <w:bCs/>
          <w:sz w:val="28"/>
          <w:szCs w:val="28"/>
        </w:rPr>
      </w:r>
    </w:p>
    <w:p>
      <w:pPr>
        <w:pBdr/>
        <w:spacing w:after="120"/>
        <w:ind w:firstLine="720"/>
        <w:jc w:val="both"/>
        <w:rPr>
          <w:sz w:val="28"/>
          <w:szCs w:val="28"/>
        </w:rPr>
      </w:pPr>
      <w:r>
        <w:rPr>
          <w:sz w:val="28"/>
          <w:szCs w:val="28"/>
        </w:rPr>
        <w:t xml:space="preserve">a)</w:t>
      </w:r>
      <w:r>
        <w:rPr>
          <w:sz w:val="28"/>
          <w:szCs w:val="28"/>
        </w:rPr>
        <w:t xml:space="preserve"> Thực hiện quản lý nhà nước về cấp nước đô thị, khu công nghiệp và khu</w:t>
      </w:r>
      <w:r>
        <w:rPr>
          <w:sz w:val="28"/>
          <w:szCs w:val="28"/>
        </w:rPr>
        <w:t xml:space="preserve"> </w:t>
      </w:r>
      <w:r>
        <w:rPr>
          <w:sz w:val="28"/>
          <w:szCs w:val="28"/>
        </w:rPr>
        <w:t xml:space="preserve">kinh tế theo phân cấp tại Quyết định này.</w:t>
      </w:r>
      <w:r>
        <w:rPr>
          <w:sz w:val="28"/>
          <w:szCs w:val="28"/>
        </w:rPr>
      </w:r>
      <w:r>
        <w:rPr>
          <w:sz w:val="28"/>
          <w:szCs w:val="28"/>
        </w:rPr>
      </w:r>
    </w:p>
    <w:p>
      <w:pPr>
        <w:pBdr/>
        <w:spacing w:after="120"/>
        <w:ind w:firstLine="720"/>
        <w:jc w:val="both"/>
        <w:rPr>
          <w:sz w:val="28"/>
          <w:szCs w:val="28"/>
        </w:rPr>
      </w:pPr>
      <w:r>
        <w:rPr>
          <w:sz w:val="28"/>
          <w:szCs w:val="28"/>
        </w:rPr>
        <w:t xml:space="preserve">b)</w:t>
      </w:r>
      <w:r>
        <w:rPr>
          <w:sz w:val="28"/>
          <w:szCs w:val="28"/>
        </w:rPr>
        <w:t xml:space="preserve"> Tham mưu Ủy ban nhân dân tỉnh ban hành các văn bản chỉ đạo và kiểm</w:t>
      </w:r>
      <w:r>
        <w:rPr>
          <w:sz w:val="28"/>
          <w:szCs w:val="28"/>
        </w:rPr>
        <w:t xml:space="preserve"> </w:t>
      </w:r>
      <w:r>
        <w:rPr>
          <w:sz w:val="28"/>
          <w:szCs w:val="28"/>
        </w:rPr>
        <w:t xml:space="preserve">tra hoạt động cấp nước đô thị, khu công nghiệp và khu kinh tế trên địa bàn tỉnh</w:t>
      </w:r>
      <w:r>
        <w:rPr>
          <w:sz w:val="28"/>
          <w:szCs w:val="28"/>
        </w:rPr>
        <w:t xml:space="preserve"> </w:t>
      </w:r>
      <w:r>
        <w:rPr>
          <w:sz w:val="28"/>
          <w:szCs w:val="28"/>
        </w:rPr>
        <w:t xml:space="preserve">khi cần thiết. Triển khai việc áp dụng văn bản quy phạm pháp luật, quy chuẩn,</w:t>
      </w:r>
      <w:r>
        <w:rPr>
          <w:sz w:val="28"/>
          <w:szCs w:val="28"/>
        </w:rPr>
        <w:t xml:space="preserve"> </w:t>
      </w:r>
      <w:r>
        <w:rPr>
          <w:sz w:val="28"/>
          <w:szCs w:val="28"/>
        </w:rPr>
        <w:t xml:space="preserve">tiêu chuẩn kỹ thuật liên quan đến hoạt động cấp nước đô thị, khu công nghiệp và khu kinh tế trên địa bàn tỉnh.</w:t>
      </w:r>
      <w:r>
        <w:rPr>
          <w:sz w:val="28"/>
          <w:szCs w:val="28"/>
        </w:rPr>
      </w:r>
      <w:r>
        <w:rPr>
          <w:sz w:val="28"/>
          <w:szCs w:val="28"/>
        </w:rPr>
      </w:r>
    </w:p>
    <w:p>
      <w:pPr>
        <w:pBdr/>
        <w:spacing w:after="120"/>
        <w:ind w:firstLine="720"/>
        <w:jc w:val="both"/>
        <w:rPr>
          <w:sz w:val="28"/>
          <w:szCs w:val="28"/>
        </w:rPr>
      </w:pPr>
      <w:r>
        <w:rPr>
          <w:sz w:val="28"/>
          <w:szCs w:val="28"/>
        </w:rPr>
        <w:t xml:space="preserve">c)</w:t>
      </w:r>
      <w:r>
        <w:rPr>
          <w:sz w:val="28"/>
          <w:szCs w:val="28"/>
        </w:rPr>
        <w:t xml:space="preserve"> Theo dõi, đôn đốc việc triển khai nội dung quy hoạch cấp nước thuộc</w:t>
      </w:r>
      <w:r>
        <w:rPr>
          <w:sz w:val="28"/>
          <w:szCs w:val="28"/>
        </w:rPr>
        <w:t xml:space="preserve"> </w:t>
      </w:r>
      <w:r>
        <w:rPr>
          <w:sz w:val="28"/>
          <w:szCs w:val="28"/>
        </w:rPr>
        <w:t xml:space="preserve">phạm vi quản lý theo quy hoạch tỉnh đã được phê duyệt.</w:t>
      </w:r>
      <w:r>
        <w:rPr>
          <w:sz w:val="28"/>
          <w:szCs w:val="28"/>
        </w:rPr>
      </w:r>
      <w:r>
        <w:rPr>
          <w:sz w:val="28"/>
          <w:szCs w:val="28"/>
        </w:rPr>
      </w:r>
    </w:p>
    <w:p>
      <w:pPr>
        <w:pBdr/>
        <w:spacing w:after="120"/>
        <w:ind w:firstLine="720"/>
        <w:jc w:val="both"/>
        <w:rPr>
          <w:sz w:val="28"/>
          <w:szCs w:val="28"/>
        </w:rPr>
      </w:pPr>
      <w:r>
        <w:rPr>
          <w:sz w:val="28"/>
          <w:szCs w:val="28"/>
        </w:rPr>
        <w:t xml:space="preserve">d)</w:t>
      </w:r>
      <w:r>
        <w:rPr>
          <w:sz w:val="28"/>
          <w:szCs w:val="28"/>
        </w:rPr>
        <w:t xml:space="preserve"> </w:t>
      </w:r>
      <w:r>
        <w:rPr>
          <w:sz w:val="28"/>
          <w:szCs w:val="28"/>
        </w:rPr>
        <w:t xml:space="preserve">Tham mưu, giúp Ủy ban nhân dân tỉnh lựa chọn đơn vị cấp nước, trình Ủy ban nhân dân tỉnh ký thỏ</w:t>
      </w:r>
      <w:r>
        <w:rPr>
          <w:sz w:val="28"/>
          <w:szCs w:val="28"/>
        </w:rPr>
        <w:t xml:space="preserve">a thuận thực hiện dịch vụ cấp nước, phê duyệt kế hoạch phát triển cấp nước khi công trình cấp nước đô thị, khu công nghiệp, khu kinh tế có phạm vi cấp nước nằm trên địa giới hành chính của 02 đơn vị hành chính cấp xã, phường trở lên theo quy định tại khoản</w:t>
      </w:r>
      <w:r>
        <w:rPr>
          <w:sz w:val="28"/>
          <w:szCs w:val="28"/>
        </w:rPr>
        <w:t xml:space="preserve"> 1 </w:t>
      </w:r>
      <w:r>
        <w:rPr>
          <w:sz w:val="28"/>
          <w:szCs w:val="28"/>
        </w:rPr>
        <w:t xml:space="preserve">Điều 19 Nghị định số 140/2025/NĐ-CP.</w:t>
      </w:r>
      <w:r>
        <w:rPr>
          <w:sz w:val="28"/>
          <w:szCs w:val="28"/>
        </w:rPr>
      </w:r>
      <w:r>
        <w:rPr>
          <w:sz w:val="28"/>
          <w:szCs w:val="28"/>
        </w:rPr>
      </w:r>
    </w:p>
    <w:p>
      <w:pPr>
        <w:pBdr/>
        <w:spacing w:after="120"/>
        <w:ind w:firstLine="720"/>
        <w:jc w:val="both"/>
        <w:rPr>
          <w:sz w:val="28"/>
          <w:szCs w:val="28"/>
        </w:rPr>
      </w:pPr>
      <w:r>
        <w:rPr>
          <w:sz w:val="28"/>
          <w:szCs w:val="28"/>
        </w:rPr>
        <w:t xml:space="preserve">đ)</w:t>
      </w:r>
      <w:r>
        <w:rPr>
          <w:sz w:val="28"/>
          <w:szCs w:val="28"/>
        </w:rPr>
        <w:t xml:space="preserve"> Tham mưu, giúp Ủy ban nhân dân tỉnh rà soát, ban hành định mức kinh tế - kỹ thuật về cấp nước đô thị theo quy định tại </w:t>
      </w:r>
      <w:bookmarkStart w:id="10" w:name="dc_2"/>
      <w:r>
        <w:rPr>
          <w:sz w:val="28"/>
          <w:szCs w:val="28"/>
        </w:rPr>
        <w:t xml:space="preserve">khoản 3 Điều 28 Nghị định 144/2025/NĐ-CP</w:t>
      </w:r>
      <w:bookmarkEnd w:id="10"/>
      <w:r>
        <w:rPr>
          <w:sz w:val="28"/>
          <w:szCs w:val="28"/>
        </w:rPr>
        <w:t xml:space="preserve">.</w:t>
      </w:r>
      <w:r>
        <w:rPr>
          <w:sz w:val="28"/>
          <w:szCs w:val="28"/>
        </w:rPr>
      </w:r>
      <w:r>
        <w:rPr>
          <w:sz w:val="28"/>
          <w:szCs w:val="28"/>
        </w:rPr>
      </w:r>
    </w:p>
    <w:p>
      <w:pPr>
        <w:pBdr/>
        <w:spacing w:after="120"/>
        <w:ind w:firstLine="720"/>
        <w:jc w:val="both"/>
        <w:rPr>
          <w:sz w:val="28"/>
          <w:szCs w:val="28"/>
        </w:rPr>
      </w:pPr>
      <w:r>
        <w:rPr>
          <w:sz w:val="28"/>
          <w:szCs w:val="28"/>
        </w:rPr>
        <w:t xml:space="preserve">e)</w:t>
      </w:r>
      <w:r>
        <w:rPr>
          <w:sz w:val="28"/>
          <w:szCs w:val="28"/>
        </w:rPr>
        <w:t xml:space="preserve"> </w:t>
      </w:r>
      <w:r>
        <w:rPr>
          <w:sz w:val="28"/>
          <w:szCs w:val="28"/>
        </w:rPr>
        <w:t xml:space="preserve">Thực hiện nhiệm vụ thường trực của Ban Chỉ đạo cấp nước an toàn cấp tỉnh</w:t>
      </w:r>
      <w:r>
        <w:rPr>
          <w:sz w:val="28"/>
          <w:szCs w:val="28"/>
        </w:rPr>
        <w:t xml:space="preserve">; thẩm định trình Ủy ban nhân dân tỉnh phê duyệt kế hoạch cấp nước an toàn</w:t>
      </w:r>
      <w:r>
        <w:rPr>
          <w:sz w:val="28"/>
          <w:szCs w:val="28"/>
        </w:rPr>
        <w:t xml:space="preserve"> </w:t>
      </w:r>
      <w:r>
        <w:rPr>
          <w:sz w:val="28"/>
          <w:szCs w:val="28"/>
        </w:rPr>
        <w:t xml:space="preserve">và kiểm tra, tổng hợp, báo cáo hàng năm và đột xuất tình hình cấp nước sạch và</w:t>
      </w:r>
      <w:r>
        <w:rPr>
          <w:sz w:val="28"/>
          <w:szCs w:val="28"/>
        </w:rPr>
        <w:t xml:space="preserve"> </w:t>
      </w:r>
      <w:r>
        <w:rPr>
          <w:sz w:val="28"/>
          <w:szCs w:val="28"/>
        </w:rPr>
        <w:t xml:space="preserve">tình hình triển khai kế hoạch cấp nước an toàn đến Ủy ban nhân dân tỉnh và Bộ</w:t>
      </w:r>
      <w:r>
        <w:rPr>
          <w:sz w:val="28"/>
          <w:szCs w:val="28"/>
        </w:rPr>
        <w:t xml:space="preserve"> </w:t>
      </w:r>
      <w:r>
        <w:rPr>
          <w:sz w:val="28"/>
          <w:szCs w:val="28"/>
        </w:rPr>
        <w:t xml:space="preserve">Xây dựng theo quy định tại khoản 3 Điều 7 Thông tư số</w:t>
      </w:r>
      <w:r>
        <w:rPr>
          <w:sz w:val="28"/>
          <w:szCs w:val="28"/>
        </w:rPr>
        <w:t xml:space="preserve"> 08/2012/TT-BXD.</w:t>
      </w:r>
      <w:r>
        <w:rPr>
          <w:sz w:val="28"/>
          <w:szCs w:val="28"/>
        </w:rPr>
      </w:r>
      <w:r>
        <w:rPr>
          <w:sz w:val="28"/>
          <w:szCs w:val="28"/>
        </w:rPr>
      </w:r>
    </w:p>
    <w:p>
      <w:pPr>
        <w:pBdr/>
        <w:spacing w:after="120"/>
        <w:ind w:firstLine="720"/>
        <w:jc w:val="both"/>
        <w:rPr>
          <w:sz w:val="28"/>
          <w:szCs w:val="28"/>
        </w:rPr>
      </w:pPr>
      <w:r>
        <w:rPr>
          <w:sz w:val="28"/>
          <w:szCs w:val="28"/>
        </w:rPr>
        <w:t xml:space="preserve">g</w:t>
      </w:r>
      <w:r>
        <w:rPr>
          <w:sz w:val="28"/>
          <w:szCs w:val="28"/>
        </w:rPr>
        <w:t xml:space="preserve">)</w:t>
      </w:r>
      <w:r>
        <w:rPr>
          <w:sz w:val="28"/>
          <w:szCs w:val="28"/>
        </w:rPr>
        <w:t xml:space="preserve"> Phối hợp với Sở Tài chính, </w:t>
      </w:r>
      <w:r>
        <w:rPr>
          <w:bCs/>
          <w:sz w:val="28"/>
          <w:szCs w:val="28"/>
        </w:rPr>
        <w:t xml:space="preserve">Sở Nông nghiệp và Môi trường</w:t>
      </w:r>
      <w:r>
        <w:rPr>
          <w:sz w:val="28"/>
          <w:szCs w:val="28"/>
        </w:rPr>
        <w:t xml:space="preserve"> tham mưu với Ủy ban nhân dân tỉnh chỉ đạo, triển khai t</w:t>
      </w:r>
      <w:r>
        <w:rPr>
          <w:sz w:val="28"/>
          <w:szCs w:val="28"/>
        </w:rPr>
        <w:t xml:space="preserve">hực hiện việc chuyển giao các công trình cấp nước tập trung tại các xã, phường trên địa bàn đã được đầu tư từ nguồn vốn nhà nước cho doanh nghiệp nhà nước hoạt động cấp nước thuộc tỉnh quản lý theo quy định tại khoản 3 Điều 19 Nghị định số 140/2025/NĐ-CP. </w:t>
      </w:r>
      <w:r>
        <w:rPr>
          <w:sz w:val="28"/>
          <w:szCs w:val="28"/>
        </w:rPr>
      </w:r>
      <w:r>
        <w:rPr>
          <w:sz w:val="28"/>
          <w:szCs w:val="28"/>
        </w:rPr>
      </w:r>
    </w:p>
    <w:p>
      <w:pPr>
        <w:pBdr/>
        <w:spacing w:after="120"/>
        <w:ind w:firstLine="720"/>
        <w:jc w:val="both"/>
        <w:rPr>
          <w:sz w:val="28"/>
          <w:szCs w:val="28"/>
        </w:rPr>
      </w:pPr>
      <w:r>
        <w:rPr>
          <w:sz w:val="28"/>
          <w:szCs w:val="28"/>
        </w:rPr>
        <w:t xml:space="preserve">h</w:t>
      </w:r>
      <w:r>
        <w:rPr>
          <w:sz w:val="28"/>
          <w:szCs w:val="28"/>
        </w:rPr>
        <w:t xml:space="preserve">)</w:t>
      </w:r>
      <w:r>
        <w:rPr>
          <w:sz w:val="28"/>
          <w:szCs w:val="28"/>
        </w:rPr>
        <w:t xml:space="preserve"> Phối hợp với các đơn vị cung cấp nước </w:t>
      </w:r>
      <w:r>
        <w:rPr>
          <w:sz w:val="28"/>
          <w:szCs w:val="28"/>
        </w:rPr>
        <w:t xml:space="preserve">xây dựng cơ sở dữ liệu về cấp nước sạch.</w:t>
      </w:r>
      <w:r>
        <w:rPr>
          <w:sz w:val="28"/>
          <w:szCs w:val="28"/>
        </w:rPr>
      </w:r>
      <w:r>
        <w:rPr>
          <w:sz w:val="28"/>
          <w:szCs w:val="28"/>
        </w:rPr>
      </w:r>
    </w:p>
    <w:p>
      <w:pPr>
        <w:pBdr/>
        <w:spacing w:after="120"/>
        <w:ind w:firstLine="720"/>
        <w:jc w:val="both"/>
        <w:rPr>
          <w:sz w:val="28"/>
          <w:szCs w:val="28"/>
        </w:rPr>
      </w:pPr>
      <w:r>
        <w:rPr>
          <w:sz w:val="28"/>
          <w:szCs w:val="28"/>
        </w:rPr>
        <w:t xml:space="preserve">i</w:t>
      </w:r>
      <w:r>
        <w:rPr>
          <w:sz w:val="28"/>
          <w:szCs w:val="28"/>
        </w:rPr>
        <w:t xml:space="preserve">)</w:t>
      </w:r>
      <w:r>
        <w:rPr>
          <w:sz w:val="28"/>
          <w:szCs w:val="28"/>
        </w:rPr>
        <w:t xml:space="preserve"> Tổng hợp, báo cáo </w:t>
      </w:r>
      <w:r>
        <w:rPr>
          <w:sz w:val="28"/>
          <w:szCs w:val="28"/>
        </w:rPr>
        <w:t xml:space="preserve">hàng năm và đột xuất </w:t>
      </w:r>
      <w:r>
        <w:rPr>
          <w:sz w:val="28"/>
          <w:szCs w:val="28"/>
        </w:rPr>
        <w:t xml:space="preserve">về hoạt động cấp nước đô thị</w:t>
      </w:r>
      <w:r>
        <w:rPr>
          <w:sz w:val="28"/>
          <w:szCs w:val="28"/>
        </w:rPr>
        <w:t xml:space="preserve">, khu công nghiệp</w:t>
      </w:r>
      <w:r>
        <w:rPr>
          <w:sz w:val="28"/>
          <w:szCs w:val="28"/>
        </w:rPr>
        <w:t xml:space="preserve">, khu kinh tế</w:t>
      </w:r>
      <w:r>
        <w:rPr>
          <w:sz w:val="28"/>
          <w:szCs w:val="28"/>
        </w:rPr>
        <w:t xml:space="preserve"> </w:t>
      </w:r>
      <w:r>
        <w:rPr>
          <w:sz w:val="28"/>
          <w:szCs w:val="28"/>
        </w:rPr>
        <w:t xml:space="preserve">về Ủy ban nhân dân </w:t>
      </w:r>
      <w:r>
        <w:rPr>
          <w:sz w:val="28"/>
          <w:szCs w:val="28"/>
        </w:rPr>
        <w:t xml:space="preserve">tỉnh.</w:t>
      </w:r>
      <w:r>
        <w:rPr>
          <w:sz w:val="28"/>
          <w:szCs w:val="28"/>
        </w:rPr>
      </w:r>
      <w:r>
        <w:rPr>
          <w:sz w:val="28"/>
          <w:szCs w:val="28"/>
        </w:rPr>
      </w:r>
    </w:p>
    <w:p>
      <w:pPr>
        <w:pBdr/>
        <w:spacing w:after="120"/>
        <w:ind w:firstLine="720"/>
        <w:jc w:val="both"/>
        <w:rPr>
          <w:sz w:val="28"/>
          <w:szCs w:val="28"/>
        </w:rPr>
      </w:pPr>
      <w:r/>
      <w:bookmarkStart w:id="11" w:name="dieu_5"/>
      <w:r>
        <w:rPr>
          <w:b/>
          <w:bCs/>
          <w:sz w:val="28"/>
          <w:szCs w:val="28"/>
        </w:rPr>
        <w:t xml:space="preserve">2.</w:t>
      </w:r>
      <w:r>
        <w:rPr>
          <w:b/>
          <w:bCs/>
          <w:sz w:val="28"/>
          <w:szCs w:val="28"/>
        </w:rPr>
        <w:t xml:space="preserve"> Sở Tài chính</w:t>
      </w:r>
      <w:bookmarkEnd w:id="11"/>
      <w:r>
        <w:rPr>
          <w:sz w:val="28"/>
          <w:szCs w:val="28"/>
        </w:rPr>
      </w:r>
      <w:r>
        <w:rPr>
          <w:sz w:val="28"/>
          <w:szCs w:val="28"/>
        </w:rPr>
      </w:r>
    </w:p>
    <w:p>
      <w:pPr>
        <w:pBdr/>
        <w:spacing w:after="120"/>
        <w:ind w:firstLine="720"/>
        <w:jc w:val="both"/>
        <w:rPr>
          <w:sz w:val="28"/>
          <w:szCs w:val="28"/>
        </w:rPr>
      </w:pPr>
      <w:r>
        <w:rPr>
          <w:sz w:val="28"/>
          <w:szCs w:val="28"/>
        </w:rPr>
        <w:t xml:space="preserve">a)</w:t>
      </w:r>
      <w:r>
        <w:rPr>
          <w:sz w:val="28"/>
          <w:szCs w:val="28"/>
        </w:rPr>
        <w:t xml:space="preserve"> </w:t>
      </w:r>
      <w:r>
        <w:rPr>
          <w:sz w:val="28"/>
          <w:szCs w:val="28"/>
        </w:rPr>
        <w:t xml:space="preserve">Chủ trì phối hợp với </w:t>
      </w:r>
      <w:r>
        <w:rPr>
          <w:sz w:val="28"/>
          <w:szCs w:val="28"/>
        </w:rPr>
        <w:t xml:space="preserve">Sở Xây dựng, Sở Nông nghiệp và Môi trường </w:t>
      </w:r>
      <w:r>
        <w:rPr>
          <w:sz w:val="28"/>
          <w:szCs w:val="28"/>
        </w:rPr>
        <w:t xml:space="preserve">tăng cường kêu gọi thu hút đầu tư, tham mưu thủ tục đầu tư các dự án xây dựng hệ thống cấp nước đô thị, nông thôn trên địa bàn tỉnh</w:t>
      </w:r>
      <w:r>
        <w:rPr>
          <w:sz w:val="28"/>
          <w:szCs w:val="28"/>
        </w:rPr>
        <w:t xml:space="preserve">.</w:t>
      </w:r>
      <w:r>
        <w:rPr>
          <w:sz w:val="28"/>
          <w:szCs w:val="28"/>
        </w:rPr>
      </w:r>
      <w:r>
        <w:rPr>
          <w:sz w:val="28"/>
          <w:szCs w:val="28"/>
        </w:rPr>
      </w:r>
    </w:p>
    <w:p>
      <w:pPr>
        <w:pBdr/>
        <w:spacing w:after="120"/>
        <w:ind w:firstLine="720"/>
        <w:jc w:val="both"/>
        <w:rPr>
          <w:sz w:val="28"/>
          <w:szCs w:val="28"/>
        </w:rPr>
      </w:pPr>
      <w:r>
        <w:rPr>
          <w:sz w:val="28"/>
          <w:szCs w:val="28"/>
        </w:rPr>
        <w:t xml:space="preserve">b)</w:t>
      </w:r>
      <w:r>
        <w:rPr>
          <w:sz w:val="28"/>
          <w:szCs w:val="28"/>
        </w:rPr>
        <w:t xml:space="preserve"> Chủ trì, phối hợp với Sở Xây dựng, Sở </w:t>
      </w:r>
      <w:r>
        <w:rPr>
          <w:sz w:val="28"/>
          <w:szCs w:val="28"/>
        </w:rPr>
        <w:t xml:space="preserve">Nông nghiệp và Môi trường tham mưu Ủy ban nhân dân tỉnh chỉ đạo, triển khai thực hiện việc chuyển giao các công trình cấp nước tập trung tại các xã, phường trên địa bàn đã được đầu tư từ nguồn vốn nhà nước cho doanh nghiệp nhà nước hoạt động cấp nước thuộc</w:t>
      </w:r>
      <w:r>
        <w:rPr>
          <w:sz w:val="28"/>
          <w:szCs w:val="28"/>
        </w:rPr>
        <w:t xml:space="preserve"> </w:t>
      </w:r>
      <w:r>
        <w:rPr>
          <w:sz w:val="28"/>
          <w:szCs w:val="28"/>
        </w:rPr>
        <w:t xml:space="preserve">tỉnh</w:t>
      </w:r>
      <w:r>
        <w:rPr>
          <w:sz w:val="28"/>
          <w:szCs w:val="28"/>
        </w:rPr>
        <w:t xml:space="preserve"> </w:t>
      </w:r>
      <w:r>
        <w:rPr>
          <w:sz w:val="28"/>
          <w:szCs w:val="28"/>
        </w:rPr>
        <w:t xml:space="preserve">quản lý theo quy định</w:t>
      </w:r>
      <w:r>
        <w:rPr>
          <w:sz w:val="28"/>
          <w:szCs w:val="28"/>
        </w:rPr>
        <w:t xml:space="preserve"> </w:t>
      </w:r>
      <w:r>
        <w:rPr>
          <w:sz w:val="28"/>
          <w:szCs w:val="28"/>
        </w:rPr>
        <w:t xml:space="preserve">tại </w:t>
      </w:r>
      <w:bookmarkStart w:id="12" w:name="dc_3"/>
      <w:r>
        <w:rPr>
          <w:sz w:val="28"/>
          <w:szCs w:val="28"/>
        </w:rPr>
        <w:t xml:space="preserve">khoản 3 Điều 19 Nghị định </w:t>
      </w:r>
      <w:r>
        <w:rPr>
          <w:sz w:val="28"/>
          <w:szCs w:val="28"/>
        </w:rPr>
        <w:t xml:space="preserve">số 140/2025/NĐ-CP</w:t>
      </w:r>
      <w:r>
        <w:rPr>
          <w:sz w:val="28"/>
          <w:szCs w:val="28"/>
        </w:rPr>
        <w:t xml:space="preserve">.</w:t>
      </w:r>
      <w:bookmarkStart w:id="13" w:name="dieu_6"/>
      <w:r/>
      <w:bookmarkEnd w:id="12"/>
      <w:r>
        <w:rPr>
          <w:sz w:val="28"/>
          <w:szCs w:val="28"/>
        </w:rPr>
      </w:r>
      <w:r>
        <w:rPr>
          <w:sz w:val="28"/>
          <w:szCs w:val="28"/>
        </w:rPr>
      </w:r>
    </w:p>
    <w:p>
      <w:pPr>
        <w:pBdr/>
        <w:spacing w:after="120"/>
        <w:ind w:firstLine="720"/>
        <w:jc w:val="both"/>
        <w:rPr>
          <w:sz w:val="28"/>
          <w:szCs w:val="28"/>
        </w:rPr>
      </w:pPr>
      <w:r>
        <w:rPr>
          <w:b/>
          <w:bCs/>
          <w:sz w:val="28"/>
          <w:szCs w:val="28"/>
        </w:rPr>
        <w:t xml:space="preserve">3.</w:t>
      </w:r>
      <w:r>
        <w:rPr>
          <w:b/>
          <w:bCs/>
          <w:sz w:val="28"/>
          <w:szCs w:val="28"/>
        </w:rPr>
        <w:t xml:space="preserve"> Sở Nông nghiệp và Môi trường</w:t>
      </w:r>
      <w:bookmarkEnd w:id="13"/>
      <w:r>
        <w:rPr>
          <w:sz w:val="28"/>
          <w:szCs w:val="28"/>
        </w:rPr>
      </w:r>
      <w:r>
        <w:rPr>
          <w:sz w:val="28"/>
          <w:szCs w:val="28"/>
        </w:rPr>
      </w:r>
    </w:p>
    <w:p>
      <w:pPr>
        <w:pBdr/>
        <w:spacing w:after="120"/>
        <w:ind w:firstLine="720"/>
        <w:jc w:val="both"/>
        <w:rPr>
          <w:sz w:val="28"/>
          <w:szCs w:val="28"/>
        </w:rPr>
      </w:pPr>
      <w:r>
        <w:rPr>
          <w:sz w:val="28"/>
          <w:szCs w:val="28"/>
        </w:rPr>
        <w:t xml:space="preserve">a)</w:t>
      </w:r>
      <w:r>
        <w:rPr>
          <w:sz w:val="28"/>
          <w:szCs w:val="28"/>
        </w:rPr>
        <w:t xml:space="preserve"> </w:t>
      </w:r>
      <w:r>
        <w:rPr>
          <w:sz w:val="28"/>
          <w:szCs w:val="28"/>
        </w:rPr>
        <w:t xml:space="preserve">Thực hiện quản lý nhà nước về cấp nước nông thôn theo phân cấp tại Quyết định này</w:t>
      </w:r>
      <w:r>
        <w:rPr>
          <w:sz w:val="28"/>
          <w:szCs w:val="28"/>
        </w:rPr>
        <w:t xml:space="preserve">.</w:t>
      </w:r>
      <w:r>
        <w:rPr>
          <w:sz w:val="28"/>
          <w:szCs w:val="28"/>
        </w:rPr>
      </w:r>
      <w:r>
        <w:rPr>
          <w:sz w:val="28"/>
          <w:szCs w:val="28"/>
        </w:rPr>
      </w:r>
    </w:p>
    <w:p>
      <w:pPr>
        <w:pBdr/>
        <w:spacing w:after="120"/>
        <w:ind w:firstLine="720"/>
        <w:jc w:val="both"/>
        <w:rPr>
          <w:sz w:val="28"/>
          <w:szCs w:val="28"/>
        </w:rPr>
      </w:pPr>
      <w:r>
        <w:rPr>
          <w:sz w:val="28"/>
          <w:szCs w:val="28"/>
        </w:rPr>
        <w:t xml:space="preserve">b)</w:t>
      </w:r>
      <w:r>
        <w:rPr>
          <w:sz w:val="28"/>
          <w:szCs w:val="28"/>
        </w:rPr>
        <w:t xml:space="preserve"> </w:t>
      </w:r>
      <w:r>
        <w:rPr>
          <w:sz w:val="28"/>
          <w:szCs w:val="28"/>
        </w:rPr>
        <w:t xml:space="preserve">Tham mưu, giúp Ủy ban nhân dân tỉnh lựa chọn đơn vị cấp nước, trình Ủy ban nhân dân tỉnh ký thỏa th</w:t>
      </w:r>
      <w:r>
        <w:rPr>
          <w:sz w:val="28"/>
          <w:szCs w:val="28"/>
        </w:rPr>
        <w:t xml:space="preserve">uận thực hiện dịch vụ cấp nước, phê duyệt kế hoạch phát triển cấp nước khi công trình cấp nước nông thôn có phạm vi cấp nước nằm trên địa giới hành chính của 02 đơn vị hành chính cấp xã trở lên theo quy định tại khoản 1 Điều 19 Nghị định số 140/2025/NĐ-CP.</w:t>
      </w:r>
      <w:r>
        <w:rPr>
          <w:sz w:val="28"/>
          <w:szCs w:val="28"/>
        </w:rPr>
      </w:r>
      <w:r>
        <w:rPr>
          <w:sz w:val="28"/>
          <w:szCs w:val="28"/>
        </w:rPr>
      </w:r>
    </w:p>
    <w:p>
      <w:pPr>
        <w:pBdr/>
        <w:spacing w:after="120"/>
        <w:ind w:firstLine="720"/>
        <w:jc w:val="both"/>
        <w:rPr>
          <w:sz w:val="28"/>
          <w:szCs w:val="28"/>
        </w:rPr>
      </w:pPr>
      <w:r>
        <w:rPr>
          <w:sz w:val="28"/>
          <w:szCs w:val="28"/>
        </w:rPr>
        <w:t xml:space="preserve">c)</w:t>
      </w:r>
      <w:r>
        <w:rPr>
          <w:sz w:val="28"/>
          <w:szCs w:val="28"/>
        </w:rPr>
        <w:t xml:space="preserve"> Tham mưu </w:t>
      </w:r>
      <w:r>
        <w:rPr>
          <w:sz w:val="28"/>
          <w:szCs w:val="28"/>
        </w:rPr>
        <w:t xml:space="preserve">Ủy ban nhân dân</w:t>
      </w:r>
      <w:r>
        <w:rPr>
          <w:sz w:val="28"/>
          <w:szCs w:val="28"/>
        </w:rPr>
        <w:t xml:space="preserve"> tỉnh phê duyệt, điều chỉnh kế hoạch cấp nước an toàn khu vực nông thôn; chủ trì, phối </w:t>
      </w:r>
      <w:r>
        <w:rPr>
          <w:sz w:val="28"/>
          <w:szCs w:val="28"/>
        </w:rPr>
        <w:t xml:space="preserve">hợp với các cơ quan, đơn vị liên quan chịu trách nhiệm kiểm tra, đánh giá việc xây dựng, thực hiện kế hoạch cấp nước an toàn các công trình cấp nước sạch nông thôn tập trung trên địa bàn tỉnh theo Điều 6, 7 và khoản 1 Điều 11 Thông tư số 23/2022/TT-BNNPTNT</w:t>
      </w:r>
      <w:r>
        <w:rPr>
          <w:rFonts w:eastAsia="Times New Roman"/>
          <w:i/>
          <w:iCs/>
          <w:sz w:val="28"/>
          <w:szCs w:val="28"/>
        </w:rPr>
        <w:t xml:space="preserve"> </w:t>
      </w:r>
      <w:r>
        <w:rPr>
          <w:iCs/>
          <w:sz w:val="28"/>
          <w:szCs w:val="28"/>
        </w:rPr>
        <w:t xml:space="preserve">và Điều 6 Thông tư số 20/2025/TT-BNNMT.</w:t>
      </w:r>
      <w:r>
        <w:rPr>
          <w:sz w:val="28"/>
          <w:szCs w:val="28"/>
        </w:rPr>
      </w:r>
      <w:r>
        <w:rPr>
          <w:sz w:val="28"/>
          <w:szCs w:val="28"/>
        </w:rPr>
      </w:r>
    </w:p>
    <w:p>
      <w:pPr>
        <w:pBdr/>
        <w:spacing w:after="120"/>
        <w:ind w:firstLine="720"/>
        <w:jc w:val="both"/>
        <w:rPr>
          <w:sz w:val="28"/>
          <w:szCs w:val="28"/>
        </w:rPr>
      </w:pPr>
      <w:r>
        <w:rPr>
          <w:sz w:val="28"/>
          <w:szCs w:val="28"/>
        </w:rPr>
        <w:t xml:space="preserve">d)</w:t>
      </w:r>
      <w:r>
        <w:rPr>
          <w:sz w:val="28"/>
          <w:szCs w:val="28"/>
        </w:rPr>
        <w:t xml:space="preserve"> Phối hợp</w:t>
      </w:r>
      <w:r>
        <w:rPr>
          <w:sz w:val="28"/>
          <w:szCs w:val="28"/>
        </w:rPr>
        <w:t xml:space="preserve"> </w:t>
      </w:r>
      <w:r>
        <w:rPr>
          <w:sz w:val="28"/>
          <w:szCs w:val="28"/>
        </w:rPr>
        <w:t xml:space="preserve">với</w:t>
      </w:r>
      <w:r>
        <w:rPr>
          <w:sz w:val="28"/>
          <w:szCs w:val="28"/>
        </w:rPr>
        <w:t xml:space="preserve"> </w:t>
      </w:r>
      <w:r>
        <w:rPr>
          <w:sz w:val="28"/>
          <w:szCs w:val="28"/>
        </w:rPr>
        <w:t xml:space="preserve">Sở Tài chính, Sở Xây dựng tham m</w:t>
      </w:r>
      <w:r>
        <w:rPr>
          <w:sz w:val="28"/>
          <w:szCs w:val="28"/>
        </w:rPr>
        <w:t xml:space="preserve">ưu Ủy ban nhân dân tỉnh chỉ đạo, triển khai thực hiện việc chuyển giao các công trình cấp nước tập trung tại các xã, phường trên địa bàn đã được đầu tư từ nguồn vốn nhà nước cho doanh nghiệp nhà nước hoạt động cấp nước thuộc tỉnh quản lý theo quy định tại </w:t>
      </w:r>
      <w:bookmarkStart w:id="14" w:name="dc_4"/>
      <w:r>
        <w:rPr>
          <w:sz w:val="28"/>
          <w:szCs w:val="28"/>
        </w:rPr>
        <w:t xml:space="preserve">khoản 3 Điều 19 Nghị định số 140/2025/NĐ-CP</w:t>
      </w:r>
      <w:bookmarkEnd w:id="14"/>
      <w:r>
        <w:rPr>
          <w:sz w:val="28"/>
          <w:szCs w:val="28"/>
        </w:rPr>
        <w:t xml:space="preserve">.</w:t>
      </w:r>
      <w:r>
        <w:rPr>
          <w:sz w:val="28"/>
          <w:szCs w:val="28"/>
        </w:rPr>
        <w:t xml:space="preserve"> </w:t>
      </w:r>
      <w:r>
        <w:rPr>
          <w:sz w:val="28"/>
          <w:szCs w:val="28"/>
        </w:rPr>
      </w:r>
      <w:r>
        <w:rPr>
          <w:sz w:val="28"/>
          <w:szCs w:val="28"/>
        </w:rPr>
      </w:r>
    </w:p>
    <w:p>
      <w:pPr>
        <w:pBdr/>
        <w:spacing w:after="120"/>
        <w:ind w:firstLine="720"/>
        <w:jc w:val="both"/>
        <w:rPr>
          <w:sz w:val="28"/>
          <w:szCs w:val="28"/>
        </w:rPr>
      </w:pPr>
      <w:r>
        <w:rPr>
          <w:sz w:val="28"/>
          <w:szCs w:val="28"/>
        </w:rPr>
        <w:t xml:space="preserve">đ)</w:t>
      </w:r>
      <w:r>
        <w:rPr>
          <w:sz w:val="28"/>
          <w:szCs w:val="28"/>
        </w:rPr>
        <w:t xml:space="preserve"> Chỉ đạo</w:t>
      </w:r>
      <w:r>
        <w:rPr>
          <w:sz w:val="28"/>
          <w:szCs w:val="28"/>
        </w:rPr>
        <w:t xml:space="preserve"> </w:t>
      </w:r>
      <w:r>
        <w:rPr>
          <w:sz w:val="28"/>
          <w:szCs w:val="28"/>
        </w:rPr>
        <w:t xml:space="preserve">các </w:t>
      </w:r>
      <w:r>
        <w:rPr>
          <w:sz w:val="28"/>
          <w:szCs w:val="28"/>
        </w:rPr>
        <w:t xml:space="preserve">đơn vị trực thuộc thực hiện các quy định pháp luật khi được giao triển khai đầu tư xây dựng dự án công trình cấp nước nông thôn.</w:t>
      </w:r>
      <w:r>
        <w:rPr>
          <w:sz w:val="28"/>
          <w:szCs w:val="28"/>
        </w:rPr>
      </w:r>
      <w:r>
        <w:rPr>
          <w:sz w:val="28"/>
          <w:szCs w:val="28"/>
        </w:rPr>
      </w:r>
    </w:p>
    <w:p>
      <w:pPr>
        <w:pBdr/>
        <w:spacing w:after="120"/>
        <w:ind w:firstLine="720"/>
        <w:jc w:val="both"/>
        <w:rPr>
          <w:sz w:val="28"/>
          <w:szCs w:val="28"/>
        </w:rPr>
      </w:pPr>
      <w:r>
        <w:rPr>
          <w:sz w:val="28"/>
          <w:szCs w:val="28"/>
        </w:rPr>
        <w:t xml:space="preserve">e)</w:t>
      </w:r>
      <w:r>
        <w:rPr>
          <w:sz w:val="28"/>
          <w:szCs w:val="28"/>
        </w:rPr>
        <w:t xml:space="preserve"> Tổng hợp, báo cáo </w:t>
      </w:r>
      <w:r>
        <w:rPr>
          <w:sz w:val="28"/>
          <w:szCs w:val="28"/>
        </w:rPr>
        <w:t xml:space="preserve">hàng năm và đột xuất </w:t>
      </w:r>
      <w:r>
        <w:rPr>
          <w:sz w:val="28"/>
          <w:szCs w:val="28"/>
        </w:rPr>
        <w:t xml:space="preserve">về hoạt động cấp nước nông thôn </w:t>
      </w:r>
      <w:r>
        <w:rPr>
          <w:sz w:val="28"/>
          <w:szCs w:val="28"/>
        </w:rPr>
        <w:t xml:space="preserve">về Ủy ban nhân dân tỉnh.</w:t>
      </w:r>
      <w:r>
        <w:rPr>
          <w:sz w:val="28"/>
          <w:szCs w:val="28"/>
        </w:rPr>
      </w:r>
      <w:r>
        <w:rPr>
          <w:sz w:val="28"/>
          <w:szCs w:val="28"/>
        </w:rPr>
      </w:r>
    </w:p>
    <w:p>
      <w:pPr>
        <w:pBdr/>
        <w:spacing w:after="120"/>
        <w:ind w:firstLine="720"/>
        <w:jc w:val="both"/>
        <w:rPr>
          <w:sz w:val="28"/>
          <w:szCs w:val="28"/>
        </w:rPr>
      </w:pPr>
      <w:r/>
      <w:bookmarkStart w:id="15" w:name="dieu_7"/>
      <w:r>
        <w:rPr>
          <w:b/>
          <w:bCs/>
          <w:sz w:val="28"/>
          <w:szCs w:val="28"/>
        </w:rPr>
        <w:t xml:space="preserve">4. </w:t>
      </w:r>
      <w:r>
        <w:rPr>
          <w:b/>
          <w:bCs/>
          <w:sz w:val="28"/>
          <w:szCs w:val="28"/>
        </w:rPr>
        <w:t xml:space="preserve">Sở Y tế</w:t>
      </w:r>
      <w:bookmarkEnd w:id="15"/>
      <w:r>
        <w:rPr>
          <w:sz w:val="28"/>
          <w:szCs w:val="28"/>
        </w:rPr>
      </w:r>
      <w:r>
        <w:rPr>
          <w:sz w:val="28"/>
          <w:szCs w:val="28"/>
        </w:rPr>
      </w:r>
    </w:p>
    <w:p>
      <w:pPr>
        <w:pBdr/>
        <w:spacing w:after="120"/>
        <w:ind w:firstLine="720"/>
        <w:jc w:val="both"/>
        <w:rPr>
          <w:sz w:val="28"/>
          <w:szCs w:val="28"/>
        </w:rPr>
      </w:pPr>
      <w:r>
        <w:rPr>
          <w:sz w:val="28"/>
          <w:szCs w:val="28"/>
        </w:rPr>
        <w:t xml:space="preserve">a)</w:t>
      </w:r>
      <w:r>
        <w:rPr>
          <w:sz w:val="28"/>
          <w:szCs w:val="28"/>
        </w:rPr>
        <w:t xml:space="preserve"> Chủ trì kiểm tra, giám sát việc chấp hành các quy định của pháp luật về đảm bảo chất lượng nước sinh hoạt.</w:t>
      </w:r>
      <w:r>
        <w:rPr>
          <w:sz w:val="28"/>
          <w:szCs w:val="28"/>
        </w:rPr>
      </w:r>
      <w:r>
        <w:rPr>
          <w:sz w:val="28"/>
          <w:szCs w:val="28"/>
        </w:rPr>
      </w:r>
    </w:p>
    <w:p>
      <w:pPr>
        <w:pBdr/>
        <w:spacing w:after="120"/>
        <w:ind w:firstLine="720"/>
        <w:jc w:val="both"/>
        <w:rPr>
          <w:sz w:val="28"/>
          <w:szCs w:val="28"/>
        </w:rPr>
      </w:pPr>
      <w:r>
        <w:rPr>
          <w:sz w:val="28"/>
          <w:szCs w:val="28"/>
        </w:rPr>
        <w:t xml:space="preserve">b)</w:t>
      </w:r>
      <w:r>
        <w:rPr>
          <w:sz w:val="28"/>
          <w:szCs w:val="28"/>
        </w:rPr>
        <w:t xml:space="preserve"> Hướng dẫn việc triển khai đảm bảo chất lượng nước sinh hoạt theo quy chuẩn kỹ thuật quốc gia và quy chuẩn kỹ thuật địa phương của tỉnh.</w:t>
      </w:r>
      <w:r>
        <w:rPr>
          <w:sz w:val="28"/>
          <w:szCs w:val="28"/>
        </w:rPr>
      </w:r>
      <w:r>
        <w:rPr>
          <w:sz w:val="28"/>
          <w:szCs w:val="28"/>
        </w:rPr>
      </w:r>
    </w:p>
    <w:p>
      <w:pPr>
        <w:pBdr/>
        <w:spacing w:after="120"/>
        <w:ind w:firstLine="720"/>
        <w:jc w:val="both"/>
        <w:rPr>
          <w:b/>
          <w:bCs/>
          <w:sz w:val="28"/>
          <w:szCs w:val="28"/>
        </w:rPr>
      </w:pPr>
      <w:r/>
      <w:bookmarkStart w:id="16" w:name="dieu_8"/>
      <w:r>
        <w:rPr>
          <w:b/>
          <w:bCs/>
          <w:sz w:val="28"/>
          <w:szCs w:val="28"/>
        </w:rPr>
        <w:t xml:space="preserve">5. </w:t>
      </w:r>
      <w:r>
        <w:rPr>
          <w:b/>
          <w:bCs/>
          <w:sz w:val="28"/>
          <w:szCs w:val="28"/>
        </w:rPr>
        <w:t xml:space="preserve">Sở Khoa học và Công nghệ</w:t>
      </w:r>
      <w:bookmarkEnd w:id="16"/>
      <w:r>
        <w:rPr>
          <w:b/>
          <w:bCs/>
          <w:sz w:val="28"/>
          <w:szCs w:val="28"/>
        </w:rPr>
      </w:r>
      <w:r>
        <w:rPr>
          <w:b/>
          <w:bCs/>
          <w:sz w:val="28"/>
          <w:szCs w:val="28"/>
        </w:rPr>
      </w:r>
    </w:p>
    <w:p>
      <w:pPr>
        <w:pBdr/>
        <w:spacing w:after="120"/>
        <w:ind w:firstLine="720"/>
        <w:jc w:val="both"/>
        <w:rPr>
          <w:bCs/>
          <w:spacing w:val="-6"/>
          <w:sz w:val="28"/>
          <w:szCs w:val="28"/>
        </w:rPr>
      </w:pPr>
      <w:r>
        <w:rPr>
          <w:bCs/>
          <w:spacing w:val="-6"/>
          <w:sz w:val="28"/>
          <w:szCs w:val="28"/>
        </w:rPr>
        <w:t xml:space="preserve">a)</w:t>
      </w:r>
      <w:r>
        <w:rPr>
          <w:bCs/>
          <w:spacing w:val="-6"/>
          <w:sz w:val="28"/>
          <w:szCs w:val="28"/>
        </w:rPr>
        <w:t xml:space="preserve"> </w:t>
      </w:r>
      <w:r>
        <w:rPr>
          <w:bCs/>
          <w:spacing w:val="-6"/>
          <w:sz w:val="28"/>
          <w:szCs w:val="28"/>
        </w:rPr>
        <w:t xml:space="preserve">Chủ trì tiếp nhận, tổ chức xét duyệt và nghiệm thu các nhiệm vụ khoa học, công nghệ và đổi mới sáng tạo liên quan đến lĩnh vực cấp nước trên địa bàn tỉnh.</w:t>
      </w:r>
      <w:r>
        <w:rPr>
          <w:bCs/>
          <w:spacing w:val="-6"/>
          <w:sz w:val="28"/>
          <w:szCs w:val="28"/>
        </w:rPr>
      </w:r>
      <w:r>
        <w:rPr>
          <w:bCs/>
          <w:spacing w:val="-6"/>
          <w:sz w:val="28"/>
          <w:szCs w:val="28"/>
        </w:rPr>
      </w:r>
    </w:p>
    <w:p>
      <w:pPr>
        <w:pBdr/>
        <w:spacing w:after="120"/>
        <w:ind w:firstLine="720"/>
        <w:jc w:val="both"/>
        <w:rPr>
          <w:bCs/>
          <w:sz w:val="28"/>
          <w:szCs w:val="28"/>
        </w:rPr>
      </w:pPr>
      <w:r>
        <w:rPr>
          <w:bCs/>
          <w:sz w:val="28"/>
          <w:szCs w:val="28"/>
        </w:rPr>
        <w:t xml:space="preserve">b)</w:t>
      </w:r>
      <w:r>
        <w:rPr>
          <w:bCs/>
          <w:sz w:val="28"/>
          <w:szCs w:val="28"/>
        </w:rPr>
        <w:t xml:space="preserve"> </w:t>
      </w:r>
      <w:r>
        <w:rPr>
          <w:bCs/>
          <w:sz w:val="28"/>
          <w:szCs w:val="28"/>
        </w:rPr>
        <w:t xml:space="preserve">Phối hợp với các cơ quan, thẩm định hoặc có ý kiến về công nghệ trong lĩnh vực cấp nước theo quy định.</w:t>
      </w:r>
      <w:r>
        <w:rPr>
          <w:bCs/>
          <w:sz w:val="28"/>
          <w:szCs w:val="28"/>
        </w:rPr>
      </w:r>
      <w:r>
        <w:rPr>
          <w:bCs/>
          <w:sz w:val="28"/>
          <w:szCs w:val="28"/>
        </w:rPr>
      </w:r>
    </w:p>
    <w:p>
      <w:pPr>
        <w:pBdr/>
        <w:spacing w:after="120"/>
        <w:ind w:firstLine="720"/>
        <w:jc w:val="both"/>
        <w:rPr>
          <w:sz w:val="28"/>
          <w:szCs w:val="28"/>
        </w:rPr>
      </w:pPr>
      <w:r>
        <w:rPr>
          <w:sz w:val="28"/>
          <w:szCs w:val="28"/>
        </w:rPr>
        <w:t xml:space="preserve">c)</w:t>
      </w:r>
      <w:r>
        <w:rPr>
          <w:sz w:val="28"/>
          <w:szCs w:val="28"/>
        </w:rPr>
        <w:t xml:space="preserve"> </w:t>
      </w:r>
      <w:r>
        <w:rPr>
          <w:sz w:val="28"/>
          <w:szCs w:val="28"/>
        </w:rPr>
        <w:t xml:space="preserve">Chủ trì kiểm tra việc thực hiện các quy định về đo lường đối với phương tiện đo nhóm 2 (đồng hồ đo nước lạnh, áp kế...).</w:t>
      </w:r>
      <w:r>
        <w:rPr>
          <w:sz w:val="28"/>
          <w:szCs w:val="28"/>
        </w:rPr>
      </w:r>
      <w:r>
        <w:rPr>
          <w:sz w:val="28"/>
          <w:szCs w:val="28"/>
        </w:rPr>
      </w:r>
    </w:p>
    <w:p>
      <w:pPr>
        <w:pBdr/>
        <w:spacing w:after="120"/>
        <w:ind w:left="720"/>
        <w:jc w:val="both"/>
        <w:rPr>
          <w:rFonts w:hint="eastAsia" w:ascii="TimesNewRomanPS-BoldMT" w:hAnsi="TimesNewRomanPS-BoldMT"/>
          <w:b/>
          <w:bCs/>
          <w:sz w:val="28"/>
          <w:szCs w:val="28"/>
        </w:rPr>
      </w:pPr>
      <w:r>
        <w:rPr>
          <w:b/>
          <w:bCs/>
          <w:sz w:val="28"/>
          <w:szCs w:val="28"/>
        </w:rPr>
        <w:t xml:space="preserve">6.</w:t>
      </w:r>
      <w:r>
        <w:rPr>
          <w:rFonts w:ascii="TimesNewRomanPS-BoldMT" w:hAnsi="TimesNewRomanPS-BoldMT"/>
          <w:b/>
          <w:bCs/>
          <w:sz w:val="28"/>
          <w:szCs w:val="28"/>
        </w:rPr>
        <w:t xml:space="preserve"> Ban Quản lý </w:t>
      </w:r>
      <w:r>
        <w:rPr>
          <w:rFonts w:ascii="TimesNewRomanPS-BoldMT" w:hAnsi="TimesNewRomanPS-BoldMT"/>
          <w:b/>
          <w:bCs/>
          <w:sz w:val="28"/>
          <w:szCs w:val="28"/>
        </w:rPr>
        <w:t xml:space="preserve">K</w:t>
      </w:r>
      <w:r>
        <w:rPr>
          <w:rFonts w:ascii="TimesNewRomanPS-BoldMT" w:hAnsi="TimesNewRomanPS-BoldMT"/>
          <w:b/>
          <w:bCs/>
          <w:sz w:val="28"/>
          <w:szCs w:val="28"/>
        </w:rPr>
        <w:t xml:space="preserve">hu kinh tế </w:t>
      </w:r>
      <w:r>
        <w:rPr>
          <w:rFonts w:hint="eastAsia" w:ascii="TimesNewRomanPS-BoldMT" w:hAnsi="TimesNewRomanPS-BoldMT"/>
          <w:b/>
          <w:bCs/>
          <w:sz w:val="28"/>
          <w:szCs w:val="28"/>
        </w:rPr>
      </w:r>
      <w:r>
        <w:rPr>
          <w:rFonts w:hint="eastAsia" w:ascii="TimesNewRomanPS-BoldMT" w:hAnsi="TimesNewRomanPS-BoldMT"/>
          <w:b/>
          <w:bCs/>
          <w:sz w:val="28"/>
          <w:szCs w:val="28"/>
        </w:rPr>
      </w:r>
    </w:p>
    <w:p>
      <w:pPr>
        <w:pBdr/>
        <w:spacing w:after="120"/>
        <w:ind w:firstLine="720"/>
        <w:jc w:val="both"/>
        <w:rPr>
          <w:rFonts w:hint="eastAsia" w:ascii="TimesNewRomanPS-BoldMT" w:hAnsi="TimesNewRomanPS-BoldMT"/>
          <w:bCs/>
          <w:sz w:val="28"/>
          <w:szCs w:val="28"/>
        </w:rPr>
      </w:pPr>
      <w:r>
        <w:rPr>
          <w:rFonts w:ascii="TimesNewRomanPS-BoldMT" w:hAnsi="TimesNewRomanPS-BoldMT"/>
          <w:bCs/>
          <w:sz w:val="28"/>
          <w:szCs w:val="28"/>
        </w:rPr>
        <w:t xml:space="preserve">a)</w:t>
      </w:r>
      <w:r>
        <w:rPr>
          <w:rFonts w:ascii="TimesNewRomanPS-BoldMT" w:hAnsi="TimesNewRomanPS-BoldMT"/>
          <w:bCs/>
          <w:sz w:val="28"/>
          <w:szCs w:val="28"/>
        </w:rPr>
        <w:t xml:space="preserve"> Phối hợp các cơ quan có liên quan trong việc quản lý hệ thống cấp nước trong phạm vi khu công nghiệp, khu kinh tế trên địa bàn tỉnh.</w:t>
      </w:r>
      <w:r>
        <w:rPr>
          <w:rFonts w:hint="eastAsia" w:ascii="TimesNewRomanPS-BoldMT" w:hAnsi="TimesNewRomanPS-BoldMT"/>
          <w:bCs/>
          <w:sz w:val="28"/>
          <w:szCs w:val="28"/>
        </w:rPr>
      </w:r>
      <w:r>
        <w:rPr>
          <w:rFonts w:hint="eastAsia" w:ascii="TimesNewRomanPS-BoldMT" w:hAnsi="TimesNewRomanPS-BoldMT"/>
          <w:bCs/>
          <w:sz w:val="28"/>
          <w:szCs w:val="28"/>
        </w:rPr>
      </w:r>
    </w:p>
    <w:p>
      <w:pPr>
        <w:pBdr/>
        <w:spacing w:after="120"/>
        <w:ind w:firstLine="720"/>
        <w:jc w:val="both"/>
        <w:rPr>
          <w:rFonts w:hint="eastAsia" w:ascii="TimesNewRomanPS-BoldMT" w:hAnsi="TimesNewRomanPS-BoldMT"/>
          <w:bCs/>
          <w:sz w:val="28"/>
          <w:szCs w:val="28"/>
        </w:rPr>
      </w:pPr>
      <w:r>
        <w:rPr>
          <w:rFonts w:ascii="TimesNewRomanPS-BoldMT" w:hAnsi="TimesNewRomanPS-BoldMT"/>
          <w:bCs/>
          <w:sz w:val="28"/>
          <w:szCs w:val="28"/>
        </w:rPr>
        <w:t xml:space="preserve">b)</w:t>
      </w:r>
      <w:r>
        <w:rPr>
          <w:rFonts w:ascii="TimesNewRomanPS-BoldMT" w:hAnsi="TimesNewRomanPS-BoldMT"/>
          <w:bCs/>
          <w:sz w:val="28"/>
          <w:szCs w:val="28"/>
        </w:rPr>
        <w:t xml:space="preserve"> Kiến nghị cơ quan có thẩm quyền điều chỉnh, bổ sung đơn vị cấp nước</w:t>
      </w:r>
      <w:r>
        <w:rPr>
          <w:rFonts w:ascii="TimesNewRomanPS-BoldMT" w:hAnsi="TimesNewRomanPS-BoldMT"/>
          <w:bCs/>
          <w:sz w:val="28"/>
          <w:szCs w:val="28"/>
        </w:rPr>
        <w:br/>
        <w:t xml:space="preserve">bán qua đồng hồ tổng cho chủ đầu tư hạ tầng khu công nghiệp và khu kinh tế để phục vụ nhu cầu cấp nước trong phạm vi dự án đảm bảo về chất lượng,</w:t>
      </w:r>
      <w:r>
        <w:rPr>
          <w:rFonts w:ascii="TimesNewRomanPS-BoldMT" w:hAnsi="TimesNewRomanPS-BoldMT"/>
          <w:bCs/>
          <w:sz w:val="28"/>
          <w:szCs w:val="28"/>
        </w:rPr>
        <w:t xml:space="preserve"> </w:t>
      </w:r>
      <w:r>
        <w:rPr>
          <w:rFonts w:ascii="TimesNewRomanPS-BoldMT" w:hAnsi="TimesNewRomanPS-BoldMT"/>
          <w:bCs/>
          <w:sz w:val="28"/>
          <w:szCs w:val="28"/>
        </w:rPr>
        <w:t xml:space="preserve">lưu lượng.</w:t>
      </w:r>
      <w:r>
        <w:rPr>
          <w:rFonts w:hint="eastAsia" w:ascii="TimesNewRomanPS-BoldMT" w:hAnsi="TimesNewRomanPS-BoldMT"/>
          <w:bCs/>
          <w:sz w:val="28"/>
          <w:szCs w:val="28"/>
        </w:rPr>
      </w:r>
      <w:r>
        <w:rPr>
          <w:rFonts w:hint="eastAsia" w:ascii="TimesNewRomanPS-BoldMT" w:hAnsi="TimesNewRomanPS-BoldMT"/>
          <w:bCs/>
          <w:sz w:val="28"/>
          <w:szCs w:val="28"/>
        </w:rPr>
      </w:r>
    </w:p>
    <w:p>
      <w:pPr>
        <w:pBdr/>
        <w:spacing w:after="120"/>
        <w:ind w:firstLine="720"/>
        <w:jc w:val="both"/>
        <w:rPr>
          <w:rFonts w:hint="eastAsia" w:ascii="TimesNewRomanPS-BoldMT" w:hAnsi="TimesNewRomanPS-BoldMT"/>
          <w:bCs/>
          <w:sz w:val="28"/>
          <w:szCs w:val="28"/>
        </w:rPr>
      </w:pPr>
      <w:r>
        <w:rPr>
          <w:rFonts w:ascii="TimesNewRomanPS-BoldMT" w:hAnsi="TimesNewRomanPS-BoldMT"/>
          <w:bCs/>
          <w:sz w:val="28"/>
          <w:szCs w:val="28"/>
        </w:rPr>
        <w:t xml:space="preserve">c)</w:t>
      </w:r>
      <w:r>
        <w:rPr>
          <w:rFonts w:ascii="TimesNewRomanPS-BoldMT" w:hAnsi="TimesNewRomanPS-BoldMT"/>
          <w:bCs/>
          <w:sz w:val="28"/>
          <w:szCs w:val="28"/>
        </w:rPr>
        <w:t xml:space="preserve"> Yêu cầu các đơn vị cấp nước sạch cho khu công nghiệp và khu kinh tế phải đảm bảo cấp nước an toàn cho các doanh nghiệp, các đối tượng khác có liên quan trong phạm vi cấp nước.</w:t>
      </w:r>
      <w:r>
        <w:rPr>
          <w:rFonts w:hint="eastAsia" w:ascii="TimesNewRomanPS-BoldMT" w:hAnsi="TimesNewRomanPS-BoldMT"/>
          <w:bCs/>
          <w:sz w:val="28"/>
          <w:szCs w:val="28"/>
        </w:rPr>
      </w:r>
      <w:r>
        <w:rPr>
          <w:rFonts w:hint="eastAsia" w:ascii="TimesNewRomanPS-BoldMT" w:hAnsi="TimesNewRomanPS-BoldMT"/>
          <w:bCs/>
          <w:sz w:val="28"/>
          <w:szCs w:val="28"/>
        </w:rPr>
      </w:r>
    </w:p>
    <w:p>
      <w:pPr>
        <w:pBdr/>
        <w:spacing w:after="120"/>
        <w:ind w:firstLine="720"/>
        <w:jc w:val="both"/>
        <w:rPr>
          <w:rFonts w:hint="eastAsia" w:ascii="TimesNewRomanPS-BoldMT" w:hAnsi="TimesNewRomanPS-BoldMT"/>
          <w:bCs/>
          <w:sz w:val="28"/>
          <w:szCs w:val="28"/>
        </w:rPr>
      </w:pPr>
      <w:r>
        <w:rPr>
          <w:rFonts w:ascii="TimesNewRomanPS-BoldMT" w:hAnsi="TimesNewRomanPS-BoldMT"/>
          <w:bCs/>
          <w:sz w:val="28"/>
          <w:szCs w:val="28"/>
        </w:rPr>
        <w:t xml:space="preserve">d)</w:t>
      </w:r>
      <w:r>
        <w:rPr>
          <w:rFonts w:ascii="TimesNewRomanPS-BoldMT" w:hAnsi="TimesNewRomanPS-BoldMT"/>
          <w:bCs/>
          <w:sz w:val="28"/>
          <w:szCs w:val="28"/>
        </w:rPr>
        <w:t xml:space="preserve"> Tuyên truyền, hướng dẫn doanh nghiệp trong khu vực được giao quản lý</w:t>
      </w:r>
      <w:r>
        <w:rPr>
          <w:rFonts w:ascii="TimesNewRomanPS-BoldMT" w:hAnsi="TimesNewRomanPS-BoldMT"/>
          <w:bCs/>
          <w:sz w:val="28"/>
          <w:szCs w:val="28"/>
        </w:rPr>
        <w:t xml:space="preserve"> </w:t>
      </w:r>
      <w:r>
        <w:rPr>
          <w:rFonts w:ascii="TimesNewRomanPS-BoldMT" w:hAnsi="TimesNewRomanPS-BoldMT"/>
          <w:bCs/>
          <w:sz w:val="28"/>
          <w:szCs w:val="28"/>
        </w:rPr>
        <w:t xml:space="preserve">sử dụng nước tiết kiệm, bảo vệ hệ thống hạ tầng cấp nước; giải quyết hoặc kiến nghị cơ quan có thẩm quyền giải quyết tranh chấp, vướng mắc về dịch vụ cấp</w:t>
      </w:r>
      <w:r>
        <w:rPr>
          <w:rFonts w:ascii="TimesNewRomanPS-BoldMT" w:hAnsi="TimesNewRomanPS-BoldMT"/>
          <w:bCs/>
          <w:sz w:val="28"/>
          <w:szCs w:val="28"/>
        </w:rPr>
        <w:t xml:space="preserve"> </w:t>
      </w:r>
      <w:r>
        <w:rPr>
          <w:rFonts w:ascii="TimesNewRomanPS-BoldMT" w:hAnsi="TimesNewRomanPS-BoldMT"/>
          <w:bCs/>
          <w:sz w:val="28"/>
          <w:szCs w:val="28"/>
        </w:rPr>
        <w:t xml:space="preserve">nước trong khu vực được giao quản lý.</w:t>
      </w:r>
      <w:r>
        <w:rPr>
          <w:rFonts w:hint="eastAsia" w:ascii="TimesNewRomanPS-BoldMT" w:hAnsi="TimesNewRomanPS-BoldMT"/>
          <w:bCs/>
          <w:sz w:val="28"/>
          <w:szCs w:val="28"/>
        </w:rPr>
      </w:r>
      <w:r>
        <w:rPr>
          <w:rFonts w:hint="eastAsia" w:ascii="TimesNewRomanPS-BoldMT" w:hAnsi="TimesNewRomanPS-BoldMT"/>
          <w:bCs/>
          <w:sz w:val="28"/>
          <w:szCs w:val="28"/>
        </w:rPr>
      </w:r>
    </w:p>
    <w:p>
      <w:pPr>
        <w:pBdr/>
        <w:spacing w:after="120"/>
        <w:ind w:firstLine="720"/>
        <w:jc w:val="both"/>
        <w:rPr>
          <w:sz w:val="28"/>
          <w:szCs w:val="28"/>
        </w:rPr>
      </w:pPr>
      <w:r>
        <w:rPr>
          <w:rFonts w:hint="cs" w:ascii="TimesNewRomanPSMT" w:hAnsi="TimesNewRomanPSMT"/>
          <w:sz w:val="28"/>
          <w:szCs w:val="28"/>
        </w:rPr>
        <w:t xml:space="preserve">đ)</w:t>
      </w:r>
      <w:r>
        <w:rPr>
          <w:rFonts w:ascii="TimesNewRomanPSMT" w:hAnsi="TimesNewRomanPSMT"/>
          <w:sz w:val="28"/>
          <w:szCs w:val="28"/>
        </w:rPr>
        <w:t xml:space="preserve"> </w:t>
      </w:r>
      <w:r>
        <w:rPr>
          <w:rFonts w:ascii="TimesNewRomanPSMT" w:hAnsi="TimesNewRomanPSMT"/>
          <w:sz w:val="28"/>
          <w:szCs w:val="28"/>
        </w:rPr>
        <w:t xml:space="preserve">B</w:t>
      </w:r>
      <w:r>
        <w:rPr>
          <w:rFonts w:ascii="TimesNewRomanPSMT" w:hAnsi="TimesNewRomanPSMT"/>
          <w:sz w:val="28"/>
          <w:szCs w:val="28"/>
        </w:rPr>
        <w:t xml:space="preserve">áo cáo định kỳ hàng năm hoặc đột xuất gửi </w:t>
      </w:r>
      <w:r>
        <w:rPr>
          <w:rFonts w:ascii="TimesNewRomanPSMT" w:hAnsi="TimesNewRomanPSMT"/>
          <w:sz w:val="28"/>
          <w:szCs w:val="28"/>
        </w:rPr>
        <w:t xml:space="preserve">về</w:t>
      </w:r>
      <w:r>
        <w:rPr>
          <w:rFonts w:ascii="TimesNewRomanPS-ItalicMT" w:hAnsi="TimesNewRomanPS-ItalicMT"/>
          <w:iCs/>
          <w:sz w:val="28"/>
          <w:szCs w:val="28"/>
        </w:rPr>
        <w:t xml:space="preserve"> Sở Xây dựng</w:t>
      </w:r>
      <w:r>
        <w:rPr>
          <w:rFonts w:ascii="TimesNewRomanPS-ItalicMT" w:hAnsi="TimesNewRomanPS-ItalicMT"/>
          <w:iCs/>
          <w:sz w:val="28"/>
          <w:szCs w:val="28"/>
        </w:rPr>
        <w:t xml:space="preserve"> để tổng hợp</w:t>
      </w:r>
      <w:r>
        <w:rPr>
          <w:rFonts w:ascii="TimesNewRomanPS-ItalicMT" w:hAnsi="TimesNewRomanPS-ItalicMT"/>
          <w:iCs/>
          <w:sz w:val="28"/>
          <w:szCs w:val="28"/>
        </w:rPr>
        <w:t xml:space="preserve">,</w:t>
      </w:r>
      <w:r>
        <w:rPr>
          <w:rFonts w:ascii="TimesNewRomanPS-ItalicMT" w:hAnsi="TimesNewRomanPS-ItalicMT"/>
          <w:iCs/>
          <w:sz w:val="28"/>
          <w:szCs w:val="28"/>
        </w:rPr>
        <w:t xml:space="preserve"> báo cáo</w:t>
      </w:r>
      <w:r>
        <w:rPr>
          <w:rFonts w:ascii="TimesNewRomanPS-ItalicMT" w:hAnsi="TimesNewRomanPS-ItalicMT"/>
          <w:i/>
          <w:iCs/>
          <w:sz w:val="28"/>
          <w:szCs w:val="28"/>
        </w:rPr>
        <w:t xml:space="preserve"> </w:t>
      </w:r>
      <w:r>
        <w:rPr>
          <w:rFonts w:ascii="TimesNewRomanPSMT" w:hAnsi="TimesNewRomanPSMT"/>
          <w:sz w:val="28"/>
          <w:szCs w:val="28"/>
        </w:rPr>
        <w:t xml:space="preserve">Ủy ban nhân dân tỉnh. </w:t>
      </w:r>
      <w:r>
        <w:rPr>
          <w:sz w:val="28"/>
          <w:szCs w:val="28"/>
        </w:rPr>
      </w:r>
      <w:r>
        <w:rPr>
          <w:sz w:val="28"/>
          <w:szCs w:val="28"/>
        </w:rPr>
      </w:r>
    </w:p>
    <w:p>
      <w:pPr>
        <w:pBdr/>
        <w:spacing w:after="120"/>
        <w:ind w:firstLine="720"/>
        <w:jc w:val="both"/>
        <w:rPr>
          <w:sz w:val="28"/>
          <w:szCs w:val="28"/>
        </w:rPr>
      </w:pPr>
      <w:r/>
      <w:bookmarkStart w:id="17" w:name="dieu_9"/>
      <w:r>
        <w:rPr>
          <w:b/>
          <w:bCs/>
          <w:sz w:val="28"/>
          <w:szCs w:val="28"/>
        </w:rPr>
        <w:t xml:space="preserve">Điều </w:t>
      </w:r>
      <w:r>
        <w:rPr>
          <w:b/>
          <w:bCs/>
          <w:sz w:val="28"/>
          <w:szCs w:val="28"/>
        </w:rPr>
        <w:t xml:space="preserve">6</w:t>
      </w:r>
      <w:r>
        <w:rPr>
          <w:b/>
          <w:bCs/>
          <w:sz w:val="28"/>
          <w:szCs w:val="28"/>
        </w:rPr>
        <w:t xml:space="preserve">. </w:t>
      </w:r>
      <w:r>
        <w:rPr>
          <w:b/>
          <w:bCs/>
          <w:iCs/>
          <w:sz w:val="28"/>
          <w:szCs w:val="28"/>
        </w:rPr>
        <w:t xml:space="preserve">Trách nhiệm quản lý của</w:t>
      </w:r>
      <w:r>
        <w:rPr>
          <w:b/>
          <w:bCs/>
          <w:sz w:val="28"/>
          <w:szCs w:val="28"/>
        </w:rPr>
        <w:t xml:space="preserve"> </w:t>
      </w:r>
      <w:r>
        <w:rPr>
          <w:b/>
          <w:bCs/>
          <w:sz w:val="28"/>
          <w:szCs w:val="28"/>
        </w:rPr>
        <w:t xml:space="preserve">Ủy ban nhân dân cấp xã</w:t>
      </w:r>
      <w:bookmarkEnd w:id="17"/>
      <w:r>
        <w:rPr>
          <w:sz w:val="28"/>
          <w:szCs w:val="28"/>
        </w:rPr>
      </w:r>
      <w:r>
        <w:rPr>
          <w:sz w:val="28"/>
          <w:szCs w:val="28"/>
        </w:rPr>
      </w:r>
    </w:p>
    <w:p>
      <w:pPr>
        <w:pBdr/>
        <w:spacing w:after="120"/>
        <w:ind w:firstLine="720"/>
        <w:jc w:val="both"/>
        <w:rPr>
          <w:rFonts w:ascii="TimesNewRomanPS-BoldMT" w:hAnsi="TimesNewRomanPS-BoldMT"/>
          <w:sz w:val="28"/>
          <w:szCs w:val="28"/>
          <w14:ligatures w14:val="none"/>
        </w:rPr>
      </w:pPr>
      <w:r>
        <w:rPr>
          <w:rFonts w:ascii="TimesNewRomanPS-BoldMT" w:hAnsi="TimesNewRomanPS-BoldMT"/>
          <w:sz w:val="28"/>
          <w:szCs w:val="28"/>
        </w:rPr>
        <w:t xml:space="preserve">1. Thực hiện nhiệm vụ theo quy định tại </w:t>
      </w:r>
      <w:bookmarkStart w:id="18" w:name="dc_5"/>
      <w:r>
        <w:rPr>
          <w:rFonts w:ascii="TimesNewRomanPS-BoldMT" w:hAnsi="TimesNewRomanPS-BoldMT"/>
          <w:sz w:val="28"/>
          <w:szCs w:val="28"/>
        </w:rPr>
        <w:t xml:space="preserve">khoản 9 Điều 60 Nghị định số 117/2007/NĐ-CP</w:t>
      </w:r>
      <w:bookmarkEnd w:id="18"/>
      <w:r>
        <w:rPr>
          <w:rFonts w:ascii="TimesNewRomanPS-BoldMT" w:hAnsi="TimesNewRomanPS-BoldMT"/>
          <w:sz w:val="28"/>
          <w:szCs w:val="28"/>
        </w:rPr>
        <w:t xml:space="preserve"> ngày 11 tháng 7 năm 2007 của Chính phủ và theo phân cấp tại Quyết định này.</w:t>
      </w:r>
      <w:r>
        <w:rPr>
          <w:rFonts w:ascii="TimesNewRomanPS-BoldMT" w:hAnsi="TimesNewRomanPS-BoldMT"/>
          <w:sz w:val="28"/>
          <w:szCs w:val="28"/>
          <w14:ligatures w14:val="none"/>
        </w:rPr>
      </w:r>
      <w:r>
        <w:rPr>
          <w:rFonts w:ascii="TimesNewRomanPS-BoldMT" w:hAnsi="TimesNewRomanPS-BoldMT"/>
          <w:sz w:val="28"/>
          <w:szCs w:val="28"/>
          <w14:ligatures w14:val="none"/>
        </w:rPr>
      </w:r>
    </w:p>
    <w:p>
      <w:pPr>
        <w:pBdr/>
        <w:spacing w:after="120"/>
        <w:ind w:firstLine="720"/>
        <w:jc w:val="both"/>
        <w:rPr>
          <w:sz w:val="28"/>
          <w:szCs w:val="28"/>
        </w:rPr>
      </w:pPr>
      <w:r>
        <w:rPr>
          <w:sz w:val="28"/>
          <w:szCs w:val="28"/>
        </w:rPr>
        <w:t xml:space="preserve">2. Thực hiện nhiệm vụ quản lý nhà nước theo phân cấp về hoạt động đầu tư, xây dựng, môi trường, tài nguyên nước liên quan đến hoạt động cấp nước trên địa bàn do mình quản lý.</w:t>
      </w:r>
      <w:r>
        <w:rPr>
          <w:sz w:val="28"/>
          <w:szCs w:val="28"/>
        </w:rPr>
      </w:r>
      <w:r>
        <w:rPr>
          <w:sz w:val="28"/>
          <w:szCs w:val="28"/>
        </w:rPr>
      </w:r>
    </w:p>
    <w:p>
      <w:pPr>
        <w:pBdr/>
        <w:spacing w:after="120"/>
        <w:ind w:firstLine="720"/>
        <w:jc w:val="both"/>
        <w:rPr>
          <w:sz w:val="28"/>
          <w:szCs w:val="28"/>
        </w:rPr>
      </w:pPr>
      <w:r>
        <w:rPr>
          <w:sz w:val="28"/>
          <w:szCs w:val="28"/>
        </w:rPr>
        <w:t xml:space="preserve">3. Thực hiện ký thỏa thuận thực hiện dịch vụ cấp nước, phê duyệt kế hoạch phát triển cấp nước khi công trình cấp nước có phạm vi cấp nước nằm trên địa giới hành chính của 01 đơn vị hành chính cấp xã theo quy định tại </w:t>
      </w:r>
      <w:bookmarkStart w:id="19" w:name="dc_6"/>
      <w:r>
        <w:rPr>
          <w:sz w:val="28"/>
          <w:szCs w:val="28"/>
        </w:rPr>
        <w:t xml:space="preserve">khoản 1 Điều </w:t>
      </w:r>
      <w:r>
        <w:rPr>
          <w:sz w:val="28"/>
          <w:szCs w:val="28"/>
        </w:rPr>
        <w:t xml:space="preserve">31, khoản 3 Điều 33 Nghị định số </w:t>
      </w:r>
      <w:r>
        <w:rPr>
          <w:iCs/>
          <w:sz w:val="28"/>
          <w:szCs w:val="28"/>
        </w:rPr>
        <w:t xml:space="preserve">117/2007/NĐ-CP ngày 11 tháng 7 năm 2007 của Chính phủ về sản xuất, cung cấp và tiêu thụ nước sạch.</w:t>
      </w:r>
      <w:bookmarkEnd w:id="19"/>
      <w:r>
        <w:rPr>
          <w:sz w:val="28"/>
          <w:szCs w:val="28"/>
        </w:rPr>
      </w:r>
      <w:r>
        <w:rPr>
          <w:sz w:val="28"/>
          <w:szCs w:val="28"/>
        </w:rPr>
      </w:r>
    </w:p>
    <w:p>
      <w:pPr>
        <w:pBdr/>
        <w:spacing w:after="120"/>
        <w:ind w:firstLine="720"/>
        <w:jc w:val="both"/>
        <w:rPr>
          <w:sz w:val="28"/>
          <w:szCs w:val="28"/>
        </w:rPr>
      </w:pPr>
      <w:r>
        <w:rPr>
          <w:sz w:val="28"/>
          <w:szCs w:val="28"/>
        </w:rPr>
        <w:t xml:space="preserve">4. Phối hợp thực hiện kế hoạch cấp nước an toàn theo nhiệm vụ do Ủy ban nhân dân tỉnh giao và tổ chức giám sát việc triển khai thực hiện kế hoạch cấp nước an toàn trên địa bàn do mình quản lý.</w:t>
      </w:r>
      <w:r>
        <w:rPr>
          <w:sz w:val="28"/>
          <w:szCs w:val="28"/>
        </w:rPr>
      </w:r>
      <w:r>
        <w:rPr>
          <w:sz w:val="28"/>
          <w:szCs w:val="28"/>
        </w:rPr>
      </w:r>
    </w:p>
    <w:p>
      <w:pPr>
        <w:pBdr/>
        <w:spacing w:after="120"/>
        <w:ind w:firstLine="720"/>
        <w:jc w:val="both"/>
        <w:rPr>
          <w:sz w:val="28"/>
          <w:szCs w:val="28"/>
        </w:rPr>
      </w:pPr>
      <w:r>
        <w:rPr>
          <w:sz w:val="28"/>
          <w:szCs w:val="28"/>
        </w:rPr>
        <w:t xml:space="preserve">5. Thực hiện các quy định pháp luật khi được giao triển khai đầu tư xây dựng dự án công trình cấp nước.</w:t>
      </w:r>
      <w:r>
        <w:rPr>
          <w:sz w:val="28"/>
          <w:szCs w:val="28"/>
        </w:rPr>
      </w:r>
      <w:r>
        <w:rPr>
          <w:sz w:val="28"/>
          <w:szCs w:val="28"/>
        </w:rPr>
      </w:r>
    </w:p>
    <w:p>
      <w:pPr>
        <w:pBdr/>
        <w:spacing w:after="120"/>
        <w:ind w:firstLine="720"/>
        <w:jc w:val="both"/>
        <w:rPr>
          <w:sz w:val="28"/>
          <w:szCs w:val="28"/>
        </w:rPr>
      </w:pPr>
      <w:r>
        <w:rPr>
          <w:sz w:val="28"/>
          <w:szCs w:val="28"/>
        </w:rPr>
        <w:t xml:space="preserve">6. Phối hợp với các sở, ngành thực hiện các nhiệm vụ liên quan về hoạt động cấp nước trên địa bàn.</w:t>
      </w:r>
      <w:r>
        <w:rPr>
          <w:sz w:val="28"/>
          <w:szCs w:val="28"/>
        </w:rPr>
      </w:r>
      <w:r>
        <w:rPr>
          <w:sz w:val="28"/>
          <w:szCs w:val="28"/>
        </w:rPr>
      </w:r>
    </w:p>
    <w:p>
      <w:pPr>
        <w:pBdr/>
        <w:spacing w:after="120"/>
        <w:ind w:firstLine="720"/>
        <w:jc w:val="both"/>
        <w:rPr>
          <w:sz w:val="28"/>
          <w:szCs w:val="28"/>
        </w:rPr>
      </w:pPr>
      <w:r>
        <w:rPr>
          <w:sz w:val="28"/>
          <w:szCs w:val="28"/>
        </w:rPr>
        <w:t xml:space="preserve">7. Chủ trì kiểm tra, xử lý các vi phạm hành chính về cấp nước trên địa bàn theo quy định của pháp luật. Tuyên truyền, giáo dục pháp luật cho tổ chức, cá nhân sử dụng nước sạch an toàn, tiết kiệm và bảo vệ nguồn nước, công trình cấp nước.</w:t>
      </w:r>
      <w:r>
        <w:rPr>
          <w:sz w:val="28"/>
          <w:szCs w:val="28"/>
        </w:rPr>
      </w:r>
      <w:r>
        <w:rPr>
          <w:sz w:val="28"/>
          <w:szCs w:val="28"/>
        </w:rPr>
      </w:r>
    </w:p>
    <w:p>
      <w:pPr>
        <w:pBdr/>
        <w:spacing w:after="120"/>
        <w:ind w:firstLine="720"/>
        <w:jc w:val="both"/>
        <w:rPr>
          <w:sz w:val="28"/>
          <w:szCs w:val="28"/>
        </w:rPr>
      </w:pPr>
      <w:r>
        <w:rPr>
          <w:sz w:val="28"/>
          <w:szCs w:val="28"/>
        </w:rPr>
        <w:t xml:space="preserve">Tổng hợp, cập nhật và cung cấp bản đồ hiện trạng mạng lưới cấp nước của các đơn vị cấp nước trên địa bàn quản lý cho Sở Xây dựng, Sở Nông nghiệp</w:t>
      </w:r>
      <w:r>
        <w:rPr>
          <w:sz w:val="28"/>
          <w:szCs w:val="28"/>
        </w:rPr>
        <w:t xml:space="preserve"> </w:t>
      </w:r>
      <w:r>
        <w:rPr>
          <w:sz w:val="28"/>
          <w:szCs w:val="28"/>
        </w:rPr>
        <w:t xml:space="preserve">và Môi trường theo định kỳ trước ngày 15 tháng 6 và 15 tháng 12 hàng năm và đột xuất khi có yêu cầu.</w:t>
      </w:r>
      <w:r>
        <w:rPr>
          <w:sz w:val="28"/>
          <w:szCs w:val="28"/>
        </w:rPr>
      </w:r>
      <w:r>
        <w:rPr>
          <w:sz w:val="28"/>
          <w:szCs w:val="28"/>
        </w:rPr>
      </w:r>
    </w:p>
    <w:p>
      <w:pPr>
        <w:pBdr/>
        <w:spacing w:after="120"/>
        <w:ind w:firstLine="720"/>
        <w:jc w:val="both"/>
        <w:rPr>
          <w:sz w:val="28"/>
          <w:szCs w:val="28"/>
        </w:rPr>
      </w:pPr>
      <w:r>
        <w:rPr>
          <w:sz w:val="28"/>
          <w:szCs w:val="28"/>
        </w:rPr>
        <w:t xml:space="preserve">8. </w:t>
      </w:r>
      <w:r>
        <w:rPr>
          <w:sz w:val="28"/>
          <w:szCs w:val="28"/>
        </w:rPr>
        <w:t xml:space="preserve">Báo cáo định kỳ hàng năm hoặc đột xuất gửi về</w:t>
      </w:r>
      <w:r>
        <w:rPr>
          <w:iCs/>
          <w:sz w:val="28"/>
          <w:szCs w:val="28"/>
        </w:rPr>
        <w:t xml:space="preserve"> Sở Xây dựng để tổng hợp</w:t>
      </w:r>
      <w:r>
        <w:rPr>
          <w:iCs/>
          <w:sz w:val="28"/>
          <w:szCs w:val="28"/>
        </w:rPr>
        <w:t xml:space="preserve">,</w:t>
      </w:r>
      <w:r>
        <w:rPr>
          <w:iCs/>
          <w:sz w:val="28"/>
          <w:szCs w:val="28"/>
        </w:rPr>
        <w:t xml:space="preserve"> báo cáo</w:t>
      </w:r>
      <w:r>
        <w:rPr>
          <w:i/>
          <w:iCs/>
          <w:sz w:val="28"/>
          <w:szCs w:val="28"/>
        </w:rPr>
        <w:t xml:space="preserve"> </w:t>
      </w:r>
      <w:r>
        <w:rPr>
          <w:sz w:val="28"/>
          <w:szCs w:val="28"/>
        </w:rPr>
        <w:t xml:space="preserve">Ủy ban nhân dân tỉnh. </w:t>
      </w:r>
      <w:r>
        <w:rPr>
          <w:sz w:val="28"/>
          <w:szCs w:val="28"/>
        </w:rPr>
      </w:r>
      <w:r>
        <w:rPr>
          <w:sz w:val="28"/>
          <w:szCs w:val="28"/>
        </w:rPr>
      </w:r>
    </w:p>
    <w:p>
      <w:pPr>
        <w:pBdr/>
        <w:spacing w:after="120"/>
        <w:ind w:firstLine="720"/>
        <w:jc w:val="both"/>
        <w:rPr>
          <w:sz w:val="28"/>
          <w:szCs w:val="28"/>
        </w:rPr>
      </w:pPr>
      <w:r>
        <w:rPr>
          <w:sz w:val="28"/>
          <w:szCs w:val="28"/>
        </w:rPr>
        <w:t xml:space="preserve">Thực hiện chế độ báo cáo theo yêu cầu của cơ quan có thẩm quyền về hoạt động cấp nước trên địa bàn.</w:t>
      </w:r>
      <w:r>
        <w:rPr>
          <w:sz w:val="28"/>
          <w:szCs w:val="28"/>
        </w:rPr>
      </w:r>
      <w:r>
        <w:rPr>
          <w:sz w:val="28"/>
          <w:szCs w:val="28"/>
        </w:rPr>
      </w:r>
    </w:p>
    <w:p>
      <w:pPr>
        <w:pBdr/>
        <w:spacing w:after="120"/>
        <w:ind/>
        <w:jc w:val="center"/>
        <w:rPr>
          <w:b/>
          <w:bCs/>
          <w:sz w:val="28"/>
          <w:szCs w:val="28"/>
        </w:rPr>
      </w:pPr>
      <w:r/>
      <w:bookmarkStart w:id="20" w:name="chuong_3"/>
      <w:r>
        <w:rPr>
          <w:b/>
          <w:bCs/>
          <w:sz w:val="28"/>
          <w:szCs w:val="28"/>
        </w:rPr>
      </w:r>
      <w:r>
        <w:rPr>
          <w:b/>
          <w:bCs/>
          <w:sz w:val="28"/>
          <w:szCs w:val="28"/>
        </w:rPr>
      </w:r>
    </w:p>
    <w:p>
      <w:pPr>
        <w:pBdr/>
        <w:spacing/>
        <w:ind/>
        <w:jc w:val="center"/>
        <w:rPr>
          <w:b/>
          <w:bCs/>
          <w:sz w:val="28"/>
          <w:szCs w:val="28"/>
        </w:rPr>
      </w:pPr>
      <w:r>
        <w:rPr>
          <w:b/>
          <w:bCs/>
          <w:sz w:val="28"/>
          <w:szCs w:val="28"/>
        </w:rPr>
        <w:t xml:space="preserve">Chương III</w:t>
      </w:r>
      <w:bookmarkEnd w:id="20"/>
      <w:r>
        <w:rPr>
          <w:b/>
          <w:bCs/>
          <w:sz w:val="28"/>
          <w:szCs w:val="28"/>
        </w:rPr>
      </w:r>
      <w:r>
        <w:rPr>
          <w:b/>
          <w:bCs/>
          <w:sz w:val="28"/>
          <w:szCs w:val="28"/>
        </w:rPr>
      </w:r>
    </w:p>
    <w:p>
      <w:pPr>
        <w:pBdr/>
        <w:spacing/>
        <w:ind/>
        <w:jc w:val="center"/>
        <w:rPr>
          <w:b/>
          <w:bCs/>
          <w:sz w:val="28"/>
          <w:szCs w:val="28"/>
        </w:rPr>
      </w:pPr>
      <w:r>
        <w:rPr>
          <w:b/>
          <w:bCs/>
          <w:sz w:val="28"/>
          <w:szCs w:val="28"/>
        </w:rPr>
        <w:t xml:space="preserve">TỔ CHỨC THỰC HIỆN</w:t>
      </w:r>
      <w:r>
        <w:rPr>
          <w:b/>
          <w:bCs/>
          <w:sz w:val="28"/>
          <w:szCs w:val="28"/>
        </w:rPr>
      </w:r>
      <w:r>
        <w:rPr>
          <w:b/>
          <w:bCs/>
          <w:sz w:val="28"/>
          <w:szCs w:val="28"/>
        </w:rPr>
      </w:r>
    </w:p>
    <w:p>
      <w:pPr>
        <w:pBdr/>
        <w:spacing w:after="120"/>
        <w:ind/>
        <w:jc w:val="center"/>
        <w:rPr>
          <w:sz w:val="28"/>
          <w:szCs w:val="28"/>
        </w:rPr>
      </w:pPr>
      <w:r>
        <w:rPr>
          <w:sz w:val="28"/>
          <w:szCs w:val="28"/>
        </w:rPr>
      </w:r>
      <w:r>
        <w:rPr>
          <w:sz w:val="28"/>
          <w:szCs w:val="28"/>
        </w:rPr>
      </w:r>
      <w:r>
        <w:rPr>
          <w:sz w:val="28"/>
          <w:szCs w:val="28"/>
        </w:rPr>
      </w:r>
    </w:p>
    <w:p>
      <w:pPr>
        <w:pBdr/>
        <w:spacing w:after="120"/>
        <w:ind w:firstLine="720"/>
        <w:jc w:val="both"/>
        <w:rPr>
          <w:sz w:val="28"/>
          <w:szCs w:val="28"/>
        </w:rPr>
      </w:pPr>
      <w:r/>
      <w:bookmarkStart w:id="21" w:name="dieu_10"/>
      <w:r>
        <w:rPr>
          <w:b/>
          <w:bCs/>
          <w:sz w:val="28"/>
          <w:szCs w:val="28"/>
        </w:rPr>
        <w:t xml:space="preserve">Điều </w:t>
      </w:r>
      <w:r>
        <w:rPr>
          <w:b/>
          <w:bCs/>
          <w:sz w:val="28"/>
          <w:szCs w:val="28"/>
        </w:rPr>
        <w:t xml:space="preserve">7</w:t>
      </w:r>
      <w:r>
        <w:rPr>
          <w:b/>
          <w:bCs/>
          <w:sz w:val="28"/>
          <w:szCs w:val="28"/>
        </w:rPr>
        <w:t xml:space="preserve">. Quy định chuyển tiếp</w:t>
      </w:r>
      <w:bookmarkEnd w:id="21"/>
      <w:r>
        <w:rPr>
          <w:sz w:val="28"/>
          <w:szCs w:val="28"/>
        </w:rPr>
      </w:r>
      <w:r>
        <w:rPr>
          <w:sz w:val="28"/>
          <w:szCs w:val="28"/>
        </w:rPr>
      </w:r>
    </w:p>
    <w:p>
      <w:pPr>
        <w:pBdr/>
        <w:spacing w:after="120"/>
        <w:ind w:firstLine="720"/>
        <w:jc w:val="both"/>
        <w:rPr>
          <w:sz w:val="28"/>
          <w:szCs w:val="28"/>
        </w:rPr>
      </w:pPr>
      <w:r>
        <w:rPr>
          <w:sz w:val="28"/>
          <w:szCs w:val="28"/>
        </w:rPr>
        <w:t xml:space="preserve">Thỏa thuận thực hiện dịch vụ cấp nước, kế hoạch phát triển cấp nước, kế hoạch cấp</w:t>
      </w:r>
      <w:r>
        <w:rPr>
          <w:sz w:val="28"/>
          <w:szCs w:val="28"/>
        </w:rPr>
        <w:t xml:space="preserve"> nước an toàn đã ký kết, phê duyệt trước ngày Quy định này có hiệu lực thì tiếp tục thực hiện cho đến khi điều chỉnh, sửa đổi, bổ sung, thay thế, chấm dứt hiệu lực. Ủy ban nhân dân cấp xã có trách nhiệm triển khai các nhiệm vụ của Ủy ban nhân dân cấp huyện</w:t>
      </w:r>
      <w:r>
        <w:rPr>
          <w:sz w:val="28"/>
          <w:szCs w:val="28"/>
        </w:rPr>
        <w:t xml:space="preserve"> (trước đây)</w:t>
      </w:r>
      <w:r>
        <w:rPr>
          <w:sz w:val="28"/>
          <w:szCs w:val="28"/>
        </w:rPr>
        <w:t xml:space="preserve"> trong các thỏa thuận thực hiện dịch vụ cấp nước, kế hoạch phát triển cấp nước, kế hoạch cấp nước an toàn đã ký kết, phê duyệt trên địa bàn.</w:t>
      </w:r>
      <w:r>
        <w:rPr>
          <w:sz w:val="28"/>
          <w:szCs w:val="28"/>
        </w:rPr>
      </w:r>
      <w:r>
        <w:rPr>
          <w:sz w:val="28"/>
          <w:szCs w:val="28"/>
        </w:rPr>
      </w:r>
    </w:p>
    <w:p>
      <w:pPr>
        <w:pBdr/>
        <w:spacing w:after="120"/>
        <w:ind w:firstLine="720"/>
        <w:jc w:val="both"/>
        <w:rPr>
          <w:sz w:val="28"/>
          <w:szCs w:val="28"/>
        </w:rPr>
      </w:pPr>
      <w:r/>
      <w:bookmarkStart w:id="22" w:name="dieu_11"/>
      <w:r>
        <w:rPr>
          <w:b/>
          <w:bCs/>
          <w:sz w:val="28"/>
          <w:szCs w:val="28"/>
        </w:rPr>
        <w:t xml:space="preserve">Điều </w:t>
      </w:r>
      <w:r>
        <w:rPr>
          <w:b/>
          <w:bCs/>
          <w:sz w:val="28"/>
          <w:szCs w:val="28"/>
        </w:rPr>
        <w:t xml:space="preserve">8</w:t>
      </w:r>
      <w:r>
        <w:rPr>
          <w:b/>
          <w:bCs/>
          <w:sz w:val="28"/>
          <w:szCs w:val="28"/>
        </w:rPr>
        <w:t xml:space="preserve">. Điều khoản thi hành</w:t>
      </w:r>
      <w:bookmarkEnd w:id="22"/>
      <w:r>
        <w:rPr>
          <w:sz w:val="28"/>
          <w:szCs w:val="28"/>
        </w:rPr>
      </w:r>
      <w:r>
        <w:rPr>
          <w:sz w:val="28"/>
          <w:szCs w:val="28"/>
        </w:rPr>
      </w:r>
    </w:p>
    <w:p>
      <w:pPr>
        <w:pBdr/>
        <w:spacing w:after="120"/>
        <w:ind w:firstLine="720"/>
        <w:jc w:val="both"/>
        <w:rPr>
          <w:sz w:val="28"/>
          <w:szCs w:val="28"/>
        </w:rPr>
      </w:pPr>
      <w:r>
        <w:rPr>
          <w:sz w:val="28"/>
          <w:szCs w:val="28"/>
        </w:rPr>
        <w:t xml:space="preserve">1. Sở Xây dựng chủ trì, phối hợp với các cơ quan, đơn vị, các tổ chức, cá nhân có liên quan có trách nhiệm tổ chức triển khai thực hiện Quy định này.</w:t>
      </w:r>
      <w:r>
        <w:rPr>
          <w:sz w:val="28"/>
          <w:szCs w:val="28"/>
        </w:rPr>
      </w:r>
      <w:r>
        <w:rPr>
          <w:sz w:val="28"/>
          <w:szCs w:val="28"/>
        </w:rPr>
      </w:r>
    </w:p>
    <w:p>
      <w:pPr>
        <w:pBdr/>
        <w:spacing w:after="120"/>
        <w:ind w:firstLine="720"/>
        <w:jc w:val="both"/>
        <w:rPr>
          <w:sz w:val="28"/>
          <w:szCs w:val="28"/>
        </w:rPr>
      </w:pPr>
      <w:r>
        <w:rPr>
          <w:sz w:val="28"/>
          <w:szCs w:val="28"/>
        </w:rPr>
        <w:t xml:space="preserve">2. Trường hợp văn bản quy phạm pháp luật được </w:t>
      </w:r>
      <w:r>
        <w:rPr>
          <w:sz w:val="28"/>
          <w:szCs w:val="28"/>
        </w:rPr>
        <w:t xml:space="preserve">viện dẫn</w:t>
      </w:r>
      <w:r>
        <w:rPr>
          <w:sz w:val="28"/>
          <w:szCs w:val="28"/>
        </w:rPr>
        <w:t xml:space="preserve"> tại Quy định này được sửa đổi, bổ sung hoặc thay thế thì áp dụng theo văn bản được sửa đổi, bổ sung hoặc thay thế.</w:t>
      </w:r>
      <w:r>
        <w:rPr>
          <w:sz w:val="28"/>
          <w:szCs w:val="28"/>
        </w:rPr>
      </w:r>
      <w:r>
        <w:rPr>
          <w:sz w:val="28"/>
          <w:szCs w:val="28"/>
        </w:rPr>
      </w:r>
    </w:p>
    <w:p>
      <w:pPr>
        <w:pBdr/>
        <w:spacing w:after="120"/>
        <w:ind w:firstLine="720"/>
        <w:jc w:val="both"/>
        <w:rPr>
          <w:sz w:val="28"/>
          <w:szCs w:val="28"/>
        </w:rPr>
      </w:pPr>
      <w:r>
        <w:rPr>
          <w:sz w:val="28"/>
          <w:szCs w:val="28"/>
        </w:rPr>
        <w:t xml:space="preserve">3.</w:t>
      </w:r>
      <w:r>
        <w:rPr>
          <w:sz w:val="28"/>
          <w:szCs w:val="28"/>
        </w:rPr>
        <w:t xml:space="preserve"> </w:t>
      </w:r>
      <w:r>
        <w:rPr>
          <w:sz w:val="28"/>
          <w:szCs w:val="28"/>
        </w:rPr>
        <w:t xml:space="preserve">Trong quá trình thực hiện, nếu có những vấn đề vướng mắc cần sửa đổi, bổ sung cho phù hợp, các cơ quan, đơn vị, tổ chức, cá nhân phản ánh về Sở Xây dựng</w:t>
      </w:r>
      <w:r>
        <w:rPr>
          <w:sz w:val="28"/>
          <w:szCs w:val="28"/>
        </w:rPr>
        <w:t xml:space="preserve">, Sở Nông nghiệp và Môi trường</w:t>
      </w:r>
      <w:r>
        <w:rPr>
          <w:sz w:val="28"/>
          <w:szCs w:val="28"/>
        </w:rPr>
        <w:t xml:space="preserve"> để tổng hợp, báo cáo Ủy ban nhân dân tỉnh xem xét, quyết định./.</w:t>
      </w:r>
      <w:r>
        <w:rPr>
          <w:sz w:val="28"/>
          <w:szCs w:val="28"/>
        </w:rPr>
      </w:r>
      <w:r>
        <w:rPr>
          <w:sz w:val="28"/>
          <w:szCs w:val="28"/>
        </w:rPr>
      </w:r>
    </w:p>
    <w:sectPr>
      <w:footnotePr/>
      <w:endnotePr/>
      <w:type w:val="nextPage"/>
      <w:pgSz w:h="16838" w:orient="portrait" w:w="11906"/>
      <w:pgMar w:top="1134" w:right="1021" w:bottom="1134" w:left="1701" w:header="568" w:footer="720" w:gutter="142"/>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ItalicMT">
    <w:panose1 w:val="02020603050405020304"/>
  </w:font>
  <w:font w:name="TimesNewRomanPSMT">
    <w:panose1 w:val="02020603050405020304"/>
  </w:font>
  <w:font w:name=".VnTime">
    <w:panose1 w:val="05040102010807070707"/>
  </w:font>
  <w:font w:name="Segoe UI">
    <w:panose1 w:val="020B0502040204020203"/>
  </w:font>
  <w:font w:name="Arial">
    <w:panose1 w:val="020B0604020202020204"/>
  </w:font>
  <w:font w:name="SimSun">
    <w:panose1 w:val="02010600030101010101"/>
  </w:font>
  <w:font w:name="TimesNewRomanPS-BoldMT">
    <w:panose1 w:val="020206030504050203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0"/>
      <w:pBdr/>
      <w:spacing/>
      <w:ind/>
      <w:jc w:val="center"/>
      <w:rPr/>
    </w:pPr>
    <w:r>
      <w:fldChar w:fldCharType="begin"/>
    </w:r>
    <w:r>
      <w:instrText xml:space="preserve"> PAGE   \* MERGEFORMAT </w:instrText>
    </w:r>
    <w:r>
      <w:fldChar w:fldCharType="separate"/>
    </w:r>
    <w:r>
      <w:t xml:space="preserve">4</w:t>
    </w:r>
    <w:r>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lowerLetter"/>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1)"/>
      <w:numFmt w:val="lowerLetter"/>
      <w:pPr>
        <w:pBdr/>
        <w:spacing/>
        <w:ind w:hanging="360" w:left="3479"/>
      </w:pPr>
      <w:rPr>
        <w:rFonts w:hint="default"/>
      </w:rPr>
      <w:start w:val="1"/>
      <w:suff w:val="tab"/>
    </w:lvl>
    <w:lvl w:ilvl="1">
      <w:isLgl w:val="false"/>
      <w:lvlJc w:val="left"/>
      <w:lvlText w:val="%2."/>
      <w:numFmt w:val="lowerLetter"/>
      <w:pPr>
        <w:pBdr/>
        <w:spacing/>
        <w:ind w:hanging="360" w:left="4199"/>
      </w:pPr>
      <w:rPr/>
      <w:start w:val="1"/>
      <w:suff w:val="tab"/>
    </w:lvl>
    <w:lvl w:ilvl="2">
      <w:isLgl w:val="false"/>
      <w:lvlJc w:val="right"/>
      <w:lvlText w:val="%3."/>
      <w:numFmt w:val="lowerRoman"/>
      <w:pPr>
        <w:pBdr/>
        <w:spacing/>
        <w:ind w:hanging="180" w:left="4919"/>
      </w:pPr>
      <w:rPr/>
      <w:start w:val="1"/>
      <w:suff w:val="tab"/>
    </w:lvl>
    <w:lvl w:ilvl="3">
      <w:isLgl w:val="false"/>
      <w:lvlJc w:val="left"/>
      <w:lvlText w:val="%4."/>
      <w:numFmt w:val="decimal"/>
      <w:pPr>
        <w:pBdr/>
        <w:spacing/>
        <w:ind w:hanging="360" w:left="5639"/>
      </w:pPr>
      <w:rPr/>
      <w:start w:val="1"/>
      <w:suff w:val="tab"/>
    </w:lvl>
    <w:lvl w:ilvl="4">
      <w:isLgl w:val="false"/>
      <w:lvlJc w:val="left"/>
      <w:lvlText w:val="%5."/>
      <w:numFmt w:val="lowerLetter"/>
      <w:pPr>
        <w:pBdr/>
        <w:spacing/>
        <w:ind w:hanging="360" w:left="6359"/>
      </w:pPr>
      <w:rPr/>
      <w:start w:val="1"/>
      <w:suff w:val="tab"/>
    </w:lvl>
    <w:lvl w:ilvl="5">
      <w:isLgl w:val="false"/>
      <w:lvlJc w:val="right"/>
      <w:lvlText w:val="%6."/>
      <w:numFmt w:val="lowerRoman"/>
      <w:pPr>
        <w:pBdr/>
        <w:spacing/>
        <w:ind w:hanging="180" w:left="7079"/>
      </w:pPr>
      <w:rPr/>
      <w:start w:val="1"/>
      <w:suff w:val="tab"/>
    </w:lvl>
    <w:lvl w:ilvl="6">
      <w:isLgl w:val="false"/>
      <w:lvlJc w:val="left"/>
      <w:lvlText w:val="%7."/>
      <w:numFmt w:val="decimal"/>
      <w:pPr>
        <w:pBdr/>
        <w:spacing/>
        <w:ind w:hanging="360" w:left="7799"/>
      </w:pPr>
      <w:rPr/>
      <w:start w:val="1"/>
      <w:suff w:val="tab"/>
    </w:lvl>
    <w:lvl w:ilvl="7">
      <w:isLgl w:val="false"/>
      <w:lvlJc w:val="left"/>
      <w:lvlText w:val="%8."/>
      <w:numFmt w:val="lowerLetter"/>
      <w:pPr>
        <w:pBdr/>
        <w:spacing/>
        <w:ind w:hanging="360" w:left="8519"/>
      </w:pPr>
      <w:rPr/>
      <w:start w:val="1"/>
      <w:suff w:val="tab"/>
    </w:lvl>
    <w:lvl w:ilvl="8">
      <w:isLgl w:val="false"/>
      <w:lvlJc w:val="right"/>
      <w:lvlText w:val="%9."/>
      <w:numFmt w:val="lowerRoman"/>
      <w:pPr>
        <w:pBdr/>
        <w:spacing/>
        <w:ind w:hanging="180" w:left="9239"/>
      </w:pPr>
      <w:rPr/>
      <w:start w:val="1"/>
      <w:suff w:val="tab"/>
    </w:lvl>
  </w:abstractNum>
  <w:abstractNum w:abstractNumId="5">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lvl w:ilvl="0">
      <w:isLgl w:val="false"/>
      <w:lvlJc w:val="left"/>
      <w:lvlText w:val="%1."/>
      <w:numFmt w:val="decimal"/>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1)"/>
      <w:numFmt w:val="lowerLetter"/>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1)"/>
      <w:numFmt w:val="lowerLetter"/>
      <w:pPr>
        <w:pBdr/>
        <w:spacing/>
        <w:ind w:hanging="360" w:left="1080"/>
      </w:pPr>
      <w:rPr>
        <w:rFonts w:hint="default"/>
      </w:rPr>
      <w:start w:val="1"/>
      <w:suff w:val="space"/>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lvl w:ilvl="0">
      <w:isLgl w:val="false"/>
      <w:lvlJc w:val="left"/>
      <w:lvlText w:val="%1)"/>
      <w:numFmt w:val="lowerLetter"/>
      <w:pPr>
        <w:pBdr/>
        <w:spacing/>
        <w:ind/>
      </w:pPr>
      <w:rPr/>
      <w:start w:val="1"/>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0">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2"/>
  </w:num>
  <w:num w:numId="2">
    <w:abstractNumId w:val="0"/>
  </w:num>
  <w:num w:numId="3">
    <w:abstractNumId w:val="7"/>
  </w:num>
  <w:num w:numId="4">
    <w:abstractNumId w:val="9"/>
  </w:num>
  <w:num w:numId="5">
    <w:abstractNumId w:val="6"/>
  </w:num>
  <w:num w:numId="6">
    <w:abstractNumId w:val="3"/>
  </w:num>
  <w:num w:numId="7">
    <w:abstractNumId w:val="1"/>
  </w:num>
  <w:num w:numId="8">
    <w:abstractNumId w:val="8"/>
  </w:num>
  <w:num w:numId="9">
    <w:abstractNumId w:val="4"/>
  </w:num>
  <w:num w:numId="10">
    <w:abstractNumId w:val="1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3">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34">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35">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36">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37">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38">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1"/>
    <w:basedOn w:val="911"/>
    <w:next w:val="911"/>
    <w:link w:val="86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0">
    <w:name w:val="Heading 2"/>
    <w:basedOn w:val="911"/>
    <w:next w:val="911"/>
    <w:link w:val="86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1">
    <w:name w:val="Heading 3"/>
    <w:basedOn w:val="911"/>
    <w:next w:val="911"/>
    <w:link w:val="87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2">
    <w:name w:val="Heading 4"/>
    <w:basedOn w:val="911"/>
    <w:next w:val="911"/>
    <w:link w:val="87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3">
    <w:name w:val="Heading 5"/>
    <w:basedOn w:val="911"/>
    <w:next w:val="911"/>
    <w:link w:val="87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4">
    <w:name w:val="Heading 6"/>
    <w:basedOn w:val="911"/>
    <w:next w:val="911"/>
    <w:link w:val="87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5">
    <w:name w:val="Heading 7"/>
    <w:basedOn w:val="911"/>
    <w:next w:val="911"/>
    <w:link w:val="87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11"/>
    <w:next w:val="911"/>
    <w:link w:val="87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11"/>
    <w:next w:val="911"/>
    <w:link w:val="87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name w:val="Heading 1 Char"/>
    <w:basedOn w:val="912"/>
    <w:link w:val="859"/>
    <w:uiPriority w:val="9"/>
    <w:pPr>
      <w:pBdr/>
      <w:spacing/>
      <w:ind/>
    </w:pPr>
    <w:rPr>
      <w:rFonts w:ascii="Arial" w:hAnsi="Arial" w:eastAsia="Arial" w:cs="Arial"/>
      <w:color w:val="0f4761" w:themeColor="accent1" w:themeShade="BF"/>
      <w:sz w:val="40"/>
      <w:szCs w:val="40"/>
    </w:rPr>
  </w:style>
  <w:style w:type="character" w:styleId="869">
    <w:name w:val="Heading 2 Char"/>
    <w:basedOn w:val="912"/>
    <w:link w:val="860"/>
    <w:uiPriority w:val="9"/>
    <w:pPr>
      <w:pBdr/>
      <w:spacing/>
      <w:ind/>
    </w:pPr>
    <w:rPr>
      <w:rFonts w:ascii="Arial" w:hAnsi="Arial" w:eastAsia="Arial" w:cs="Arial"/>
      <w:color w:val="0f4761" w:themeColor="accent1" w:themeShade="BF"/>
      <w:sz w:val="32"/>
      <w:szCs w:val="32"/>
    </w:rPr>
  </w:style>
  <w:style w:type="character" w:styleId="870">
    <w:name w:val="Heading 3 Char"/>
    <w:basedOn w:val="912"/>
    <w:link w:val="861"/>
    <w:uiPriority w:val="9"/>
    <w:pPr>
      <w:pBdr/>
      <w:spacing/>
      <w:ind/>
    </w:pPr>
    <w:rPr>
      <w:rFonts w:ascii="Arial" w:hAnsi="Arial" w:eastAsia="Arial" w:cs="Arial"/>
      <w:color w:val="0f4761" w:themeColor="accent1" w:themeShade="BF"/>
      <w:sz w:val="28"/>
      <w:szCs w:val="28"/>
    </w:rPr>
  </w:style>
  <w:style w:type="character" w:styleId="871">
    <w:name w:val="Heading 4 Char"/>
    <w:basedOn w:val="912"/>
    <w:link w:val="862"/>
    <w:uiPriority w:val="9"/>
    <w:pPr>
      <w:pBdr/>
      <w:spacing/>
      <w:ind/>
    </w:pPr>
    <w:rPr>
      <w:rFonts w:ascii="Arial" w:hAnsi="Arial" w:eastAsia="Arial" w:cs="Arial"/>
      <w:i/>
      <w:iCs/>
      <w:color w:val="0f4761" w:themeColor="accent1" w:themeShade="BF"/>
    </w:rPr>
  </w:style>
  <w:style w:type="character" w:styleId="872">
    <w:name w:val="Heading 5 Char"/>
    <w:basedOn w:val="912"/>
    <w:link w:val="863"/>
    <w:uiPriority w:val="9"/>
    <w:pPr>
      <w:pBdr/>
      <w:spacing/>
      <w:ind/>
    </w:pPr>
    <w:rPr>
      <w:rFonts w:ascii="Arial" w:hAnsi="Arial" w:eastAsia="Arial" w:cs="Arial"/>
      <w:color w:val="0f4761" w:themeColor="accent1" w:themeShade="BF"/>
    </w:rPr>
  </w:style>
  <w:style w:type="character" w:styleId="873">
    <w:name w:val="Heading 6 Char"/>
    <w:basedOn w:val="912"/>
    <w:link w:val="864"/>
    <w:uiPriority w:val="9"/>
    <w:pPr>
      <w:pBdr/>
      <w:spacing/>
      <w:ind/>
    </w:pPr>
    <w:rPr>
      <w:rFonts w:ascii="Arial" w:hAnsi="Arial" w:eastAsia="Arial" w:cs="Arial"/>
      <w:i/>
      <w:iCs/>
      <w:color w:val="595959" w:themeColor="text1" w:themeTint="A6"/>
    </w:rPr>
  </w:style>
  <w:style w:type="character" w:styleId="874">
    <w:name w:val="Heading 7 Char"/>
    <w:basedOn w:val="912"/>
    <w:link w:val="865"/>
    <w:uiPriority w:val="9"/>
    <w:pPr>
      <w:pBdr/>
      <w:spacing/>
      <w:ind/>
    </w:pPr>
    <w:rPr>
      <w:rFonts w:ascii="Arial" w:hAnsi="Arial" w:eastAsia="Arial" w:cs="Arial"/>
      <w:color w:val="595959" w:themeColor="text1" w:themeTint="A6"/>
    </w:rPr>
  </w:style>
  <w:style w:type="character" w:styleId="875">
    <w:name w:val="Heading 8 Char"/>
    <w:basedOn w:val="912"/>
    <w:link w:val="866"/>
    <w:uiPriority w:val="9"/>
    <w:pPr>
      <w:pBdr/>
      <w:spacing/>
      <w:ind/>
    </w:pPr>
    <w:rPr>
      <w:rFonts w:ascii="Arial" w:hAnsi="Arial" w:eastAsia="Arial" w:cs="Arial"/>
      <w:i/>
      <w:iCs/>
      <w:color w:val="272727" w:themeColor="text1" w:themeTint="D8"/>
    </w:rPr>
  </w:style>
  <w:style w:type="character" w:styleId="876">
    <w:name w:val="Heading 9 Char"/>
    <w:basedOn w:val="912"/>
    <w:link w:val="867"/>
    <w:uiPriority w:val="9"/>
    <w:pPr>
      <w:pBdr/>
      <w:spacing/>
      <w:ind/>
    </w:pPr>
    <w:rPr>
      <w:rFonts w:ascii="Arial" w:hAnsi="Arial" w:eastAsia="Arial" w:cs="Arial"/>
      <w:i/>
      <w:iCs/>
      <w:color w:val="272727" w:themeColor="text1" w:themeTint="D8"/>
    </w:rPr>
  </w:style>
  <w:style w:type="paragraph" w:styleId="877">
    <w:name w:val="Title"/>
    <w:basedOn w:val="911"/>
    <w:next w:val="911"/>
    <w:link w:val="878"/>
    <w:uiPriority w:val="10"/>
    <w:qFormat/>
    <w:pPr>
      <w:pBdr/>
      <w:spacing w:after="80" w:line="240" w:lineRule="auto"/>
      <w:ind/>
      <w:contextualSpacing w:val="true"/>
    </w:pPr>
    <w:rPr>
      <w:rFonts w:ascii="Arial" w:hAnsi="Arial" w:eastAsia="Arial" w:cs="Arial"/>
      <w:spacing w:val="-10"/>
      <w:sz w:val="56"/>
      <w:szCs w:val="56"/>
    </w:rPr>
  </w:style>
  <w:style w:type="character" w:styleId="878">
    <w:name w:val="Title Char"/>
    <w:basedOn w:val="912"/>
    <w:link w:val="877"/>
    <w:uiPriority w:val="10"/>
    <w:pPr>
      <w:pBdr/>
      <w:spacing/>
      <w:ind/>
    </w:pPr>
    <w:rPr>
      <w:rFonts w:ascii="Arial" w:hAnsi="Arial" w:eastAsia="Arial" w:cs="Arial"/>
      <w:spacing w:val="-10"/>
      <w:sz w:val="56"/>
      <w:szCs w:val="56"/>
    </w:rPr>
  </w:style>
  <w:style w:type="paragraph" w:styleId="879">
    <w:name w:val="Subtitle"/>
    <w:basedOn w:val="911"/>
    <w:next w:val="911"/>
    <w:link w:val="880"/>
    <w:uiPriority w:val="11"/>
    <w:qFormat/>
    <w:pPr>
      <w:numPr>
        <w:ilvl w:val="1"/>
      </w:numPr>
      <w:pBdr/>
      <w:spacing/>
      <w:ind/>
    </w:pPr>
    <w:rPr>
      <w:color w:val="595959" w:themeColor="text1" w:themeTint="A6"/>
      <w:spacing w:val="15"/>
      <w:sz w:val="28"/>
      <w:szCs w:val="28"/>
    </w:rPr>
  </w:style>
  <w:style w:type="character" w:styleId="880">
    <w:name w:val="Subtitle Char"/>
    <w:basedOn w:val="912"/>
    <w:link w:val="879"/>
    <w:uiPriority w:val="11"/>
    <w:pPr>
      <w:pBdr/>
      <w:spacing/>
      <w:ind/>
    </w:pPr>
    <w:rPr>
      <w:color w:val="595959" w:themeColor="text1" w:themeTint="A6"/>
      <w:spacing w:val="15"/>
      <w:sz w:val="28"/>
      <w:szCs w:val="28"/>
    </w:rPr>
  </w:style>
  <w:style w:type="paragraph" w:styleId="881">
    <w:name w:val="Quote"/>
    <w:basedOn w:val="911"/>
    <w:next w:val="911"/>
    <w:link w:val="882"/>
    <w:uiPriority w:val="29"/>
    <w:qFormat/>
    <w:pPr>
      <w:pBdr/>
      <w:spacing w:before="160"/>
      <w:ind/>
      <w:jc w:val="center"/>
    </w:pPr>
    <w:rPr>
      <w:i/>
      <w:iCs/>
      <w:color w:val="404040" w:themeColor="text1" w:themeTint="BF"/>
    </w:rPr>
  </w:style>
  <w:style w:type="character" w:styleId="882">
    <w:name w:val="Quote Char"/>
    <w:basedOn w:val="912"/>
    <w:link w:val="881"/>
    <w:uiPriority w:val="29"/>
    <w:pPr>
      <w:pBdr/>
      <w:spacing/>
      <w:ind/>
    </w:pPr>
    <w:rPr>
      <w:i/>
      <w:iCs/>
      <w:color w:val="404040" w:themeColor="text1" w:themeTint="BF"/>
    </w:rPr>
  </w:style>
  <w:style w:type="character" w:styleId="883">
    <w:name w:val="Intense Emphasis"/>
    <w:basedOn w:val="912"/>
    <w:uiPriority w:val="21"/>
    <w:qFormat/>
    <w:pPr>
      <w:pBdr/>
      <w:spacing/>
      <w:ind/>
    </w:pPr>
    <w:rPr>
      <w:i/>
      <w:iCs/>
      <w:color w:val="0f4761" w:themeColor="accent1" w:themeShade="BF"/>
    </w:rPr>
  </w:style>
  <w:style w:type="paragraph" w:styleId="884">
    <w:name w:val="Intense Quote"/>
    <w:basedOn w:val="911"/>
    <w:next w:val="911"/>
    <w:link w:val="88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5">
    <w:name w:val="Intense Quote Char"/>
    <w:basedOn w:val="912"/>
    <w:link w:val="884"/>
    <w:uiPriority w:val="30"/>
    <w:pPr>
      <w:pBdr/>
      <w:spacing/>
      <w:ind/>
    </w:pPr>
    <w:rPr>
      <w:i/>
      <w:iCs/>
      <w:color w:val="0f4761" w:themeColor="accent1" w:themeShade="BF"/>
    </w:rPr>
  </w:style>
  <w:style w:type="character" w:styleId="886">
    <w:name w:val="Intense Reference"/>
    <w:basedOn w:val="912"/>
    <w:uiPriority w:val="32"/>
    <w:qFormat/>
    <w:pPr>
      <w:pBdr/>
      <w:spacing/>
      <w:ind/>
    </w:pPr>
    <w:rPr>
      <w:b/>
      <w:bCs/>
      <w:smallCaps/>
      <w:color w:val="0f4761" w:themeColor="accent1" w:themeShade="BF"/>
      <w:spacing w:val="5"/>
    </w:rPr>
  </w:style>
  <w:style w:type="paragraph" w:styleId="887">
    <w:name w:val="No Spacing"/>
    <w:basedOn w:val="911"/>
    <w:uiPriority w:val="1"/>
    <w:qFormat/>
    <w:pPr>
      <w:pBdr/>
      <w:spacing w:after="0" w:line="240" w:lineRule="auto"/>
      <w:ind/>
    </w:pPr>
  </w:style>
  <w:style w:type="character" w:styleId="888">
    <w:name w:val="Subtle Emphasis"/>
    <w:basedOn w:val="912"/>
    <w:uiPriority w:val="19"/>
    <w:qFormat/>
    <w:pPr>
      <w:pBdr/>
      <w:spacing/>
      <w:ind/>
    </w:pPr>
    <w:rPr>
      <w:i/>
      <w:iCs/>
      <w:color w:val="404040" w:themeColor="text1" w:themeTint="BF"/>
    </w:rPr>
  </w:style>
  <w:style w:type="character" w:styleId="889">
    <w:name w:val="Emphasis"/>
    <w:basedOn w:val="912"/>
    <w:uiPriority w:val="20"/>
    <w:qFormat/>
    <w:pPr>
      <w:pBdr/>
      <w:spacing/>
      <w:ind/>
    </w:pPr>
    <w:rPr>
      <w:i/>
      <w:iCs/>
    </w:rPr>
  </w:style>
  <w:style w:type="character" w:styleId="890">
    <w:name w:val="Strong"/>
    <w:basedOn w:val="912"/>
    <w:uiPriority w:val="22"/>
    <w:qFormat/>
    <w:pPr>
      <w:pBdr/>
      <w:spacing/>
      <w:ind/>
    </w:pPr>
    <w:rPr>
      <w:b/>
      <w:bCs/>
    </w:rPr>
  </w:style>
  <w:style w:type="character" w:styleId="891">
    <w:name w:val="Subtle Reference"/>
    <w:basedOn w:val="912"/>
    <w:uiPriority w:val="31"/>
    <w:qFormat/>
    <w:pPr>
      <w:pBdr/>
      <w:spacing/>
      <w:ind/>
    </w:pPr>
    <w:rPr>
      <w:smallCaps/>
      <w:color w:val="5a5a5a" w:themeColor="text1" w:themeTint="A5"/>
    </w:rPr>
  </w:style>
  <w:style w:type="character" w:styleId="892">
    <w:name w:val="Book Title"/>
    <w:basedOn w:val="912"/>
    <w:uiPriority w:val="33"/>
    <w:qFormat/>
    <w:pPr>
      <w:pBdr/>
      <w:spacing/>
      <w:ind/>
    </w:pPr>
    <w:rPr>
      <w:b/>
      <w:bCs/>
      <w:i/>
      <w:iCs/>
      <w:spacing w:val="5"/>
    </w:rPr>
  </w:style>
  <w:style w:type="paragraph" w:styleId="893">
    <w:name w:val="Caption"/>
    <w:basedOn w:val="911"/>
    <w:next w:val="911"/>
    <w:uiPriority w:val="35"/>
    <w:unhideWhenUsed/>
    <w:qFormat/>
    <w:pPr>
      <w:pBdr/>
      <w:spacing w:after="200" w:line="240" w:lineRule="auto"/>
      <w:ind/>
    </w:pPr>
    <w:rPr>
      <w:i/>
      <w:iCs/>
      <w:color w:val="0e2841" w:themeColor="text2"/>
      <w:sz w:val="18"/>
      <w:szCs w:val="18"/>
    </w:rPr>
  </w:style>
  <w:style w:type="character" w:styleId="894">
    <w:name w:val="Footnote Text Char"/>
    <w:basedOn w:val="912"/>
    <w:link w:val="919"/>
    <w:uiPriority w:val="99"/>
    <w:semiHidden/>
    <w:pPr>
      <w:pBdr/>
      <w:spacing/>
      <w:ind/>
    </w:pPr>
    <w:rPr>
      <w:sz w:val="20"/>
      <w:szCs w:val="20"/>
    </w:rPr>
  </w:style>
  <w:style w:type="paragraph" w:styleId="895">
    <w:name w:val="endnote text"/>
    <w:basedOn w:val="911"/>
    <w:link w:val="896"/>
    <w:uiPriority w:val="99"/>
    <w:semiHidden/>
    <w:unhideWhenUsed/>
    <w:pPr>
      <w:pBdr/>
      <w:spacing w:after="0" w:line="240" w:lineRule="auto"/>
      <w:ind/>
    </w:pPr>
    <w:rPr>
      <w:sz w:val="20"/>
      <w:szCs w:val="20"/>
    </w:rPr>
  </w:style>
  <w:style w:type="character" w:styleId="896">
    <w:name w:val="Endnote Text Char"/>
    <w:basedOn w:val="912"/>
    <w:link w:val="895"/>
    <w:uiPriority w:val="99"/>
    <w:semiHidden/>
    <w:pPr>
      <w:pBdr/>
      <w:spacing/>
      <w:ind/>
    </w:pPr>
    <w:rPr>
      <w:sz w:val="20"/>
      <w:szCs w:val="20"/>
    </w:rPr>
  </w:style>
  <w:style w:type="character" w:styleId="897">
    <w:name w:val="endnote reference"/>
    <w:basedOn w:val="912"/>
    <w:uiPriority w:val="99"/>
    <w:semiHidden/>
    <w:unhideWhenUsed/>
    <w:pPr>
      <w:pBdr/>
      <w:spacing/>
      <w:ind/>
    </w:pPr>
    <w:rPr>
      <w:vertAlign w:val="superscript"/>
    </w:rPr>
  </w:style>
  <w:style w:type="character" w:styleId="898">
    <w:name w:val="Hyperlink"/>
    <w:basedOn w:val="912"/>
    <w:uiPriority w:val="99"/>
    <w:unhideWhenUsed/>
    <w:pPr>
      <w:pBdr/>
      <w:spacing/>
      <w:ind/>
    </w:pPr>
    <w:rPr>
      <w:color w:val="0563c1" w:themeColor="hyperlink"/>
      <w:u w:val="single"/>
    </w:rPr>
  </w:style>
  <w:style w:type="character" w:styleId="899">
    <w:name w:val="FollowedHyperlink"/>
    <w:basedOn w:val="912"/>
    <w:uiPriority w:val="99"/>
    <w:semiHidden/>
    <w:unhideWhenUsed/>
    <w:pPr>
      <w:pBdr/>
      <w:spacing/>
      <w:ind/>
    </w:pPr>
    <w:rPr>
      <w:color w:val="954f72" w:themeColor="followedHyperlink"/>
      <w:u w:val="single"/>
    </w:rPr>
  </w:style>
  <w:style w:type="paragraph" w:styleId="900">
    <w:name w:val="toc 1"/>
    <w:basedOn w:val="911"/>
    <w:next w:val="911"/>
    <w:uiPriority w:val="39"/>
    <w:unhideWhenUsed/>
    <w:pPr>
      <w:pBdr/>
      <w:spacing w:after="100"/>
      <w:ind/>
    </w:pPr>
  </w:style>
  <w:style w:type="paragraph" w:styleId="901">
    <w:name w:val="toc 2"/>
    <w:basedOn w:val="911"/>
    <w:next w:val="911"/>
    <w:uiPriority w:val="39"/>
    <w:unhideWhenUsed/>
    <w:pPr>
      <w:pBdr/>
      <w:spacing w:after="100"/>
      <w:ind w:left="220"/>
    </w:pPr>
  </w:style>
  <w:style w:type="paragraph" w:styleId="902">
    <w:name w:val="toc 3"/>
    <w:basedOn w:val="911"/>
    <w:next w:val="911"/>
    <w:uiPriority w:val="39"/>
    <w:unhideWhenUsed/>
    <w:pPr>
      <w:pBdr/>
      <w:spacing w:after="100"/>
      <w:ind w:left="440"/>
    </w:pPr>
  </w:style>
  <w:style w:type="paragraph" w:styleId="903">
    <w:name w:val="toc 4"/>
    <w:basedOn w:val="911"/>
    <w:next w:val="911"/>
    <w:uiPriority w:val="39"/>
    <w:unhideWhenUsed/>
    <w:pPr>
      <w:pBdr/>
      <w:spacing w:after="100"/>
      <w:ind w:left="660"/>
    </w:pPr>
  </w:style>
  <w:style w:type="paragraph" w:styleId="904">
    <w:name w:val="toc 5"/>
    <w:basedOn w:val="911"/>
    <w:next w:val="911"/>
    <w:uiPriority w:val="39"/>
    <w:unhideWhenUsed/>
    <w:pPr>
      <w:pBdr/>
      <w:spacing w:after="100"/>
      <w:ind w:left="880"/>
    </w:pPr>
  </w:style>
  <w:style w:type="paragraph" w:styleId="905">
    <w:name w:val="toc 6"/>
    <w:basedOn w:val="911"/>
    <w:next w:val="911"/>
    <w:uiPriority w:val="39"/>
    <w:unhideWhenUsed/>
    <w:pPr>
      <w:pBdr/>
      <w:spacing w:after="100"/>
      <w:ind w:left="1100"/>
    </w:pPr>
  </w:style>
  <w:style w:type="paragraph" w:styleId="906">
    <w:name w:val="toc 7"/>
    <w:basedOn w:val="911"/>
    <w:next w:val="911"/>
    <w:uiPriority w:val="39"/>
    <w:unhideWhenUsed/>
    <w:pPr>
      <w:pBdr/>
      <w:spacing w:after="100"/>
      <w:ind w:left="1320"/>
    </w:pPr>
  </w:style>
  <w:style w:type="paragraph" w:styleId="907">
    <w:name w:val="toc 8"/>
    <w:basedOn w:val="911"/>
    <w:next w:val="911"/>
    <w:uiPriority w:val="39"/>
    <w:unhideWhenUsed/>
    <w:pPr>
      <w:pBdr/>
      <w:spacing w:after="100"/>
      <w:ind w:left="1540"/>
    </w:pPr>
  </w:style>
  <w:style w:type="paragraph" w:styleId="908">
    <w:name w:val="toc 9"/>
    <w:basedOn w:val="911"/>
    <w:next w:val="911"/>
    <w:uiPriority w:val="39"/>
    <w:unhideWhenUsed/>
    <w:pPr>
      <w:pBdr/>
      <w:spacing w:after="100"/>
      <w:ind w:left="1760"/>
    </w:pPr>
  </w:style>
  <w:style w:type="paragraph" w:styleId="909">
    <w:name w:val="TOC Heading"/>
    <w:uiPriority w:val="39"/>
    <w:unhideWhenUsed/>
    <w:pPr>
      <w:pBdr/>
      <w:spacing/>
      <w:ind/>
    </w:pPr>
  </w:style>
  <w:style w:type="paragraph" w:styleId="910">
    <w:name w:val="table of figures"/>
    <w:basedOn w:val="911"/>
    <w:next w:val="911"/>
    <w:uiPriority w:val="99"/>
    <w:unhideWhenUsed/>
    <w:pPr>
      <w:pBdr/>
      <w:spacing w:after="0" w:afterAutospacing="0"/>
      <w:ind/>
    </w:pPr>
  </w:style>
  <w:style w:type="paragraph" w:styleId="911" w:default="1">
    <w:name w:val="Normal"/>
    <w:qFormat/>
    <w:pPr>
      <w:pBdr/>
      <w:spacing/>
      <w:ind/>
    </w:pPr>
    <w:rPr>
      <w:sz w:val="24"/>
      <w:szCs w:val="24"/>
    </w:rPr>
  </w:style>
  <w:style w:type="character" w:styleId="912" w:default="1">
    <w:name w:val="Default Paragraph Font"/>
    <w:uiPriority w:val="1"/>
    <w:semiHidden/>
    <w:unhideWhenUsed/>
    <w:pPr>
      <w:pBdr/>
      <w:spacing/>
      <w:ind/>
    </w:pPr>
  </w:style>
  <w:style w:type="table" w:styleId="91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Balloon Text"/>
    <w:basedOn w:val="911"/>
    <w:link w:val="916"/>
    <w:uiPriority w:val="99"/>
    <w:unhideWhenUsed/>
    <w:pPr>
      <w:pBdr/>
      <w:spacing/>
      <w:ind/>
    </w:pPr>
    <w:rPr>
      <w:rFonts w:ascii="Segoe UI" w:hAnsi="Segoe UI" w:cs="Segoe UI"/>
      <w:sz w:val="18"/>
      <w:szCs w:val="18"/>
    </w:rPr>
  </w:style>
  <w:style w:type="character" w:styleId="916" w:customStyle="1">
    <w:name w:val="Balloon Text Char"/>
    <w:link w:val="915"/>
    <w:uiPriority w:val="99"/>
    <w:semiHidden/>
    <w:pPr>
      <w:pBdr/>
      <w:spacing/>
      <w:ind/>
    </w:pPr>
    <w:rPr>
      <w:rFonts w:ascii="Segoe UI" w:hAnsi="Segoe UI" w:cs="Segoe UI"/>
      <w:sz w:val="18"/>
      <w:szCs w:val="18"/>
    </w:rPr>
  </w:style>
  <w:style w:type="paragraph" w:styleId="917">
    <w:name w:val="Body Text"/>
    <w:basedOn w:val="911"/>
    <w:pPr>
      <w:pBdr/>
      <w:spacing/>
      <w:ind/>
      <w:jc w:val="both"/>
    </w:pPr>
    <w:rPr>
      <w:rFonts w:ascii=".VnTime" w:hAnsi=".VnTime"/>
      <w:i/>
      <w:szCs w:val="20"/>
    </w:rPr>
  </w:style>
  <w:style w:type="character" w:styleId="918">
    <w:name w:val="footnote reference"/>
    <w:uiPriority w:val="99"/>
    <w:unhideWhenUsed/>
    <w:pPr>
      <w:pBdr/>
      <w:spacing/>
      <w:ind/>
    </w:pPr>
    <w:rPr>
      <w:vertAlign w:val="superscript"/>
    </w:rPr>
  </w:style>
  <w:style w:type="paragraph" w:styleId="919">
    <w:name w:val="footnote text"/>
    <w:basedOn w:val="911"/>
    <w:uiPriority w:val="99"/>
    <w:unhideWhenUsed/>
    <w:pPr>
      <w:pBdr/>
      <w:spacing/>
      <w:ind/>
    </w:pPr>
    <w:rPr>
      <w:sz w:val="20"/>
      <w:szCs w:val="20"/>
    </w:rPr>
  </w:style>
  <w:style w:type="paragraph" w:styleId="920">
    <w:name w:val="Header"/>
    <w:basedOn w:val="911"/>
    <w:link w:val="921"/>
    <w:uiPriority w:val="99"/>
    <w:unhideWhenUsed/>
    <w:pPr>
      <w:pBdr/>
      <w:tabs>
        <w:tab w:val="center" w:leader="none" w:pos="4680"/>
        <w:tab w:val="right" w:leader="none" w:pos="9360"/>
      </w:tabs>
      <w:spacing/>
      <w:ind/>
    </w:pPr>
  </w:style>
  <w:style w:type="character" w:styleId="921" w:customStyle="1">
    <w:name w:val="Header Char"/>
    <w:link w:val="920"/>
    <w:uiPriority w:val="99"/>
    <w:pPr>
      <w:pBdr/>
      <w:spacing/>
      <w:ind/>
    </w:pPr>
    <w:rPr>
      <w:sz w:val="24"/>
      <w:szCs w:val="24"/>
    </w:rPr>
  </w:style>
  <w:style w:type="paragraph" w:styleId="922">
    <w:name w:val="Footer"/>
    <w:basedOn w:val="911"/>
    <w:link w:val="923"/>
    <w:uiPriority w:val="99"/>
    <w:unhideWhenUsed/>
    <w:pPr>
      <w:pBdr/>
      <w:tabs>
        <w:tab w:val="center" w:leader="none" w:pos="4680"/>
        <w:tab w:val="right" w:leader="none" w:pos="9360"/>
      </w:tabs>
      <w:spacing/>
      <w:ind/>
    </w:pPr>
  </w:style>
  <w:style w:type="character" w:styleId="923" w:customStyle="1">
    <w:name w:val="Footer Char"/>
    <w:link w:val="922"/>
    <w:uiPriority w:val="99"/>
    <w:pPr>
      <w:pBdr/>
      <w:spacing/>
      <w:ind/>
    </w:pPr>
    <w:rPr>
      <w:sz w:val="24"/>
      <w:szCs w:val="24"/>
    </w:rPr>
  </w:style>
  <w:style w:type="paragraph" w:styleId="924">
    <w:name w:val="List Paragraph"/>
    <w:basedOn w:val="911"/>
    <w:uiPriority w:val="99"/>
    <w:qFormat/>
    <w:pPr>
      <w:pBdr/>
      <w:spacing/>
      <w:ind w:left="720"/>
      <w:contextualSpacing w:val="true"/>
    </w:pPr>
  </w:style>
  <w:style w:type="character" w:styleId="925" w:customStyle="1">
    <w:name w:val="fontstyle01"/>
    <w:basedOn w:val="912"/>
    <w:pPr>
      <w:pBdr/>
      <w:spacing/>
      <w:ind/>
    </w:pPr>
    <w:rPr>
      <w:rFonts w:hint="default" w:ascii="TimesNewRomanPSMT" w:hAnsi="TimesNewRomanPSMT"/>
      <w:b w:val="0"/>
      <w:bCs w:val="0"/>
      <w:i w:val="0"/>
      <w:iCs w:val="0"/>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Dan An</dc:creator>
  <cp:lastModifiedBy>Lưu Hương Xuân</cp:lastModifiedBy>
  <cp:revision>16</cp:revision>
  <dcterms:created xsi:type="dcterms:W3CDTF">2026-05-21T18:09:00Z</dcterms:created>
  <dcterms:modified xsi:type="dcterms:W3CDTF">2026-06-09T07:18:38Z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D2AF714A31FF47A5A9C3C31148E741EF_13</vt:lpwstr>
  </property>
</Properties>
</file>