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6" w:lineRule="auto" w:before="77"/>
        <w:ind w:left="541" w:right="38" w:hanging="351"/>
        <w:jc w:val="left"/>
        <w:rPr>
          <w:b/>
          <w:sz w:val="26"/>
        </w:rPr>
      </w:pPr>
      <w:r>
        <w:rPr>
          <w:b/>
          <w:sz w:val="26"/>
        </w:rPr>
        <w:t>ỦY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BAN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NHÂN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DÂN</w:t>
      </w:r>
      <w:r>
        <w:rPr>
          <w:b/>
          <w:sz w:val="26"/>
        </w:rPr>
        <w:t> TỈNH GIA LAI</w:t>
      </w:r>
    </w:p>
    <w:p>
      <w:pPr>
        <w:spacing w:line="299" w:lineRule="exact" w:before="77"/>
        <w:ind w:left="0" w:right="430" w:firstLine="0"/>
        <w:jc w:val="center"/>
        <w:rPr>
          <w:b/>
          <w:sz w:val="26"/>
        </w:rPr>
      </w:pPr>
      <w:r>
        <w:rPr/>
        <w:br w:type="column"/>
      </w:r>
      <w:r>
        <w:rPr>
          <w:b/>
          <w:sz w:val="26"/>
        </w:rPr>
        <w:t>CỘNG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HÒA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XÃ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HỘI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CHỦ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NGHĨA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VIỆT</w:t>
      </w:r>
      <w:r>
        <w:rPr>
          <w:b/>
          <w:spacing w:val="-4"/>
          <w:sz w:val="26"/>
        </w:rPr>
        <w:t> </w:t>
      </w:r>
      <w:r>
        <w:rPr>
          <w:b/>
          <w:spacing w:val="-5"/>
          <w:sz w:val="26"/>
        </w:rPr>
        <w:t>NAM</w:t>
      </w:r>
    </w:p>
    <w:p>
      <w:pPr>
        <w:spacing w:line="322" w:lineRule="exact" w:before="0"/>
        <w:ind w:left="14" w:right="430" w:firstLine="0"/>
        <w:jc w:val="center"/>
        <w:rPr>
          <w:b/>
          <w:sz w:val="28"/>
        </w:rPr>
      </w:pPr>
      <w:r>
        <w:rPr>
          <w:b/>
          <w:spacing w:val="-8"/>
          <w:sz w:val="28"/>
        </w:rPr>
        <w:t>Độc</w:t>
      </w:r>
      <w:r>
        <w:rPr>
          <w:b/>
          <w:spacing w:val="-19"/>
          <w:sz w:val="28"/>
        </w:rPr>
        <w:t> </w:t>
      </w:r>
      <w:r>
        <w:rPr>
          <w:b/>
          <w:spacing w:val="-8"/>
          <w:sz w:val="28"/>
        </w:rPr>
        <w:t>lập</w:t>
      </w:r>
      <w:r>
        <w:rPr>
          <w:b/>
          <w:spacing w:val="-21"/>
          <w:sz w:val="28"/>
        </w:rPr>
        <w:t> </w:t>
      </w:r>
      <w:r>
        <w:rPr>
          <w:spacing w:val="-8"/>
          <w:sz w:val="28"/>
        </w:rPr>
        <w:t>-</w:t>
      </w:r>
      <w:r>
        <w:rPr>
          <w:spacing w:val="-18"/>
          <w:sz w:val="28"/>
        </w:rPr>
        <w:t> </w:t>
      </w:r>
      <w:r>
        <w:rPr>
          <w:b/>
          <w:spacing w:val="-8"/>
          <w:sz w:val="28"/>
        </w:rPr>
        <w:t>Tự</w:t>
      </w:r>
      <w:r>
        <w:rPr>
          <w:b/>
          <w:spacing w:val="-22"/>
          <w:sz w:val="28"/>
        </w:rPr>
        <w:t> </w:t>
      </w:r>
      <w:r>
        <w:rPr>
          <w:b/>
          <w:spacing w:val="-8"/>
          <w:sz w:val="28"/>
        </w:rPr>
        <w:t>do</w:t>
      </w:r>
      <w:r>
        <w:rPr>
          <w:b/>
          <w:spacing w:val="-19"/>
          <w:sz w:val="28"/>
        </w:rPr>
        <w:t> </w:t>
      </w:r>
      <w:r>
        <w:rPr>
          <w:spacing w:val="-8"/>
          <w:sz w:val="28"/>
        </w:rPr>
        <w:t>-</w:t>
      </w:r>
      <w:r>
        <w:rPr>
          <w:spacing w:val="-18"/>
          <w:sz w:val="28"/>
        </w:rPr>
        <w:t> </w:t>
      </w:r>
      <w:r>
        <w:rPr>
          <w:b/>
          <w:spacing w:val="-8"/>
          <w:sz w:val="28"/>
        </w:rPr>
        <w:t>Hạnh</w:t>
      </w:r>
      <w:r>
        <w:rPr>
          <w:b/>
          <w:spacing w:val="-19"/>
          <w:sz w:val="28"/>
        </w:rPr>
        <w:t> </w:t>
      </w:r>
      <w:r>
        <w:rPr>
          <w:b/>
          <w:spacing w:val="-8"/>
          <w:sz w:val="28"/>
        </w:rPr>
        <w:t>phúc</w:t>
      </w:r>
    </w:p>
    <w:p>
      <w:pPr>
        <w:spacing w:after="0" w:line="322" w:lineRule="exact"/>
        <w:jc w:val="center"/>
        <w:rPr>
          <w:b/>
          <w:sz w:val="28"/>
        </w:rPr>
        <w:sectPr>
          <w:type w:val="continuous"/>
          <w:pgSz w:w="11910" w:h="16850"/>
          <w:pgMar w:top="1100" w:bottom="280" w:left="1700" w:right="850"/>
          <w:cols w:num="2" w:equalWidth="0">
            <w:col w:w="2677" w:space="441"/>
            <w:col w:w="6242"/>
          </w:cols>
        </w:sectPr>
      </w:pPr>
    </w:p>
    <w:p>
      <w:pPr>
        <w:pStyle w:val="BodyText"/>
        <w:spacing w:line="20" w:lineRule="exact"/>
        <w:ind w:left="4567"/>
        <w:rPr>
          <w:i w:val="0"/>
          <w:sz w:val="2"/>
        </w:rPr>
      </w:pPr>
      <w:r>
        <w:rPr>
          <w:i w:val="0"/>
          <w:sz w:val="2"/>
        </w:rPr>
        <mc:AlternateContent>
          <mc:Choice Requires="wps">
            <w:drawing>
              <wp:inline distT="0" distB="0" distL="0" distR="0">
                <wp:extent cx="1892935" cy="11430"/>
                <wp:effectExtent l="9525" t="0" r="2539" b="762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892935" cy="11430"/>
                          <a:chExt cx="1892935" cy="114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4762"/>
                            <a:ext cx="188341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3410" h="1905">
                                <a:moveTo>
                                  <a:pt x="0" y="1904"/>
                                </a:moveTo>
                                <a:lnTo>
                                  <a:pt x="188340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9.050pt;height:.9pt;mso-position-horizontal-relative:char;mso-position-vertical-relative:line" id="docshapegroup1" coordorigin="0,0" coordsize="2981,18">
                <v:line style="position:absolute" from="8,10" to="2973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i w:val="0"/>
          <w:sz w:val="2"/>
        </w:rPr>
      </w:r>
    </w:p>
    <w:p>
      <w:pPr>
        <w:pStyle w:val="BodyText"/>
        <w:spacing w:line="20" w:lineRule="exact"/>
        <w:ind w:left="1041"/>
        <w:rPr>
          <w:i w:val="0"/>
          <w:sz w:val="2"/>
        </w:rPr>
      </w:pPr>
      <w:r>
        <w:rPr>
          <w:i w:val="0"/>
          <w:sz w:val="2"/>
        </w:rPr>
        <mc:AlternateContent>
          <mc:Choice Requires="wps">
            <w:drawing>
              <wp:inline distT="0" distB="0" distL="0" distR="0">
                <wp:extent cx="573405" cy="9525"/>
                <wp:effectExtent l="9525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73405" cy="9525"/>
                          <a:chExt cx="57340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573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" h="0">
                                <a:moveTo>
                                  <a:pt x="0" y="0"/>
                                </a:moveTo>
                                <a:lnTo>
                                  <a:pt x="57340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15pt;height:.75pt;mso-position-horizontal-relative:char;mso-position-vertical-relative:line" id="docshapegroup2" coordorigin="0,0" coordsize="903,15">
                <v:line style="position:absolute" from="0,8" to="903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i w:val="0"/>
          <w:sz w:val="2"/>
        </w:rPr>
      </w:r>
    </w:p>
    <w:p>
      <w:pPr>
        <w:pStyle w:val="BodyText"/>
        <w:spacing w:before="3"/>
        <w:rPr>
          <w:b/>
          <w:i w:val="0"/>
          <w:sz w:val="11"/>
        </w:rPr>
      </w:pPr>
    </w:p>
    <w:p>
      <w:pPr>
        <w:pStyle w:val="BodyText"/>
        <w:spacing w:after="0"/>
        <w:rPr>
          <w:b/>
          <w:i w:val="0"/>
          <w:sz w:val="11"/>
        </w:rPr>
        <w:sectPr>
          <w:type w:val="continuous"/>
          <w:pgSz w:w="11910" w:h="16850"/>
          <w:pgMar w:top="1100" w:bottom="280" w:left="1700" w:right="850"/>
        </w:sectPr>
      </w:pPr>
    </w:p>
    <w:p>
      <w:pPr>
        <w:spacing w:before="89"/>
        <w:ind w:left="158" w:right="0" w:firstLine="0"/>
        <w:jc w:val="left"/>
        <w:rPr>
          <w:sz w:val="28"/>
        </w:rPr>
      </w:pPr>
      <w:r>
        <w:rPr>
          <w:spacing w:val="-5"/>
          <w:sz w:val="28"/>
        </w:rPr>
        <w:t>Số:</w:t>
      </w:r>
    </w:p>
    <w:p>
      <w:pPr>
        <w:spacing w:before="98"/>
        <w:ind w:left="66" w:right="0" w:firstLine="0"/>
        <w:jc w:val="left"/>
        <w:rPr>
          <w:sz w:val="28"/>
        </w:rPr>
      </w:pPr>
      <w:r>
        <w:rPr/>
        <w:br w:type="column"/>
      </w:r>
      <w:r>
        <w:rPr>
          <w:spacing w:val="-4"/>
          <w:sz w:val="28"/>
        </w:rPr>
        <w:t>2346</w:t>
      </w:r>
    </w:p>
    <w:p>
      <w:pPr>
        <w:tabs>
          <w:tab w:pos="2746" w:val="left" w:leader="none"/>
        </w:tabs>
        <w:spacing w:before="88"/>
        <w:ind w:left="60" w:right="0" w:firstLine="0"/>
        <w:jc w:val="left"/>
        <w:rPr>
          <w:i/>
          <w:sz w:val="28"/>
        </w:rPr>
      </w:pPr>
      <w:r>
        <w:rPr/>
        <w:br w:type="column"/>
      </w:r>
      <w:r>
        <w:rPr>
          <w:position w:val="1"/>
          <w:sz w:val="28"/>
        </w:rPr>
        <w:t>/QĐ-</w:t>
      </w:r>
      <w:r>
        <w:rPr>
          <w:spacing w:val="-4"/>
          <w:position w:val="1"/>
          <w:sz w:val="28"/>
        </w:rPr>
        <w:t>UBND</w:t>
      </w:r>
      <w:r>
        <w:rPr>
          <w:position w:val="1"/>
          <w:sz w:val="28"/>
        </w:rPr>
        <w:tab/>
      </w:r>
      <w:r>
        <w:rPr>
          <w:i/>
          <w:position w:val="1"/>
          <w:sz w:val="28"/>
        </w:rPr>
        <w:t>Gia</w:t>
      </w:r>
      <w:r>
        <w:rPr>
          <w:i/>
          <w:spacing w:val="-3"/>
          <w:position w:val="1"/>
          <w:sz w:val="28"/>
        </w:rPr>
        <w:t> </w:t>
      </w:r>
      <w:r>
        <w:rPr>
          <w:i/>
          <w:position w:val="1"/>
          <w:sz w:val="28"/>
        </w:rPr>
        <w:t>Lai,</w:t>
      </w:r>
      <w:r>
        <w:rPr>
          <w:i/>
          <w:spacing w:val="-4"/>
          <w:position w:val="1"/>
          <w:sz w:val="28"/>
        </w:rPr>
        <w:t> </w:t>
      </w:r>
      <w:r>
        <w:rPr>
          <w:i/>
          <w:position w:val="1"/>
          <w:sz w:val="28"/>
        </w:rPr>
        <w:t>ngày</w:t>
      </w:r>
      <w:r>
        <w:rPr>
          <w:i/>
          <w:spacing w:val="11"/>
          <w:position w:val="1"/>
          <w:sz w:val="28"/>
        </w:rPr>
        <w:t> </w:t>
      </w:r>
      <w:r>
        <w:rPr>
          <w:i/>
          <w:spacing w:val="-5"/>
          <w:sz w:val="28"/>
        </w:rPr>
        <w:t>31</w:t>
      </w:r>
    </w:p>
    <w:p>
      <w:pPr>
        <w:pStyle w:val="BodyText"/>
        <w:spacing w:before="88"/>
        <w:ind w:left="158"/>
      </w:pPr>
      <w:r>
        <w:rPr>
          <w:i w:val="0"/>
        </w:rPr>
        <w:br w:type="column"/>
      </w:r>
      <w:r>
        <w:rPr>
          <w:position w:val="1"/>
        </w:rPr>
        <w:t>tháng</w:t>
      </w:r>
      <w:r>
        <w:rPr>
          <w:spacing w:val="33"/>
          <w:position w:val="1"/>
        </w:rPr>
        <w:t> </w:t>
      </w:r>
      <w:r>
        <w:rPr>
          <w:spacing w:val="-10"/>
        </w:rPr>
        <w:t>5</w:t>
      </w:r>
    </w:p>
    <w:p>
      <w:pPr>
        <w:pStyle w:val="BodyText"/>
        <w:spacing w:before="89"/>
        <w:ind w:left="158"/>
      </w:pPr>
      <w:r>
        <w:rPr>
          <w:i w:val="0"/>
        </w:rPr>
        <w:br w:type="column"/>
      </w:r>
      <w:r>
        <w:rPr/>
        <w:t>năm</w:t>
      </w:r>
      <w:r>
        <w:rPr>
          <w:spacing w:val="-3"/>
        </w:rPr>
        <w:t> </w:t>
      </w:r>
      <w:r>
        <w:rPr>
          <w:spacing w:val="-4"/>
        </w:rPr>
        <w:t>2026</w:t>
      </w:r>
    </w:p>
    <w:p>
      <w:pPr>
        <w:pStyle w:val="BodyText"/>
        <w:spacing w:after="0"/>
        <w:sectPr>
          <w:type w:val="continuous"/>
          <w:pgSz w:w="11910" w:h="16850"/>
          <w:pgMar w:top="1100" w:bottom="280" w:left="1700" w:right="850"/>
          <w:cols w:num="5" w:equalWidth="0">
            <w:col w:w="534" w:space="40"/>
            <w:col w:w="627" w:space="39"/>
            <w:col w:w="4700" w:space="135"/>
            <w:col w:w="1085" w:space="116"/>
            <w:col w:w="2084"/>
          </w:cols>
        </w:sectPr>
      </w:pPr>
    </w:p>
    <w:p>
      <w:pPr>
        <w:pStyle w:val="BodyText"/>
        <w:spacing w:before="180"/>
      </w:pPr>
    </w:p>
    <w:p>
      <w:pPr>
        <w:pStyle w:val="Heading1"/>
        <w:ind w:left="6"/>
      </w:pPr>
      <w:r>
        <w:rPr/>
        <w:t>QUYẾT</w:t>
      </w:r>
      <w:r>
        <w:rPr>
          <w:spacing w:val="-8"/>
        </w:rPr>
        <w:t> </w:t>
      </w:r>
      <w:r>
        <w:rPr>
          <w:spacing w:val="-4"/>
        </w:rPr>
        <w:t>ĐỊNH</w:t>
      </w:r>
    </w:p>
    <w:p>
      <w:pPr>
        <w:spacing w:line="322" w:lineRule="exact" w:before="48"/>
        <w:ind w:left="2" w:right="108" w:firstLine="0"/>
        <w:jc w:val="center"/>
        <w:rPr>
          <w:b/>
          <w:sz w:val="28"/>
        </w:rPr>
      </w:pPr>
      <w:r>
        <w:rPr>
          <w:b/>
          <w:sz w:val="28"/>
        </w:rPr>
        <w:t>Về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việc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bãi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bỏ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các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quyết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định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quy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phạm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pháp</w:t>
      </w:r>
      <w:r>
        <w:rPr>
          <w:b/>
          <w:spacing w:val="-2"/>
          <w:sz w:val="28"/>
        </w:rPr>
        <w:t> </w:t>
      </w:r>
      <w:r>
        <w:rPr>
          <w:b/>
          <w:spacing w:val="-4"/>
          <w:sz w:val="28"/>
        </w:rPr>
        <w:t>luật</w:t>
      </w:r>
    </w:p>
    <w:p>
      <w:pPr>
        <w:spacing w:before="0"/>
        <w:ind w:left="2" w:right="108" w:firstLine="0"/>
        <w:jc w:val="center"/>
        <w:rPr>
          <w:b/>
          <w:sz w:val="28"/>
        </w:rPr>
      </w:pPr>
      <w:r>
        <w:rPr>
          <w:b/>
          <w:sz w:val="28"/>
        </w:rPr>
        <w:t>của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Ủy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ban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nhân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dân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tỉnh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Bình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Định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(trước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sắp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xếp)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ban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hành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quy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định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v</w:t>
      </w:r>
      <w:r>
        <w:rPr>
          <w:b/>
          <w:sz w:val="28"/>
        </w:rPr>
        <w:t>ề</w:t>
      </w:r>
      <w:r>
        <w:rPr>
          <w:b/>
          <w:sz w:val="28"/>
        </w:rPr>
        <w:t> chính sách trợ cấp đối với cán bộ, công chức, viên chức được cử đi đào tạo</w:t>
      </w:r>
    </w:p>
    <w:p>
      <w:pPr>
        <w:pStyle w:val="BodyText"/>
        <w:spacing w:before="1"/>
        <w:rPr>
          <w:b/>
          <w:i w:val="0"/>
          <w:sz w:val="7"/>
        </w:rPr>
      </w:pPr>
      <w:r>
        <w:rPr>
          <w:b/>
          <w:i w:val="0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3267709</wp:posOffset>
                </wp:positionH>
                <wp:positionV relativeFrom="paragraph">
                  <wp:posOffset>67576</wp:posOffset>
                </wp:positionV>
                <wp:extent cx="155765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557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7655" h="635">
                              <a:moveTo>
                                <a:pt x="0" y="0"/>
                              </a:moveTo>
                              <a:lnTo>
                                <a:pt x="778510" y="0"/>
                              </a:lnTo>
                              <a:lnTo>
                                <a:pt x="778510" y="635"/>
                              </a:lnTo>
                              <a:lnTo>
                                <a:pt x="1557654" y="63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299988pt;margin-top:5.320968pt;width:122.65pt;height:.1pt;mso-position-horizontal-relative:page;mso-position-vertical-relative:paragraph;z-index:-15727616;mso-wrap-distance-left:0;mso-wrap-distance-right:0" id="docshape3" coordorigin="5146,106" coordsize="2453,1" path="m5146,106l6372,106,6372,107,7599,107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41"/>
        <w:rPr>
          <w:b/>
          <w:i w:val="0"/>
        </w:rPr>
      </w:pPr>
    </w:p>
    <w:p>
      <w:pPr>
        <w:pStyle w:val="Heading1"/>
      </w:pPr>
      <w:r>
        <w:rPr/>
        <w:t>ỦY</w:t>
      </w:r>
      <w:r>
        <w:rPr>
          <w:spacing w:val="-3"/>
        </w:rPr>
        <w:t> </w:t>
      </w:r>
      <w:r>
        <w:rPr/>
        <w:t>BAN</w:t>
      </w:r>
      <w:r>
        <w:rPr>
          <w:spacing w:val="-5"/>
        </w:rPr>
        <w:t> </w:t>
      </w:r>
      <w:r>
        <w:rPr/>
        <w:t>NHÂN</w:t>
      </w:r>
      <w:r>
        <w:rPr>
          <w:spacing w:val="-6"/>
        </w:rPr>
        <w:t> </w:t>
      </w:r>
      <w:r>
        <w:rPr/>
        <w:t>DÂN</w:t>
      </w:r>
      <w:r>
        <w:rPr>
          <w:spacing w:val="-1"/>
        </w:rPr>
        <w:t> </w:t>
      </w:r>
      <w:r>
        <w:rPr/>
        <w:t>TỈNH</w:t>
      </w:r>
      <w:r>
        <w:rPr>
          <w:spacing w:val="-4"/>
        </w:rPr>
        <w:t> </w:t>
      </w:r>
      <w:r>
        <w:rPr/>
        <w:t>GIA</w:t>
      </w:r>
      <w:r>
        <w:rPr>
          <w:spacing w:val="-1"/>
        </w:rPr>
        <w:t> </w:t>
      </w:r>
      <w:r>
        <w:rPr>
          <w:spacing w:val="-5"/>
        </w:rPr>
        <w:t>LAI</w:t>
      </w:r>
    </w:p>
    <w:p>
      <w:pPr>
        <w:pStyle w:val="BodyText"/>
        <w:spacing w:before="103"/>
        <w:rPr>
          <w:b/>
          <w:i w:val="0"/>
        </w:rPr>
      </w:pPr>
    </w:p>
    <w:p>
      <w:pPr>
        <w:pStyle w:val="BodyText"/>
        <w:spacing w:line="328" w:lineRule="auto"/>
        <w:ind w:left="710" w:right="113" w:firstLine="12"/>
        <w:jc w:val="both"/>
      </w:pPr>
      <w:r>
        <w:rPr/>
        <w:t>Căn cứ Luật Tổ chức chính quyền địa phương ngày 16 tháng 6 năm 202</w:t>
      </w:r>
      <w:r>
        <w:rPr/>
        <w:t>5;</w:t>
      </w:r>
      <w:r>
        <w:rPr/>
        <w:t> </w:t>
      </w:r>
      <w:r>
        <w:rPr>
          <w:spacing w:val="-8"/>
        </w:rPr>
        <w:t>Căn</w:t>
      </w:r>
      <w:r>
        <w:rPr>
          <w:spacing w:val="-10"/>
        </w:rPr>
        <w:t> </w:t>
      </w:r>
      <w:r>
        <w:rPr>
          <w:spacing w:val="-8"/>
        </w:rPr>
        <w:t>cứ</w:t>
      </w:r>
      <w:r>
        <w:rPr>
          <w:spacing w:val="-12"/>
        </w:rPr>
        <w:t> </w:t>
      </w:r>
      <w:r>
        <w:rPr>
          <w:spacing w:val="-8"/>
        </w:rPr>
        <w:t>Luật</w:t>
      </w:r>
      <w:r>
        <w:rPr>
          <w:spacing w:val="-13"/>
        </w:rPr>
        <w:t> </w:t>
      </w:r>
      <w:r>
        <w:rPr>
          <w:spacing w:val="-8"/>
        </w:rPr>
        <w:t>Ban</w:t>
      </w:r>
      <w:r>
        <w:rPr>
          <w:spacing w:val="-10"/>
        </w:rPr>
        <w:t> </w:t>
      </w:r>
      <w:r>
        <w:rPr>
          <w:spacing w:val="-8"/>
        </w:rPr>
        <w:t>hành</w:t>
      </w:r>
      <w:r>
        <w:rPr>
          <w:spacing w:val="-10"/>
        </w:rPr>
        <w:t> </w:t>
      </w:r>
      <w:r>
        <w:rPr>
          <w:spacing w:val="-8"/>
        </w:rPr>
        <w:t>văn</w:t>
      </w:r>
      <w:r>
        <w:rPr>
          <w:spacing w:val="-11"/>
        </w:rPr>
        <w:t> </w:t>
      </w:r>
      <w:r>
        <w:rPr>
          <w:spacing w:val="-8"/>
        </w:rPr>
        <w:t>bản</w:t>
      </w:r>
      <w:r>
        <w:rPr>
          <w:spacing w:val="-10"/>
        </w:rPr>
        <w:t> </w:t>
      </w:r>
      <w:r>
        <w:rPr>
          <w:spacing w:val="-8"/>
        </w:rPr>
        <w:t>quy</w:t>
      </w:r>
      <w:r>
        <w:rPr>
          <w:spacing w:val="-14"/>
        </w:rPr>
        <w:t> </w:t>
      </w:r>
      <w:r>
        <w:rPr>
          <w:spacing w:val="-8"/>
        </w:rPr>
        <w:t>phạm</w:t>
      </w:r>
      <w:r>
        <w:rPr>
          <w:spacing w:val="-10"/>
        </w:rPr>
        <w:t> </w:t>
      </w:r>
      <w:r>
        <w:rPr>
          <w:spacing w:val="-8"/>
        </w:rPr>
        <w:t>pháp</w:t>
      </w:r>
      <w:r>
        <w:rPr>
          <w:spacing w:val="-10"/>
        </w:rPr>
        <w:t> </w:t>
      </w:r>
      <w:r>
        <w:rPr>
          <w:spacing w:val="-8"/>
        </w:rPr>
        <w:t>luật</w:t>
      </w:r>
      <w:r>
        <w:rPr>
          <w:spacing w:val="-12"/>
        </w:rPr>
        <w:t> </w:t>
      </w:r>
      <w:r>
        <w:rPr>
          <w:spacing w:val="-8"/>
        </w:rPr>
        <w:t>ngày</w:t>
      </w:r>
      <w:r>
        <w:rPr>
          <w:spacing w:val="-11"/>
        </w:rPr>
        <w:t> </w:t>
      </w:r>
      <w:r>
        <w:rPr>
          <w:spacing w:val="-8"/>
        </w:rPr>
        <w:t>19</w:t>
      </w:r>
      <w:r>
        <w:rPr>
          <w:spacing w:val="-10"/>
        </w:rPr>
        <w:t> </w:t>
      </w:r>
      <w:r>
        <w:rPr>
          <w:spacing w:val="-8"/>
        </w:rPr>
        <w:t>tháng</w:t>
      </w:r>
      <w:r>
        <w:rPr>
          <w:spacing w:val="-10"/>
        </w:rPr>
        <w:t> </w:t>
      </w:r>
      <w:r>
        <w:rPr>
          <w:spacing w:val="-8"/>
        </w:rPr>
        <w:t>02</w:t>
      </w:r>
      <w:r>
        <w:rPr>
          <w:spacing w:val="-10"/>
        </w:rPr>
        <w:t> </w:t>
      </w:r>
      <w:r>
        <w:rPr>
          <w:spacing w:val="-8"/>
        </w:rPr>
        <w:t>năm</w:t>
      </w:r>
      <w:r>
        <w:rPr>
          <w:spacing w:val="-10"/>
        </w:rPr>
        <w:t> </w:t>
      </w:r>
      <w:r>
        <w:rPr>
          <w:spacing w:val="-8"/>
        </w:rPr>
        <w:t>2025;</w:t>
      </w:r>
    </w:p>
    <w:p>
      <w:pPr>
        <w:pStyle w:val="BodyText"/>
        <w:spacing w:line="242" w:lineRule="auto" w:before="1"/>
        <w:ind w:left="2" w:right="128" w:firstLine="707"/>
        <w:jc w:val="both"/>
      </w:pPr>
      <w:r>
        <w:rPr/>
        <w:t>Căn cứ Luật sửa đổi, bổ sung một số điều của Luật Ban hành văn bản qu</w:t>
      </w:r>
      <w:r>
        <w:rPr/>
        <w:t>y</w:t>
      </w:r>
      <w:r>
        <w:rPr/>
        <w:t> phạm pháp luật ngày 25 tháng 6 năm 2025;</w:t>
      </w:r>
    </w:p>
    <w:p>
      <w:pPr>
        <w:pStyle w:val="BodyText"/>
        <w:spacing w:before="115"/>
        <w:ind w:left="2" w:right="106" w:firstLine="719"/>
        <w:jc w:val="both"/>
      </w:pPr>
      <w:r>
        <w:rPr/>
        <w:t>Căn cứ Nghị quyết số 202/2025/QH15 ngày 12 tháng 6 năm 2025 củ</w:t>
      </w:r>
      <w:r>
        <w:rPr/>
        <w:t>a</w:t>
      </w:r>
      <w:r>
        <w:rPr>
          <w:spacing w:val="80"/>
        </w:rPr>
        <w:t> </w:t>
      </w:r>
      <w:r>
        <w:rPr/>
        <w:t>Quốc hội về việc sắp xếp đơn vị hành chính cấp tỉnh;</w:t>
      </w:r>
    </w:p>
    <w:p>
      <w:pPr>
        <w:pStyle w:val="BodyText"/>
        <w:spacing w:before="120"/>
        <w:ind w:left="2" w:right="108" w:firstLine="719"/>
        <w:jc w:val="both"/>
      </w:pPr>
      <w:r>
        <w:rPr/>
        <w:t>Căn</w:t>
      </w:r>
      <w:r>
        <w:rPr>
          <w:spacing w:val="-1"/>
        </w:rPr>
        <w:t> </w:t>
      </w:r>
      <w:r>
        <w:rPr/>
        <w:t>cứ</w:t>
      </w:r>
      <w:r>
        <w:rPr>
          <w:spacing w:val="-2"/>
        </w:rPr>
        <w:t> </w:t>
      </w:r>
      <w:r>
        <w:rPr/>
        <w:t>Nghị</w:t>
      </w:r>
      <w:r>
        <w:rPr>
          <w:spacing w:val="-4"/>
        </w:rPr>
        <w:t> </w:t>
      </w:r>
      <w:r>
        <w:rPr/>
        <w:t>định</w:t>
      </w:r>
      <w:r>
        <w:rPr>
          <w:spacing w:val="-5"/>
        </w:rPr>
        <w:t> </w:t>
      </w:r>
      <w:r>
        <w:rPr/>
        <w:t>số</w:t>
      </w:r>
      <w:r>
        <w:rPr>
          <w:spacing w:val="-4"/>
        </w:rPr>
        <w:t> </w:t>
      </w:r>
      <w:r>
        <w:rPr/>
        <w:t>78/2025/NĐ-CP</w:t>
      </w:r>
      <w:r>
        <w:rPr>
          <w:spacing w:val="-1"/>
        </w:rPr>
        <w:t> </w:t>
      </w:r>
      <w:r>
        <w:rPr/>
        <w:t>ngày</w:t>
      </w:r>
      <w:r>
        <w:rPr>
          <w:spacing w:val="-4"/>
        </w:rPr>
        <w:t> </w:t>
      </w:r>
      <w:r>
        <w:rPr/>
        <w:t>01</w:t>
      </w:r>
      <w:r>
        <w:rPr>
          <w:spacing w:val="-1"/>
        </w:rPr>
        <w:t> </w:t>
      </w:r>
      <w:r>
        <w:rPr/>
        <w:t>tháng</w:t>
      </w:r>
      <w:r>
        <w:rPr>
          <w:spacing w:val="-1"/>
        </w:rPr>
        <w:t> </w:t>
      </w:r>
      <w:r>
        <w:rPr/>
        <w:t>4</w:t>
      </w:r>
      <w:r>
        <w:rPr>
          <w:spacing w:val="-2"/>
        </w:rPr>
        <w:t> </w:t>
      </w:r>
      <w:r>
        <w:rPr/>
        <w:t>năm</w:t>
      </w:r>
      <w:r>
        <w:rPr>
          <w:spacing w:val="-1"/>
        </w:rPr>
        <w:t> </w:t>
      </w:r>
      <w:r>
        <w:rPr/>
        <w:t>2025</w:t>
      </w:r>
      <w:r>
        <w:rPr>
          <w:spacing w:val="-3"/>
        </w:rPr>
        <w:t> </w:t>
      </w:r>
      <w:r>
        <w:rPr/>
        <w:t>của</w:t>
      </w:r>
      <w:r>
        <w:rPr>
          <w:spacing w:val="-1"/>
        </w:rPr>
        <w:t> </w:t>
      </w:r>
      <w:r>
        <w:rPr/>
        <w:t>Chí</w:t>
      </w:r>
      <w:r>
        <w:rPr/>
        <w:t>nh</w:t>
      </w:r>
      <w:r>
        <w:rPr/>
        <w:t> phủ quy định chi tiết một số điều và biện pháp để tổ chức, hướng dẫn thi hàn</w:t>
      </w:r>
      <w:r>
        <w:rPr/>
        <w:t>h</w:t>
      </w:r>
      <w:r>
        <w:rPr/>
        <w:t> Luật Ban hành văn bản quy phạm pháp luật;</w:t>
      </w:r>
    </w:p>
    <w:p>
      <w:pPr>
        <w:pStyle w:val="BodyText"/>
        <w:spacing w:before="121"/>
        <w:ind w:left="2" w:right="105" w:firstLine="719"/>
        <w:jc w:val="both"/>
      </w:pPr>
      <w:r>
        <w:rPr/>
        <w:t>Căn cứ Nghị định số 187/2025/NĐ-CP ngày 01 tháng 7 năm 2025 củ</w:t>
      </w:r>
      <w:r>
        <w:rPr/>
        <w:t>a</w:t>
      </w:r>
      <w:r>
        <w:rPr/>
        <w:t> Chính phủ sửa đổi, bổ sung một số điều của Nghị định số 78/2025/NĐ-CP ngà</w:t>
      </w:r>
      <w:r>
        <w:rPr/>
        <w:t>y</w:t>
      </w:r>
      <w:r>
        <w:rPr/>
        <w:t> 01 tháng 4 năm 2025</w:t>
      </w:r>
      <w:r>
        <w:rPr>
          <w:spacing w:val="-1"/>
        </w:rPr>
        <w:t> </w:t>
      </w:r>
      <w:r>
        <w:rPr/>
        <w:t>của Chính phủ</w:t>
      </w:r>
      <w:r>
        <w:rPr>
          <w:spacing w:val="-1"/>
        </w:rPr>
        <w:t> </w:t>
      </w:r>
      <w:r>
        <w:rPr/>
        <w:t>quy định chi tiết một số</w:t>
      </w:r>
      <w:r>
        <w:rPr>
          <w:spacing w:val="-1"/>
        </w:rPr>
        <w:t> </w:t>
      </w:r>
      <w:r>
        <w:rPr/>
        <w:t>điều và biện pháp đ</w:t>
      </w:r>
      <w:r>
        <w:rPr/>
        <w:t>ể</w:t>
      </w:r>
      <w:r>
        <w:rPr/>
        <w:t> tổ chức, hướng dẫn thi hành Luật Ban hành văn bản quy phạm pháp luật và Ngh</w:t>
      </w:r>
      <w:r>
        <w:rPr/>
        <w:t>ị</w:t>
      </w:r>
      <w:r>
        <w:rPr/>
        <w:t> định số 79/2025/NĐ-CP ngày</w:t>
      </w:r>
      <w:r>
        <w:rPr>
          <w:spacing w:val="-2"/>
        </w:rPr>
        <w:t> </w:t>
      </w:r>
      <w:r>
        <w:rPr/>
        <w:t>01</w:t>
      </w:r>
      <w:r>
        <w:rPr>
          <w:spacing w:val="-1"/>
        </w:rPr>
        <w:t> </w:t>
      </w:r>
      <w:r>
        <w:rPr/>
        <w:t>tháng</w:t>
      </w:r>
      <w:r>
        <w:rPr>
          <w:spacing w:val="-1"/>
        </w:rPr>
        <w:t> </w:t>
      </w:r>
      <w:r>
        <w:rPr/>
        <w:t>4</w:t>
      </w:r>
      <w:r>
        <w:rPr>
          <w:spacing w:val="-2"/>
        </w:rPr>
        <w:t> </w:t>
      </w:r>
      <w:r>
        <w:rPr/>
        <w:t>năm</w:t>
      </w:r>
      <w:r>
        <w:rPr>
          <w:spacing w:val="-1"/>
        </w:rPr>
        <w:t> </w:t>
      </w:r>
      <w:r>
        <w:rPr/>
        <w:t>2025 của Chính</w:t>
      </w:r>
      <w:r>
        <w:rPr>
          <w:spacing w:val="-1"/>
        </w:rPr>
        <w:t> </w:t>
      </w:r>
      <w:r>
        <w:rPr/>
        <w:t>phủ về kiểm tra,</w:t>
      </w:r>
      <w:r>
        <w:rPr>
          <w:spacing w:val="-1"/>
        </w:rPr>
        <w:t> </w:t>
      </w:r>
      <w:r>
        <w:rPr/>
        <w:t>r</w:t>
      </w:r>
      <w:r>
        <w:rPr/>
        <w:t>à</w:t>
      </w:r>
      <w:r>
        <w:rPr/>
        <w:t> soát, hệ thống hóa và xử lý văn bản quy phạm pháp luật;</w:t>
      </w:r>
    </w:p>
    <w:p>
      <w:pPr>
        <w:pStyle w:val="BodyText"/>
        <w:spacing w:line="264" w:lineRule="auto" w:before="121"/>
        <w:ind w:left="2" w:right="107" w:firstLine="719"/>
        <w:jc w:val="both"/>
      </w:pPr>
      <w:r>
        <w:rPr/>
        <w:t>Theo đề</w:t>
      </w:r>
      <w:r>
        <w:rPr>
          <w:spacing w:val="-3"/>
        </w:rPr>
        <w:t> </w:t>
      </w:r>
      <w:r>
        <w:rPr/>
        <w:t>nghị của</w:t>
      </w:r>
      <w:r>
        <w:rPr>
          <w:spacing w:val="-1"/>
        </w:rPr>
        <w:t> </w:t>
      </w:r>
      <w:r>
        <w:rPr/>
        <w:t>Giám đốc</w:t>
      </w:r>
      <w:r>
        <w:rPr>
          <w:spacing w:val="-3"/>
        </w:rPr>
        <w:t> </w:t>
      </w:r>
      <w:r>
        <w:rPr/>
        <w:t>Sở</w:t>
      </w:r>
      <w:r>
        <w:rPr>
          <w:spacing w:val="-1"/>
        </w:rPr>
        <w:t> </w:t>
      </w:r>
      <w:r>
        <w:rPr/>
        <w:t>Nội vụ tại Tờ</w:t>
      </w:r>
      <w:r>
        <w:rPr>
          <w:spacing w:val="-2"/>
        </w:rPr>
        <w:t> </w:t>
      </w:r>
      <w:r>
        <w:rPr/>
        <w:t>trình số 469/TTr-SNV ngày</w:t>
      </w:r>
      <w:r>
        <w:rPr>
          <w:spacing w:val="-3"/>
        </w:rPr>
        <w:t> </w:t>
      </w:r>
      <w:r>
        <w:rPr/>
        <w:t>28</w:t>
      </w:r>
      <w:r>
        <w:rPr/>
        <w:t> tháng 5 năm 2026 và ý kiến của Sở Tư pháp tại Văn bản số 1830/STP-NV1 ng</w:t>
      </w:r>
      <w:r>
        <w:rPr/>
        <w:t>ày</w:t>
      </w:r>
      <w:r>
        <w:rPr/>
        <w:t> 27 tháng 5 năm 2026.</w:t>
      </w:r>
    </w:p>
    <w:p>
      <w:pPr>
        <w:pStyle w:val="Heading1"/>
        <w:spacing w:before="238"/>
        <w:ind w:right="255"/>
      </w:pPr>
      <w:r>
        <w:rPr/>
        <w:t>QUYẾT</w:t>
      </w:r>
      <w:r>
        <w:rPr>
          <w:spacing w:val="-5"/>
        </w:rPr>
        <w:t> </w:t>
      </w:r>
      <w:r>
        <w:rPr>
          <w:spacing w:val="-2"/>
        </w:rPr>
        <w:t>ĐỊNH:</w:t>
      </w:r>
    </w:p>
    <w:p>
      <w:pPr>
        <w:pStyle w:val="BodyText"/>
        <w:spacing w:before="240"/>
        <w:rPr>
          <w:b/>
          <w:i w:val="0"/>
        </w:rPr>
      </w:pPr>
    </w:p>
    <w:p>
      <w:pPr>
        <w:spacing w:line="240" w:lineRule="auto" w:before="0"/>
        <w:ind w:left="2" w:right="106" w:firstLine="719"/>
        <w:jc w:val="both"/>
        <w:rPr>
          <w:sz w:val="28"/>
        </w:rPr>
      </w:pPr>
      <w:r>
        <w:rPr>
          <w:b/>
          <w:sz w:val="28"/>
        </w:rPr>
        <w:t>Điều 1. </w:t>
      </w:r>
      <w:r>
        <w:rPr>
          <w:sz w:val="28"/>
        </w:rPr>
        <w:t>Bãi bỏ toàn bộ các Quyết định quy phạm pháp luật của Ủy ba</w:t>
      </w:r>
      <w:r>
        <w:rPr>
          <w:sz w:val="28"/>
        </w:rPr>
        <w:t>n</w:t>
      </w:r>
      <w:r>
        <w:rPr>
          <w:spacing w:val="40"/>
          <w:sz w:val="28"/>
        </w:rPr>
        <w:t> </w:t>
      </w:r>
      <w:r>
        <w:rPr>
          <w:sz w:val="28"/>
        </w:rPr>
        <w:t>nhân dân tỉnh Bình Định (trước sắp xếp) ban hành quy định về chính sách trợ cấ</w:t>
      </w:r>
      <w:r>
        <w:rPr>
          <w:sz w:val="28"/>
        </w:rPr>
        <w:t>p</w:t>
      </w:r>
      <w:r>
        <w:rPr>
          <w:sz w:val="28"/>
        </w:rPr>
        <w:t> đối với cán bộ, công chức, viên chức được cử đi đào tạo, gồm:</w:t>
      </w:r>
    </w:p>
    <w:p>
      <w:pPr>
        <w:pStyle w:val="ListParagraph"/>
        <w:numPr>
          <w:ilvl w:val="0"/>
          <w:numId w:val="1"/>
        </w:numPr>
        <w:tabs>
          <w:tab w:pos="1033" w:val="left" w:leader="none"/>
        </w:tabs>
        <w:spacing w:line="240" w:lineRule="auto" w:before="121" w:after="0"/>
        <w:ind w:left="2" w:right="107" w:firstLine="719"/>
        <w:jc w:val="both"/>
        <w:rPr>
          <w:sz w:val="28"/>
        </w:rPr>
      </w:pPr>
      <w:r>
        <w:rPr>
          <w:sz w:val="28"/>
        </w:rPr>
        <w:t>Quyết định số 41/2019/QĐ-UBND ngày 19 tháng 7 năm 2019 của Ủ</w:t>
      </w:r>
      <w:r>
        <w:rPr>
          <w:sz w:val="28"/>
        </w:rPr>
        <w:t>y</w:t>
      </w:r>
      <w:r>
        <w:rPr>
          <w:sz w:val="28"/>
        </w:rPr>
        <w:t> ban nhân</w:t>
      </w:r>
      <w:r>
        <w:rPr>
          <w:spacing w:val="-1"/>
          <w:sz w:val="28"/>
        </w:rPr>
        <w:t> </w:t>
      </w:r>
      <w:r>
        <w:rPr>
          <w:sz w:val="28"/>
        </w:rPr>
        <w:t>dân tỉnh</w:t>
      </w:r>
      <w:r>
        <w:rPr>
          <w:spacing w:val="-1"/>
          <w:sz w:val="28"/>
        </w:rPr>
        <w:t> </w:t>
      </w:r>
      <w:r>
        <w:rPr>
          <w:sz w:val="28"/>
        </w:rPr>
        <w:t>Bình</w:t>
      </w:r>
      <w:r>
        <w:rPr>
          <w:spacing w:val="-2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hành Quy</w:t>
      </w:r>
      <w:r>
        <w:rPr>
          <w:spacing w:val="-1"/>
          <w:sz w:val="28"/>
        </w:rPr>
        <w:t> </w:t>
      </w:r>
      <w:r>
        <w:rPr>
          <w:sz w:val="28"/>
        </w:rPr>
        <w:t>định</w:t>
      </w:r>
      <w:r>
        <w:rPr>
          <w:spacing w:val="-2"/>
          <w:sz w:val="28"/>
        </w:rPr>
        <w:t> </w:t>
      </w:r>
      <w:r>
        <w:rPr>
          <w:sz w:val="28"/>
        </w:rPr>
        <w:t>về</w:t>
      </w:r>
      <w:r>
        <w:rPr>
          <w:spacing w:val="-3"/>
          <w:sz w:val="28"/>
        </w:rPr>
        <w:t> </w:t>
      </w:r>
      <w:r>
        <w:rPr>
          <w:sz w:val="28"/>
        </w:rPr>
        <w:t>chính</w:t>
      </w:r>
      <w:r>
        <w:rPr>
          <w:spacing w:val="-2"/>
          <w:sz w:val="28"/>
        </w:rPr>
        <w:t> </w:t>
      </w:r>
      <w:r>
        <w:rPr>
          <w:sz w:val="28"/>
        </w:rPr>
        <w:t>sách</w:t>
      </w:r>
      <w:r>
        <w:rPr>
          <w:spacing w:val="-1"/>
          <w:sz w:val="28"/>
        </w:rPr>
        <w:t> </w:t>
      </w:r>
      <w:r>
        <w:rPr>
          <w:sz w:val="28"/>
        </w:rPr>
        <w:t>trợ cấp</w:t>
      </w:r>
      <w:r>
        <w:rPr>
          <w:spacing w:val="-1"/>
          <w:sz w:val="28"/>
        </w:rPr>
        <w:t> </w:t>
      </w:r>
      <w:r>
        <w:rPr>
          <w:sz w:val="28"/>
        </w:rPr>
        <w:t>đối</w:t>
      </w:r>
      <w:r>
        <w:rPr>
          <w:spacing w:val="-2"/>
          <w:sz w:val="28"/>
        </w:rPr>
        <w:t> </w:t>
      </w:r>
      <w:r>
        <w:rPr>
          <w:sz w:val="28"/>
        </w:rPr>
        <w:t>với cá</w:t>
      </w:r>
      <w:r>
        <w:rPr>
          <w:sz w:val="28"/>
        </w:rPr>
        <w:t>n</w:t>
      </w:r>
      <w:r>
        <w:rPr>
          <w:sz w:val="28"/>
        </w:rPr>
        <w:t> bộ, công chức, viên chức được cử đi đào tạo.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type w:val="continuous"/>
          <w:pgSz w:w="11910" w:h="16850"/>
          <w:pgMar w:top="1100" w:bottom="280" w:left="1700" w:right="850"/>
        </w:sectPr>
      </w:pPr>
    </w:p>
    <w:p>
      <w:pPr>
        <w:spacing w:before="71"/>
        <w:ind w:left="1" w:right="108" w:firstLine="0"/>
        <w:jc w:val="center"/>
        <w:rPr>
          <w:sz w:val="28"/>
        </w:rPr>
      </w:pPr>
      <w:r>
        <w:rPr>
          <w:spacing w:val="-10"/>
          <w:sz w:val="28"/>
        </w:rPr>
        <w:t>2</w:t>
      </w:r>
    </w:p>
    <w:p>
      <w:pPr>
        <w:pStyle w:val="ListParagraph"/>
        <w:numPr>
          <w:ilvl w:val="0"/>
          <w:numId w:val="1"/>
        </w:numPr>
        <w:tabs>
          <w:tab w:pos="1033" w:val="left" w:leader="none"/>
        </w:tabs>
        <w:spacing w:line="240" w:lineRule="auto" w:before="120" w:after="0"/>
        <w:ind w:left="2" w:right="106" w:firstLine="719"/>
        <w:jc w:val="both"/>
        <w:rPr>
          <w:sz w:val="28"/>
        </w:rPr>
      </w:pPr>
      <w:r>
        <w:rPr>
          <w:sz w:val="28"/>
        </w:rPr>
        <w:t>Quyết định số 41/2023/QĐ-UBND ngày 02 tháng 8 năm 2023 của Ủ</w:t>
      </w:r>
      <w:r>
        <w:rPr>
          <w:sz w:val="28"/>
        </w:rPr>
        <w:t>y</w:t>
      </w:r>
      <w:r>
        <w:rPr>
          <w:sz w:val="28"/>
        </w:rPr>
        <w:t> ban nhân</w:t>
      </w:r>
      <w:r>
        <w:rPr>
          <w:spacing w:val="-3"/>
          <w:sz w:val="28"/>
        </w:rPr>
        <w:t> </w:t>
      </w:r>
      <w:r>
        <w:rPr>
          <w:sz w:val="28"/>
        </w:rPr>
        <w:t>dân tỉnh Bình</w:t>
      </w:r>
      <w:r>
        <w:rPr>
          <w:spacing w:val="-4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bãi bỏ</w:t>
      </w:r>
      <w:r>
        <w:rPr>
          <w:spacing w:val="-1"/>
          <w:sz w:val="28"/>
        </w:rPr>
        <w:t> </w:t>
      </w:r>
      <w:r>
        <w:rPr>
          <w:sz w:val="28"/>
        </w:rPr>
        <w:t>một</w:t>
      </w:r>
      <w:r>
        <w:rPr>
          <w:spacing w:val="-3"/>
          <w:sz w:val="28"/>
        </w:rPr>
        <w:t> </w:t>
      </w:r>
      <w:r>
        <w:rPr>
          <w:sz w:val="28"/>
        </w:rPr>
        <w:t>phần của</w:t>
      </w:r>
      <w:r>
        <w:rPr>
          <w:spacing w:val="-4"/>
          <w:sz w:val="28"/>
        </w:rPr>
        <w:t> </w:t>
      </w:r>
      <w:r>
        <w:rPr>
          <w:sz w:val="28"/>
        </w:rPr>
        <w:t>Quy</w:t>
      </w:r>
      <w:r>
        <w:rPr>
          <w:spacing w:val="-4"/>
          <w:sz w:val="28"/>
        </w:rPr>
        <w:t> </w:t>
      </w:r>
      <w:r>
        <w:rPr>
          <w:sz w:val="28"/>
        </w:rPr>
        <w:t>định chính</w:t>
      </w:r>
      <w:r>
        <w:rPr>
          <w:spacing w:val="-4"/>
          <w:sz w:val="28"/>
        </w:rPr>
        <w:t> </w:t>
      </w:r>
      <w:r>
        <w:rPr>
          <w:sz w:val="28"/>
        </w:rPr>
        <w:t>sách trợ</w:t>
      </w:r>
      <w:r>
        <w:rPr>
          <w:spacing w:val="-2"/>
          <w:sz w:val="28"/>
        </w:rPr>
        <w:t> </w:t>
      </w:r>
      <w:r>
        <w:rPr>
          <w:sz w:val="28"/>
        </w:rPr>
        <w:t>cấp</w:t>
      </w:r>
      <w:r>
        <w:rPr>
          <w:spacing w:val="-4"/>
          <w:sz w:val="28"/>
        </w:rPr>
        <w:t> </w:t>
      </w:r>
      <w:r>
        <w:rPr>
          <w:sz w:val="28"/>
        </w:rPr>
        <w:t>đố</w:t>
      </w:r>
      <w:r>
        <w:rPr>
          <w:sz w:val="28"/>
        </w:rPr>
        <w:t>i</w:t>
      </w:r>
      <w:r>
        <w:rPr>
          <w:sz w:val="28"/>
        </w:rPr>
        <w:t> với cán bộ, công chức, viên chức được cử đi đào tạo kèm theo Quyết định </w:t>
      </w:r>
      <w:r>
        <w:rPr>
          <w:sz w:val="28"/>
        </w:rPr>
        <w:t>số</w:t>
      </w:r>
      <w:r>
        <w:rPr>
          <w:sz w:val="28"/>
        </w:rPr>
        <w:t> 41/2019/QĐ-UBND ngày 19 tháng 7 năm 2019 của Ủy ban nhân dân tỉnh.</w:t>
      </w:r>
    </w:p>
    <w:p>
      <w:pPr>
        <w:spacing w:before="119"/>
        <w:ind w:left="721" w:right="0" w:firstLine="0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2.</w:t>
      </w:r>
      <w:r>
        <w:rPr>
          <w:b/>
          <w:spacing w:val="-6"/>
          <w:sz w:val="28"/>
        </w:rPr>
        <w:t> </w:t>
      </w:r>
      <w:r>
        <w:rPr>
          <w:sz w:val="28"/>
        </w:rPr>
        <w:t>Quyết</w:t>
      </w:r>
      <w:r>
        <w:rPr>
          <w:spacing w:val="-1"/>
          <w:sz w:val="28"/>
        </w:rPr>
        <w:t> </w:t>
      </w:r>
      <w:r>
        <w:rPr>
          <w:sz w:val="28"/>
        </w:rPr>
        <w:t>định</w:t>
      </w:r>
      <w:r>
        <w:rPr>
          <w:spacing w:val="-5"/>
          <w:sz w:val="28"/>
        </w:rPr>
        <w:t> </w:t>
      </w:r>
      <w:r>
        <w:rPr>
          <w:sz w:val="28"/>
        </w:rPr>
        <w:t>này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1"/>
          <w:sz w:val="28"/>
        </w:rPr>
        <w:t> </w:t>
      </w:r>
      <w:r>
        <w:rPr>
          <w:sz w:val="28"/>
        </w:rPr>
        <w:t>hiệu</w:t>
      </w:r>
      <w:r>
        <w:rPr>
          <w:spacing w:val="-1"/>
          <w:sz w:val="28"/>
        </w:rPr>
        <w:t> </w:t>
      </w:r>
      <w:r>
        <w:rPr>
          <w:sz w:val="28"/>
        </w:rPr>
        <w:t>lực</w:t>
      </w:r>
      <w:r>
        <w:rPr>
          <w:spacing w:val="-2"/>
          <w:sz w:val="28"/>
        </w:rPr>
        <w:t> </w:t>
      </w:r>
      <w:r>
        <w:rPr>
          <w:sz w:val="28"/>
        </w:rPr>
        <w:t>thi</w:t>
      </w:r>
      <w:r>
        <w:rPr>
          <w:spacing w:val="-2"/>
          <w:sz w:val="28"/>
        </w:rPr>
        <w:t> </w:t>
      </w:r>
      <w:r>
        <w:rPr>
          <w:sz w:val="28"/>
        </w:rPr>
        <w:t>hành</w:t>
      </w:r>
      <w:r>
        <w:rPr>
          <w:spacing w:val="-1"/>
          <w:sz w:val="28"/>
        </w:rPr>
        <w:t> </w:t>
      </w:r>
      <w:r>
        <w:rPr>
          <w:sz w:val="28"/>
        </w:rPr>
        <w:t>kể</w:t>
      </w:r>
      <w:r>
        <w:rPr>
          <w:spacing w:val="-4"/>
          <w:sz w:val="28"/>
        </w:rPr>
        <w:t> </w:t>
      </w:r>
      <w:r>
        <w:rPr>
          <w:sz w:val="28"/>
        </w:rPr>
        <w:t>từ</w:t>
      </w:r>
      <w:r>
        <w:rPr>
          <w:spacing w:val="-4"/>
          <w:sz w:val="28"/>
        </w:rPr>
        <w:t> </w:t>
      </w:r>
      <w:r>
        <w:rPr>
          <w:sz w:val="28"/>
        </w:rPr>
        <w:t>ngày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ký.</w:t>
      </w:r>
    </w:p>
    <w:p>
      <w:pPr>
        <w:spacing w:before="122"/>
        <w:ind w:left="2" w:right="106" w:firstLine="719"/>
        <w:jc w:val="both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537152">
            <wp:simplePos x="0" y="0"/>
            <wp:positionH relativeFrom="page">
              <wp:posOffset>5048250</wp:posOffset>
            </wp:positionH>
            <wp:positionV relativeFrom="paragraph">
              <wp:posOffset>796015</wp:posOffset>
            </wp:positionV>
            <wp:extent cx="215900" cy="209042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09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Điều 3. </w:t>
      </w:r>
      <w:r>
        <w:rPr>
          <w:sz w:val="28"/>
        </w:rPr>
        <w:t>Chánh Văn phòng Ủy ban nhân dân tỉnh; Giám đốc Sở Nội vụ</w:t>
      </w:r>
      <w:r>
        <w:rPr>
          <w:sz w:val="28"/>
        </w:rPr>
        <w:t>;</w:t>
      </w:r>
      <w:r>
        <w:rPr>
          <w:sz w:val="28"/>
        </w:rPr>
        <w:t> Giám đốc Sở Tư pháp; Thủ trưởng các sở, ban, ngành, đơn vị sự nghiệp công lậ</w:t>
      </w:r>
      <w:r>
        <w:rPr>
          <w:sz w:val="28"/>
        </w:rPr>
        <w:t>p</w:t>
      </w:r>
      <w:r>
        <w:rPr>
          <w:sz w:val="28"/>
        </w:rPr>
        <w:t> thuộc tỉnh; Chủ tịch Ủy ban nhân dân các xã, phường và các cơ quan, đơn vị k</w:t>
      </w:r>
      <w:r>
        <w:rPr>
          <w:sz w:val="28"/>
        </w:rPr>
        <w:t>hác</w:t>
      </w:r>
      <w:r>
        <w:rPr>
          <w:sz w:val="28"/>
        </w:rPr>
        <w:t> có liên quan chịu trách nhiệm thi hành Quyết định này./.</w:t>
      </w:r>
    </w:p>
    <w:p>
      <w:pPr>
        <w:pStyle w:val="BodyText"/>
        <w:spacing w:before="165"/>
        <w:rPr>
          <w:i w:val="0"/>
        </w:rPr>
      </w:pPr>
    </w:p>
    <w:p>
      <w:pPr>
        <w:spacing w:line="276" w:lineRule="exact" w:before="0"/>
        <w:ind w:left="110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3898900</wp:posOffset>
                </wp:positionH>
                <wp:positionV relativeFrom="paragraph">
                  <wp:posOffset>-62674</wp:posOffset>
                </wp:positionV>
                <wp:extent cx="2921000" cy="232410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921000" cy="2324100"/>
                          <a:chExt cx="2921000" cy="232410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900" y="0"/>
                            <a:ext cx="2324100" cy="2324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530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408812" y="70469"/>
                            <a:ext cx="2063114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TM.</w:t>
                              </w:r>
                              <w:r>
                                <w:rPr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ỦY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BAN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NHÂN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DÂ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KT. CHỦ TỊCH</w:t>
                              </w:r>
                            </w:p>
                            <w:p>
                              <w:pPr>
                                <w:spacing w:line="318" w:lineRule="exact" w:before="0"/>
                                <w:ind w:left="0" w:right="13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PHÓ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TỊCH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643508" y="1707626"/>
                            <a:ext cx="159512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Nguyễn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Tuấn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Thanh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pt;margin-top:-4.934961pt;width:230pt;height:183pt;mso-position-horizontal-relative:page;mso-position-vertical-relative:paragraph;z-index:15731712" id="docshapegroup4" coordorigin="6140,-99" coordsize="4600,3660">
                <v:shape style="position:absolute;left:7080;top:-99;width:3660;height:3660" type="#_x0000_t75" id="docshape5" stroked="false">
                  <v:imagedata r:id="rId6" o:title=""/>
                </v:shape>
                <v:shape style="position:absolute;left:6140;top:681;width:2100;height:2100" type="#_x0000_t75" id="docshape6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783;top:12;width:3249;height:958" type="#_x0000_t202" id="docshape7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0" w:right="18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TM.</w:t>
                        </w:r>
                        <w:r>
                          <w:rPr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ỦY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BAN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NHÂN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DÂ</w:t>
                        </w:r>
                        <w:r>
                          <w:rPr>
                            <w:b/>
                            <w:sz w:val="28"/>
                          </w:rPr>
                          <w:t>N</w:t>
                        </w:r>
                        <w:r>
                          <w:rPr>
                            <w:b/>
                            <w:sz w:val="28"/>
                          </w:rPr>
                          <w:t> KT. CHỦ TỊCH</w:t>
                        </w:r>
                      </w:p>
                      <w:p>
                        <w:pPr>
                          <w:spacing w:line="318" w:lineRule="exact" w:before="0"/>
                          <w:ind w:left="0" w:right="13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PHÓ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CHỦ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TỊCH</w:t>
                        </w:r>
                      </w:p>
                    </w:txbxContent>
                  </v:textbox>
                  <w10:wrap type="none"/>
                </v:shape>
                <v:shape style="position:absolute;left:7153;top:2590;width:2512;height:311" type="#_x0000_t202" id="docshape8" filled="false" stroked="false">
                  <v:textbox inset="0,0,0,0">
                    <w:txbxContent>
                      <w:p>
                        <w:pPr>
                          <w:spacing w:line="311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Nguyễn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Tuấn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Thanh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sz w:val="24"/>
        </w:rPr>
        <w:t>Nơi </w:t>
      </w:r>
      <w:r>
        <w:rPr>
          <w:b/>
          <w:i/>
          <w:spacing w:val="-2"/>
          <w:sz w:val="24"/>
        </w:rPr>
        <w:t>nhận:</w:t>
      </w:r>
    </w:p>
    <w:p>
      <w:pPr>
        <w:pStyle w:val="ListParagraph"/>
        <w:numPr>
          <w:ilvl w:val="0"/>
          <w:numId w:val="2"/>
        </w:numPr>
        <w:tabs>
          <w:tab w:pos="236" w:val="left" w:leader="none"/>
        </w:tabs>
        <w:spacing w:line="253" w:lineRule="exact" w:before="0" w:after="0"/>
        <w:ind w:left="236" w:right="0" w:hanging="126"/>
        <w:jc w:val="left"/>
        <w:rPr>
          <w:sz w:val="22"/>
        </w:rPr>
      </w:pPr>
      <w:r>
        <w:rPr>
          <w:sz w:val="22"/>
        </w:rPr>
        <w:t>Như</w:t>
      </w:r>
      <w:r>
        <w:rPr>
          <w:spacing w:val="-3"/>
          <w:sz w:val="22"/>
        </w:rPr>
        <w:t> </w:t>
      </w:r>
      <w:r>
        <w:rPr>
          <w:sz w:val="22"/>
        </w:rPr>
        <w:t>Điều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3;</w:t>
      </w:r>
    </w:p>
    <w:p>
      <w:pPr>
        <w:pStyle w:val="ListParagraph"/>
        <w:numPr>
          <w:ilvl w:val="0"/>
          <w:numId w:val="2"/>
        </w:numPr>
        <w:tabs>
          <w:tab w:pos="236" w:val="left" w:leader="none"/>
        </w:tabs>
        <w:spacing w:line="240" w:lineRule="auto" w:before="2" w:after="8"/>
        <w:ind w:left="236" w:right="0" w:hanging="126"/>
        <w:jc w:val="left"/>
        <w:rPr>
          <w:sz w:val="22"/>
        </w:rPr>
      </w:pPr>
      <w:r>
        <w:rPr>
          <w:sz w:val="22"/>
        </w:rPr>
        <w:t>CT,</w:t>
      </w:r>
      <w:r>
        <w:rPr>
          <w:spacing w:val="-2"/>
          <w:sz w:val="22"/>
        </w:rPr>
        <w:t> </w:t>
      </w:r>
      <w:r>
        <w:rPr>
          <w:sz w:val="22"/>
        </w:rPr>
        <w:t>các</w:t>
      </w:r>
      <w:r>
        <w:rPr>
          <w:spacing w:val="-2"/>
          <w:sz w:val="22"/>
        </w:rPr>
        <w:t> </w:t>
      </w:r>
      <w:r>
        <w:rPr>
          <w:sz w:val="22"/>
        </w:rPr>
        <w:t>PCT</w:t>
      </w:r>
      <w:r>
        <w:rPr>
          <w:spacing w:val="-2"/>
          <w:sz w:val="22"/>
        </w:rPr>
        <w:t> </w:t>
      </w:r>
      <w:r>
        <w:rPr>
          <w:sz w:val="22"/>
        </w:rPr>
        <w:t>UBND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tỉnh;</w:t>
      </w:r>
    </w:p>
    <w:p>
      <w:pPr>
        <w:pStyle w:val="BodyText"/>
        <w:ind w:left="110"/>
        <w:rPr>
          <w:i w:val="0"/>
          <w:sz w:val="20"/>
        </w:rPr>
      </w:pPr>
      <w:r>
        <w:rPr>
          <w:i w:val="0"/>
          <w:sz w:val="20"/>
        </w:rPr>
        <mc:AlternateContent>
          <mc:Choice Requires="wps">
            <w:drawing>
              <wp:inline distT="0" distB="0" distL="0" distR="0">
                <wp:extent cx="775335" cy="155575"/>
                <wp:effectExtent l="0" t="0" r="0" b="0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7753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-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Sở</w:t>
                            </w:r>
                            <w:r>
                              <w:rPr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Tư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pháp;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1.05pt;height:12.25pt;mso-position-horizontal-relative:char;mso-position-vertical-relative:line" type="#_x0000_t202" id="docshape9" filled="false" stroked="false">
                <w10:anchorlock/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-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Sở</w:t>
                      </w:r>
                      <w:r>
                        <w:rPr>
                          <w:spacing w:val="1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Tư </w:t>
                      </w:r>
                      <w:r>
                        <w:rPr>
                          <w:spacing w:val="-2"/>
                          <w:sz w:val="22"/>
                        </w:rPr>
                        <w:t>pháp;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 w:val="0"/>
          <w:sz w:val="20"/>
        </w:rPr>
      </w:r>
    </w:p>
    <w:p>
      <w:pPr>
        <w:pStyle w:val="ListParagraph"/>
        <w:numPr>
          <w:ilvl w:val="0"/>
          <w:numId w:val="2"/>
        </w:numPr>
        <w:tabs>
          <w:tab w:pos="236" w:val="left" w:leader="none"/>
        </w:tabs>
        <w:spacing w:line="252" w:lineRule="exact" w:before="0" w:after="0"/>
        <w:ind w:left="236" w:right="0" w:hanging="126"/>
        <w:jc w:val="left"/>
        <w:rPr>
          <w:sz w:val="22"/>
        </w:rPr>
      </w:pPr>
      <w:r>
        <w:rPr>
          <w:sz w:val="22"/>
        </w:rPr>
        <w:t>LĐ</w:t>
      </w:r>
      <w:r>
        <w:rPr>
          <w:spacing w:val="-5"/>
          <w:sz w:val="22"/>
        </w:rPr>
        <w:t> </w:t>
      </w:r>
      <w:r>
        <w:rPr>
          <w:sz w:val="22"/>
        </w:rPr>
        <w:t>và</w:t>
      </w:r>
      <w:r>
        <w:rPr>
          <w:spacing w:val="-3"/>
          <w:sz w:val="22"/>
        </w:rPr>
        <w:t> </w:t>
      </w:r>
      <w:r>
        <w:rPr>
          <w:sz w:val="22"/>
        </w:rPr>
        <w:t>CV</w:t>
      </w:r>
      <w:r>
        <w:rPr>
          <w:spacing w:val="-4"/>
          <w:sz w:val="22"/>
        </w:rPr>
        <w:t> </w:t>
      </w:r>
      <w:r>
        <w:rPr>
          <w:sz w:val="22"/>
        </w:rPr>
        <w:t>VPUBND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tỉnh;</w:t>
      </w:r>
    </w:p>
    <w:p>
      <w:pPr>
        <w:pStyle w:val="ListParagraph"/>
        <w:numPr>
          <w:ilvl w:val="0"/>
          <w:numId w:val="2"/>
        </w:numPr>
        <w:tabs>
          <w:tab w:pos="236" w:val="left" w:leader="none"/>
        </w:tabs>
        <w:spacing w:line="252" w:lineRule="exact" w:before="0" w:after="0"/>
        <w:ind w:left="236" w:right="0" w:hanging="126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36640">
            <wp:simplePos x="0" y="0"/>
            <wp:positionH relativeFrom="page">
              <wp:posOffset>2463800</wp:posOffset>
            </wp:positionH>
            <wp:positionV relativeFrom="paragraph">
              <wp:posOffset>89070</wp:posOffset>
            </wp:positionV>
            <wp:extent cx="317500" cy="142621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142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Lưu:</w:t>
      </w:r>
      <w:r>
        <w:rPr>
          <w:spacing w:val="-4"/>
          <w:sz w:val="22"/>
        </w:rPr>
        <w:t> </w:t>
      </w:r>
      <w:r>
        <w:rPr>
          <w:sz w:val="22"/>
        </w:rPr>
        <w:t>VT,</w:t>
      </w:r>
      <w:r>
        <w:rPr>
          <w:spacing w:val="-4"/>
          <w:sz w:val="22"/>
        </w:rPr>
        <w:t> </w:t>
      </w:r>
      <w:r>
        <w:rPr>
          <w:sz w:val="22"/>
        </w:rPr>
        <w:t>TTPVHCC,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C6.</w:t>
      </w:r>
    </w:p>
    <w:sectPr>
      <w:pgSz w:w="11910" w:h="16850"/>
      <w:pgMar w:top="780" w:bottom="280" w:left="170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237" w:hanging="1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start w:val="0"/>
      <w:numFmt w:val="bullet"/>
      <w:lvlText w:val="•"/>
      <w:lvlJc w:val="left"/>
      <w:pPr>
        <w:ind w:left="1151" w:hanging="12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63" w:hanging="12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74" w:hanging="12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86" w:hanging="12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98" w:hanging="12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09" w:hanging="12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21" w:hanging="12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33" w:hanging="128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35" w:hanging="31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71" w:hanging="3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06" w:hanging="3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42" w:hanging="3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78" w:hanging="3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13" w:hanging="3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49" w:hanging="3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85" w:hanging="315"/>
      </w:pPr>
      <w:rPr>
        <w:rFonts w:hint="default"/>
        <w:lang w:val="vi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i/>
      <w:iCs/>
      <w:sz w:val="28"/>
      <w:szCs w:val="28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right="108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236" w:hanging="126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2026-07-07T03:09:06Z</dcterms:created>
  <dcterms:modified xsi:type="dcterms:W3CDTF">2026-07-07T03:09:06Z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2026-07-07T00:00:00Z</vt:filetime>
  </property>
  <property fmtid="{D5CDD505-2E9C-101B-9397-08002B2CF9AE}" pid="5" name="Producer">
    <vt:lpwstr>Microsoft® Word 2024; modified using iTextSharp™ 5.5.9 ©2000-2016 iText Group NV (AGPL-version); modified using iText® Core 7.2.3 (AGPL version) ©2000-2022 iText Group NV; modified using iText® Core 7.2.3 (AGPL version) ©2000-2022 iText Group NV; modified using iText® Core 7.2.3 (AGPL version) ©2000-2022 iText Group NV; modified using iText® Core 7.2.3 (AGPL version) ©2000-2022 iText Group NV</vt:lpwstr>
  </property>
</Properties>
</file>