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Look w:val="0000" w:firstRow="0" w:lastRow="0" w:firstColumn="0" w:lastColumn="0" w:noHBand="0" w:noVBand="0"/>
      </w:tblPr>
      <w:tblGrid>
        <w:gridCol w:w="3119"/>
        <w:gridCol w:w="6379"/>
      </w:tblGrid>
      <w:tr w:rsidR="00A43961" w:rsidRPr="00A25659" w14:paraId="50B4EB83" w14:textId="77777777" w:rsidTr="00E16FA7">
        <w:tc>
          <w:tcPr>
            <w:tcW w:w="3119" w:type="dxa"/>
          </w:tcPr>
          <w:bookmarkStart w:id="0" w:name="bookmark0"/>
          <w:p w14:paraId="72FA20D5" w14:textId="207DCC59" w:rsidR="00A43961" w:rsidRPr="00A25659" w:rsidRDefault="00E16FA7" w:rsidP="0035429F">
            <w:pPr>
              <w:keepNext/>
              <w:widowControl/>
              <w:jc w:val="center"/>
              <w:outlineLvl w:val="4"/>
              <w:rPr>
                <w:rFonts w:ascii="Times New Roman" w:eastAsia="Times New Roman" w:hAnsi="Times New Roman" w:cs="Times New Roman"/>
                <w:bCs/>
                <w:color w:val="auto"/>
                <w:sz w:val="26"/>
                <w:szCs w:val="26"/>
                <w:lang w:val="en-US" w:eastAsia="en-US"/>
              </w:rPr>
            </w:pPr>
            <w:r w:rsidRPr="00A25659">
              <w:rPr>
                <w:rFonts w:ascii="Times New Roman" w:eastAsia="Times New Roman" w:hAnsi="Times New Roman" w:cs="Times New Roman"/>
                <w:noProof/>
                <w:color w:val="auto"/>
                <w:sz w:val="28"/>
                <w:szCs w:val="28"/>
                <w:lang w:val="en-US" w:eastAsia="en-US"/>
              </w:rPr>
              <mc:AlternateContent>
                <mc:Choice Requires="wps">
                  <w:drawing>
                    <wp:anchor distT="0" distB="0" distL="114300" distR="114300" simplePos="0" relativeHeight="251662336" behindDoc="0" locked="0" layoutInCell="1" allowOverlap="1" wp14:anchorId="4ADECE4A" wp14:editId="728641FD">
                      <wp:simplePos x="0" y="0"/>
                      <wp:positionH relativeFrom="column">
                        <wp:posOffset>698727</wp:posOffset>
                      </wp:positionH>
                      <wp:positionV relativeFrom="paragraph">
                        <wp:posOffset>395605</wp:posOffset>
                      </wp:positionV>
                      <wp:extent cx="43180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44DA0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1.15pt" to="89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"/>
                  </w:pict>
                </mc:Fallback>
              </mc:AlternateContent>
            </w:r>
            <w:r w:rsidR="00A43961" w:rsidRPr="00A43961">
              <w:rPr>
                <w:rStyle w:val="BodyTextChar"/>
                <w:rFonts w:eastAsia="Courier New"/>
                <w:b/>
                <w:bCs/>
                <w:lang w:val="en-US"/>
              </w:rPr>
              <w:t>HỘI ĐỒNG</w:t>
            </w:r>
            <w:r w:rsidR="00A43961" w:rsidRPr="00A43961">
              <w:rPr>
                <w:rStyle w:val="BodyTextChar"/>
                <w:rFonts w:eastAsia="Courier New"/>
                <w:b/>
                <w:bCs/>
              </w:rPr>
              <w:t xml:space="preserve"> NHÂN DÂN</w:t>
            </w:r>
            <w:r w:rsidR="00A43961" w:rsidRPr="00A25659">
              <w:rPr>
                <w:rFonts w:ascii="Times New Roman" w:eastAsia="Times New Roman" w:hAnsi="Times New Roman" w:cs="Times New Roman"/>
                <w:bCs/>
                <w:color w:val="auto"/>
                <w:sz w:val="26"/>
                <w:szCs w:val="26"/>
                <w:lang w:val="en-US" w:eastAsia="en-US"/>
              </w:rPr>
              <w:t xml:space="preserve"> </w:t>
            </w:r>
            <w:r w:rsidR="00A43961" w:rsidRPr="00A25659">
              <w:rPr>
                <w:rFonts w:ascii="Times New Roman" w:eastAsia="Times New Roman" w:hAnsi="Times New Roman" w:cs="Times New Roman"/>
                <w:b/>
                <w:color w:val="auto"/>
                <w:sz w:val="26"/>
                <w:szCs w:val="26"/>
                <w:lang w:val="en-US" w:eastAsia="en-US"/>
              </w:rPr>
              <w:t>TỈNH GIA LAI</w:t>
            </w:r>
          </w:p>
        </w:tc>
        <w:tc>
          <w:tcPr>
            <w:tcW w:w="6379" w:type="dxa"/>
          </w:tcPr>
          <w:p w14:paraId="00CA703D" w14:textId="77777777" w:rsidR="00A43961" w:rsidRPr="00A25659" w:rsidRDefault="00A43961" w:rsidP="0035429F">
            <w:pPr>
              <w:keepNext/>
              <w:widowControl/>
              <w:jc w:val="center"/>
              <w:outlineLvl w:val="5"/>
              <w:rPr>
                <w:rFonts w:ascii="Times New Roman" w:eastAsia="Times New Roman" w:hAnsi="Times New Roman" w:cs="Times New Roman"/>
                <w:b/>
                <w:bCs/>
                <w:color w:val="auto"/>
                <w:sz w:val="26"/>
                <w:lang w:val="en-US" w:eastAsia="en-US"/>
              </w:rPr>
            </w:pPr>
            <w:r w:rsidRPr="00A25659">
              <w:rPr>
                <w:rFonts w:ascii="Times New Roman" w:eastAsia="Times New Roman" w:hAnsi="Times New Roman" w:cs="Times New Roman"/>
                <w:b/>
                <w:bCs/>
                <w:color w:val="auto"/>
                <w:sz w:val="26"/>
                <w:lang w:val="en-US" w:eastAsia="en-US"/>
              </w:rPr>
              <w:t>CỘNG HÒA XÃ HỘI CHỦ NGHĨA VIỆT NAM</w:t>
            </w:r>
          </w:p>
          <w:p w14:paraId="71407427" w14:textId="256F2A87" w:rsidR="00A43961" w:rsidRPr="00A25659" w:rsidRDefault="00A43961" w:rsidP="0035429F">
            <w:pPr>
              <w:keepNext/>
              <w:widowControl/>
              <w:jc w:val="center"/>
              <w:outlineLvl w:val="0"/>
              <w:rPr>
                <w:rFonts w:ascii="Times New Roman" w:eastAsia="Times New Roman" w:hAnsi="Times New Roman" w:cs="Times New Roman"/>
                <w:b/>
                <w:bCs/>
                <w:color w:val="auto"/>
                <w:sz w:val="26"/>
                <w:lang w:val="en-US" w:eastAsia="en-US"/>
              </w:rPr>
            </w:pPr>
            <w:r w:rsidRPr="00A25659">
              <w:rPr>
                <w:rFonts w:ascii="Times New Roman" w:eastAsia="Times New Roman" w:hAnsi="Times New Roman" w:cs="Times New Roman"/>
                <w:b/>
                <w:bCs/>
                <w:color w:val="auto"/>
                <w:sz w:val="28"/>
                <w:lang w:val="en-US" w:eastAsia="en-US"/>
              </w:rPr>
              <w:t>Độc lập - Tự do - Hạnh phúc</w:t>
            </w:r>
          </w:p>
        </w:tc>
      </w:tr>
      <w:tr w:rsidR="00A43961" w:rsidRPr="00A25659" w14:paraId="4C2F3A5D" w14:textId="77777777" w:rsidTr="00E16FA7">
        <w:trPr>
          <w:trHeight w:val="504"/>
        </w:trPr>
        <w:tc>
          <w:tcPr>
            <w:tcW w:w="3119" w:type="dxa"/>
          </w:tcPr>
          <w:p w14:paraId="47BBE2D2" w14:textId="2AEB508C" w:rsidR="00A43961" w:rsidRPr="00A25659" w:rsidRDefault="00A43961" w:rsidP="0035429F">
            <w:pPr>
              <w:widowControl/>
              <w:tabs>
                <w:tab w:val="left" w:leader="dot" w:pos="982"/>
                <w:tab w:val="left" w:leader="dot" w:pos="2181"/>
              </w:tabs>
              <w:rPr>
                <w:rFonts w:ascii="Times New Roman" w:eastAsia="Times New Roman" w:hAnsi="Times New Roman" w:cs="Times New Roman"/>
                <w:color w:val="auto"/>
                <w:sz w:val="28"/>
                <w:szCs w:val="28"/>
                <w:lang w:val="en-US" w:eastAsia="en-US"/>
              </w:rPr>
            </w:pPr>
            <w:r w:rsidRPr="00A25659">
              <w:rPr>
                <w:rFonts w:ascii="Times New Roman" w:eastAsia="Times New Roman" w:hAnsi="Times New Roman" w:cs="Times New Roman"/>
                <w:color w:val="auto"/>
                <w:sz w:val="28"/>
                <w:szCs w:val="28"/>
                <w:lang w:val="en-US" w:eastAsia="en-US"/>
              </w:rPr>
              <w:t xml:space="preserve">                  </w:t>
            </w:r>
          </w:p>
          <w:p w14:paraId="0DF97127" w14:textId="1B3888F0" w:rsidR="00A43961" w:rsidRPr="00A25659" w:rsidRDefault="00A43961" w:rsidP="0035429F">
            <w:pPr>
              <w:widowControl/>
              <w:jc w:val="center"/>
              <w:rPr>
                <w:rFonts w:ascii="Times New Roman" w:eastAsia="Times New Roman" w:hAnsi="Times New Roman" w:cs="Times New Roman"/>
                <w:color w:val="auto"/>
                <w:sz w:val="28"/>
                <w:szCs w:val="28"/>
                <w:lang w:val="en-US" w:eastAsia="en-US"/>
              </w:rPr>
            </w:pPr>
            <w:r w:rsidRPr="00A25659">
              <w:rPr>
                <w:rFonts w:ascii="Times New Roman" w:eastAsia="Times New Roman" w:hAnsi="Times New Roman" w:cs="Times New Roman"/>
                <w:color w:val="auto"/>
                <w:sz w:val="28"/>
                <w:szCs w:val="28"/>
                <w:lang w:val="en-US" w:eastAsia="en-US"/>
              </w:rPr>
              <w:t xml:space="preserve">Số:   </w:t>
            </w:r>
            <w:r w:rsidR="001D0159">
              <w:rPr>
                <w:rFonts w:ascii="Times New Roman" w:eastAsia="Times New Roman" w:hAnsi="Times New Roman" w:cs="Times New Roman"/>
                <w:color w:val="auto"/>
                <w:sz w:val="28"/>
                <w:szCs w:val="28"/>
                <w:lang w:val="en-US" w:eastAsia="en-US"/>
              </w:rPr>
              <w:t>103</w:t>
            </w:r>
            <w:r w:rsidRPr="00A25659">
              <w:rPr>
                <w:rFonts w:ascii="Times New Roman" w:eastAsia="Times New Roman" w:hAnsi="Times New Roman" w:cs="Times New Roman"/>
                <w:color w:val="auto"/>
                <w:sz w:val="28"/>
                <w:szCs w:val="28"/>
                <w:lang w:val="en-US" w:eastAsia="en-US"/>
              </w:rPr>
              <w:t xml:space="preserve"> /</w:t>
            </w:r>
            <w:r>
              <w:rPr>
                <w:rFonts w:ascii="Times New Roman" w:eastAsia="Times New Roman" w:hAnsi="Times New Roman" w:cs="Times New Roman"/>
                <w:color w:val="auto"/>
                <w:sz w:val="28"/>
                <w:szCs w:val="28"/>
                <w:lang w:val="en-US" w:eastAsia="en-US"/>
              </w:rPr>
              <w:t>NQ</w:t>
            </w:r>
            <w:r w:rsidRPr="00A25659">
              <w:rPr>
                <w:rFonts w:ascii="Times New Roman" w:eastAsia="Times New Roman" w:hAnsi="Times New Roman" w:cs="Times New Roman"/>
                <w:color w:val="auto"/>
                <w:sz w:val="28"/>
                <w:szCs w:val="28"/>
                <w:lang w:val="en-US" w:eastAsia="en-US"/>
              </w:rPr>
              <w:t>-</w:t>
            </w:r>
            <w:r w:rsidR="00940749">
              <w:rPr>
                <w:rFonts w:ascii="Times New Roman" w:eastAsia="Times New Roman" w:hAnsi="Times New Roman" w:cs="Times New Roman"/>
                <w:color w:val="auto"/>
                <w:sz w:val="28"/>
                <w:szCs w:val="28"/>
                <w:lang w:val="en-US" w:eastAsia="en-US"/>
              </w:rPr>
              <w:t>HĐND</w:t>
            </w:r>
          </w:p>
          <w:p w14:paraId="357696FF" w14:textId="77777777" w:rsidR="00A43961" w:rsidRPr="00A25659" w:rsidRDefault="00A43961" w:rsidP="0035429F">
            <w:pPr>
              <w:widowControl/>
              <w:jc w:val="center"/>
              <w:rPr>
                <w:rFonts w:ascii="Times New Roman" w:eastAsia="Times New Roman" w:hAnsi="Times New Roman" w:cs="Times New Roman"/>
                <w:color w:val="auto"/>
                <w:lang w:val="en-US" w:eastAsia="en-US"/>
              </w:rPr>
            </w:pPr>
          </w:p>
        </w:tc>
        <w:tc>
          <w:tcPr>
            <w:tcW w:w="6379" w:type="dxa"/>
          </w:tcPr>
          <w:p w14:paraId="218B8676" w14:textId="34BF4FB1" w:rsidR="00A43961" w:rsidRPr="00A25659" w:rsidRDefault="00E16FA7" w:rsidP="0035429F">
            <w:pPr>
              <w:widowControl/>
              <w:jc w:val="center"/>
              <w:rPr>
                <w:rFonts w:ascii="Times New Roman" w:eastAsia="Times New Roman" w:hAnsi="Times New Roman" w:cs="Times New Roman"/>
                <w:color w:val="auto"/>
                <w:sz w:val="28"/>
                <w:szCs w:val="28"/>
                <w:lang w:val="en-US" w:eastAsia="en-US"/>
              </w:rPr>
            </w:pPr>
            <w:r w:rsidRPr="00A25659">
              <w:rPr>
                <w:rFonts w:ascii="Times New Roman" w:eastAsia="Times New Roman" w:hAnsi="Times New Roman" w:cs="Times New Roman"/>
                <w:noProof/>
                <w:color w:val="auto"/>
                <w:sz w:val="28"/>
                <w:szCs w:val="28"/>
                <w:lang w:val="en-US" w:eastAsia="en-US"/>
              </w:rPr>
              <mc:AlternateContent>
                <mc:Choice Requires="wps">
                  <w:drawing>
                    <wp:anchor distT="0" distB="0" distL="114300" distR="114300" simplePos="0" relativeHeight="251661312" behindDoc="0" locked="0" layoutInCell="1" allowOverlap="1" wp14:anchorId="7816492C" wp14:editId="419E0250">
                      <wp:simplePos x="0" y="0"/>
                      <wp:positionH relativeFrom="column">
                        <wp:posOffset>891588</wp:posOffset>
                      </wp:positionH>
                      <wp:positionV relativeFrom="paragraph">
                        <wp:posOffset>26778</wp:posOffset>
                      </wp:positionV>
                      <wp:extent cx="2133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73F4E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2.1pt" to="238.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"/>
                  </w:pict>
                </mc:Fallback>
              </mc:AlternateContent>
            </w:r>
          </w:p>
          <w:p w14:paraId="00B21DD6" w14:textId="3D6E3DD6" w:rsidR="00A43961" w:rsidRPr="00A25659" w:rsidRDefault="00A43961" w:rsidP="001D0159">
            <w:pPr>
              <w:keepNext/>
              <w:widowControl/>
              <w:jc w:val="center"/>
              <w:outlineLvl w:val="2"/>
              <w:rPr>
                <w:rFonts w:ascii="Times New Roman" w:eastAsia="Times New Roman" w:hAnsi="Times New Roman" w:cs="Times New Roman"/>
                <w:i/>
                <w:iCs/>
                <w:color w:val="auto"/>
                <w:sz w:val="26"/>
                <w:lang w:val="en-US" w:eastAsia="en-US"/>
              </w:rPr>
            </w:pPr>
            <w:r w:rsidRPr="00A25659">
              <w:rPr>
                <w:rFonts w:ascii="Times New Roman" w:eastAsia="Times New Roman" w:hAnsi="Times New Roman" w:cs="Times New Roman"/>
                <w:i/>
                <w:iCs/>
                <w:color w:val="auto"/>
                <w:sz w:val="28"/>
                <w:lang w:val="en-US" w:eastAsia="en-US"/>
              </w:rPr>
              <w:t xml:space="preserve">Gia Lai, ngày  </w:t>
            </w:r>
            <w:r w:rsidR="001D0159">
              <w:rPr>
                <w:rFonts w:ascii="Times New Roman" w:eastAsia="Times New Roman" w:hAnsi="Times New Roman" w:cs="Times New Roman"/>
                <w:i/>
                <w:iCs/>
                <w:color w:val="auto"/>
                <w:sz w:val="28"/>
                <w:lang w:val="en-US" w:eastAsia="en-US"/>
              </w:rPr>
              <w:t>09</w:t>
            </w:r>
            <w:r w:rsidRPr="00A25659">
              <w:rPr>
                <w:rFonts w:ascii="Times New Roman" w:eastAsia="Times New Roman" w:hAnsi="Times New Roman" w:cs="Times New Roman"/>
                <w:i/>
                <w:iCs/>
                <w:color w:val="auto"/>
                <w:sz w:val="28"/>
                <w:lang w:val="en-US" w:eastAsia="en-US"/>
              </w:rPr>
              <w:t xml:space="preserve">  tháng </w:t>
            </w:r>
            <w:r>
              <w:rPr>
                <w:rFonts w:ascii="Times New Roman" w:eastAsia="Times New Roman" w:hAnsi="Times New Roman" w:cs="Times New Roman"/>
                <w:i/>
                <w:iCs/>
                <w:color w:val="auto"/>
                <w:sz w:val="28"/>
                <w:lang w:val="en-US" w:eastAsia="en-US"/>
              </w:rPr>
              <w:t xml:space="preserve"> </w:t>
            </w:r>
            <w:r w:rsidR="001D0159">
              <w:rPr>
                <w:rFonts w:ascii="Times New Roman" w:eastAsia="Times New Roman" w:hAnsi="Times New Roman" w:cs="Times New Roman"/>
                <w:i/>
                <w:iCs/>
                <w:color w:val="auto"/>
                <w:sz w:val="28"/>
                <w:lang w:val="en-US" w:eastAsia="en-US"/>
              </w:rPr>
              <w:t xml:space="preserve">12 </w:t>
            </w:r>
            <w:r w:rsidRPr="00A25659">
              <w:rPr>
                <w:rFonts w:ascii="Times New Roman" w:eastAsia="Times New Roman" w:hAnsi="Times New Roman" w:cs="Times New Roman"/>
                <w:i/>
                <w:iCs/>
                <w:color w:val="auto"/>
                <w:sz w:val="28"/>
                <w:lang w:val="en-US" w:eastAsia="en-US"/>
              </w:rPr>
              <w:t>năm 2025</w:t>
            </w:r>
          </w:p>
        </w:tc>
      </w:tr>
    </w:tbl>
    <w:p w14:paraId="39341401" w14:textId="4F891AC4" w:rsidR="00A43961" w:rsidRDefault="00A43961" w:rsidP="00EA23C9">
      <w:pPr>
        <w:pStyle w:val="Heading10"/>
        <w:keepNext/>
        <w:keepLines/>
        <w:tabs>
          <w:tab w:val="left" w:pos="4642"/>
        </w:tabs>
        <w:spacing w:after="0" w:line="240" w:lineRule="auto"/>
        <w:ind w:left="0"/>
        <w:jc w:val="both"/>
        <w:rPr>
          <w:rStyle w:val="Heading1"/>
          <w:b/>
          <w:bCs/>
        </w:rPr>
      </w:pPr>
    </w:p>
    <w:bookmarkEnd w:id="0"/>
    <w:p w14:paraId="13415DF1" w14:textId="3BDF137B" w:rsidR="00821F65" w:rsidRPr="00664B69" w:rsidRDefault="009C58A7" w:rsidP="00664B69">
      <w:pPr>
        <w:pStyle w:val="BodyText"/>
        <w:spacing w:before="120" w:after="0" w:line="240" w:lineRule="auto"/>
        <w:ind w:firstLine="0"/>
        <w:jc w:val="center"/>
        <w:rPr>
          <w:sz w:val="28"/>
          <w:szCs w:val="28"/>
        </w:rPr>
      </w:pPr>
      <w:r w:rsidRPr="00664B69">
        <w:rPr>
          <w:rStyle w:val="BodyTextChar"/>
          <w:b/>
          <w:bCs/>
          <w:color w:val="000000"/>
          <w:sz w:val="28"/>
          <w:szCs w:val="28"/>
        </w:rPr>
        <w:t>NGHỊ QUYẾT</w:t>
      </w:r>
    </w:p>
    <w:p w14:paraId="25B1C0CC" w14:textId="4EE9C0FD" w:rsidR="001D0159" w:rsidRDefault="001D0159" w:rsidP="00664B69">
      <w:pPr>
        <w:pStyle w:val="NoSpacing"/>
        <w:spacing w:before="120"/>
        <w:jc w:val="center"/>
        <w:rPr>
          <w:rStyle w:val="BodyTextChar"/>
          <w:b/>
          <w:bCs/>
          <w:color w:val="000000"/>
          <w:sz w:val="28"/>
          <w:szCs w:val="28"/>
        </w:rPr>
      </w:pPr>
      <w:r>
        <w:rPr>
          <w:rStyle w:val="BodyTextChar"/>
          <w:b/>
          <w:bCs/>
          <w:color w:val="000000"/>
          <w:sz w:val="28"/>
          <w:szCs w:val="28"/>
        </w:rPr>
        <w:t>Q</w:t>
      </w:r>
      <w:r w:rsidRPr="001D0159">
        <w:rPr>
          <w:rStyle w:val="BodyTextChar"/>
          <w:b/>
          <w:bCs/>
          <w:color w:val="000000"/>
          <w:sz w:val="28"/>
          <w:szCs w:val="28"/>
        </w:rPr>
        <w:t>uyết định về việc áp dụng, bãi bỏ các nghị quyết quy phạm pháp luật của Hội đồng nhân dân tỉnh Bình Định (trước sắp xếp), Hội đồng nhân dân tỉnh Gia Lai (trước sắp xếp) thuộc lĩnh vực nội vụ</w:t>
      </w:r>
    </w:p>
    <w:p w14:paraId="59D49E27" w14:textId="77777777" w:rsidR="001D0159" w:rsidRDefault="001D0159" w:rsidP="00664B69">
      <w:pPr>
        <w:pStyle w:val="NoSpacing"/>
        <w:spacing w:before="120"/>
        <w:jc w:val="center"/>
        <w:rPr>
          <w:rStyle w:val="BodyTextChar"/>
          <w:b/>
          <w:bCs/>
          <w:color w:val="000000"/>
          <w:sz w:val="28"/>
          <w:szCs w:val="28"/>
        </w:rPr>
      </w:pPr>
    </w:p>
    <w:p w14:paraId="010571C3" w14:textId="1CFBD252" w:rsidR="00821F65" w:rsidRPr="001D0159" w:rsidRDefault="009C58A7" w:rsidP="00664B69">
      <w:pPr>
        <w:pStyle w:val="Heading10"/>
        <w:keepNext/>
        <w:keepLines/>
        <w:spacing w:before="120" w:after="0" w:line="240" w:lineRule="auto"/>
        <w:ind w:left="0"/>
        <w:rPr>
          <w:rStyle w:val="Heading1"/>
          <w:b/>
          <w:bCs/>
          <w:color w:val="auto"/>
          <w:sz w:val="28"/>
          <w:szCs w:val="28"/>
          <w:lang w:val="en-US"/>
        </w:rPr>
      </w:pPr>
      <w:bookmarkStart w:id="1" w:name="bookmark2"/>
      <w:r w:rsidRPr="00664B69">
        <w:rPr>
          <w:rStyle w:val="Heading1"/>
          <w:b/>
          <w:bCs/>
          <w:sz w:val="28"/>
          <w:szCs w:val="28"/>
        </w:rPr>
        <w:t xml:space="preserve">HỘI </w:t>
      </w:r>
      <w:r w:rsidR="00DE4C3E" w:rsidRPr="00664B69">
        <w:rPr>
          <w:rStyle w:val="Heading1"/>
          <w:b/>
          <w:bCs/>
          <w:sz w:val="28"/>
          <w:szCs w:val="28"/>
        </w:rPr>
        <w:t xml:space="preserve">ĐỒNG </w:t>
      </w:r>
      <w:r w:rsidRPr="00664B69">
        <w:rPr>
          <w:rStyle w:val="Heading1"/>
          <w:b/>
          <w:bCs/>
          <w:sz w:val="28"/>
          <w:szCs w:val="28"/>
        </w:rPr>
        <w:t>NHÂN DÂN TỈNH GIA LAI</w:t>
      </w:r>
      <w:r w:rsidRPr="00664B69">
        <w:rPr>
          <w:rStyle w:val="Heading1"/>
          <w:b/>
          <w:bCs/>
          <w:sz w:val="28"/>
          <w:szCs w:val="28"/>
        </w:rPr>
        <w:br/>
      </w:r>
      <w:r w:rsidRPr="00664B69">
        <w:rPr>
          <w:rStyle w:val="Heading1"/>
          <w:b/>
          <w:bCs/>
          <w:color w:val="auto"/>
          <w:sz w:val="28"/>
          <w:szCs w:val="28"/>
        </w:rPr>
        <w:t xml:space="preserve">KHÓA XII KỲ HỌP THỨ </w:t>
      </w:r>
      <w:bookmarkEnd w:id="1"/>
      <w:r w:rsidR="001D0159">
        <w:rPr>
          <w:rStyle w:val="Heading1"/>
          <w:b/>
          <w:bCs/>
          <w:color w:val="auto"/>
          <w:sz w:val="28"/>
          <w:szCs w:val="28"/>
          <w:lang w:val="en-US"/>
        </w:rPr>
        <w:t>5</w:t>
      </w:r>
    </w:p>
    <w:p w14:paraId="7EBE79F0" w14:textId="77777777" w:rsidR="00864AD0" w:rsidRPr="00664B69" w:rsidRDefault="00864AD0" w:rsidP="00664B69">
      <w:pPr>
        <w:pStyle w:val="Heading10"/>
        <w:keepNext/>
        <w:keepLines/>
        <w:spacing w:before="120" w:after="0" w:line="240" w:lineRule="auto"/>
        <w:ind w:left="0"/>
        <w:rPr>
          <w:color w:val="FF0000"/>
          <w:sz w:val="28"/>
          <w:szCs w:val="28"/>
        </w:rPr>
      </w:pPr>
    </w:p>
    <w:p w14:paraId="6999ED6F" w14:textId="77777777" w:rsidR="001D0159" w:rsidRPr="00DA4E16" w:rsidRDefault="001D0159" w:rsidP="00664B69">
      <w:pPr>
        <w:pStyle w:val="BodyText"/>
        <w:spacing w:before="120" w:after="0" w:line="240" w:lineRule="auto"/>
        <w:ind w:firstLine="780"/>
        <w:jc w:val="both"/>
        <w:rPr>
          <w:i/>
          <w:lang w:val="en-US"/>
        </w:rPr>
      </w:pPr>
      <w:r w:rsidRPr="00DA4E16">
        <w:rPr>
          <w:i/>
        </w:rPr>
        <w:t xml:space="preserve">Căn cứ Luật Tổ chức chính quyền địa phưong số 72/2025/QH15; </w:t>
      </w:r>
    </w:p>
    <w:p w14:paraId="37F9676E" w14:textId="77777777" w:rsidR="001D0159" w:rsidRPr="00DA4E16" w:rsidRDefault="001D0159" w:rsidP="00664B69">
      <w:pPr>
        <w:pStyle w:val="BodyText"/>
        <w:spacing w:before="120" w:after="0" w:line="240" w:lineRule="auto"/>
        <w:ind w:firstLine="780"/>
        <w:jc w:val="both"/>
        <w:rPr>
          <w:i/>
          <w:lang w:val="en-US"/>
        </w:rPr>
      </w:pPr>
      <w:r w:rsidRPr="00DA4E16">
        <w:rPr>
          <w:i/>
        </w:rPr>
        <w:t>Căn cứ Luật Ban hành văn bản quy phạm pháp luật số 64/2025/QH15 được sửa đổi, bổ sung bởi Luật số 87/2025/QH15;</w:t>
      </w:r>
    </w:p>
    <w:p w14:paraId="384378B4" w14:textId="77777777" w:rsidR="001D0159" w:rsidRPr="00DA4E16" w:rsidRDefault="001D0159" w:rsidP="00664B69">
      <w:pPr>
        <w:pStyle w:val="BodyText"/>
        <w:spacing w:before="120" w:after="0" w:line="240" w:lineRule="auto"/>
        <w:ind w:firstLine="780"/>
        <w:jc w:val="both"/>
        <w:rPr>
          <w:i/>
          <w:lang w:val="en-US"/>
        </w:rPr>
      </w:pPr>
      <w:r w:rsidRPr="00DA4E16">
        <w:rPr>
          <w:i/>
        </w:rPr>
        <w:t xml:space="preserve"> Căn cứ Nghị quyết số 190/2025/QH15 ngày 19 tháng 02 năm 2025 của Quốc hội quy định về xử lý một số vấn đề liên quan đến sắp xếp tổ chức bộ máy nhà nước; </w:t>
      </w:r>
    </w:p>
    <w:p w14:paraId="64821E59" w14:textId="77777777" w:rsidR="001D0159" w:rsidRPr="00DA4E16" w:rsidRDefault="001D0159" w:rsidP="00664B69">
      <w:pPr>
        <w:pStyle w:val="BodyText"/>
        <w:spacing w:before="120" w:after="0" w:line="240" w:lineRule="auto"/>
        <w:ind w:firstLine="780"/>
        <w:jc w:val="both"/>
        <w:rPr>
          <w:i/>
          <w:lang w:val="en-US"/>
        </w:rPr>
      </w:pPr>
      <w:r w:rsidRPr="00DA4E16">
        <w:rPr>
          <w:i/>
        </w:rPr>
        <w:t xml:space="preserve">Căn cự Nghị quyết số 202/2025/QH15 ngày 12 tháng 6 năm 2025 của Quốc hội về việc sắp xếp đơn vị hành chính cấp tỉnh; </w:t>
      </w:r>
    </w:p>
    <w:p w14:paraId="35B288E1" w14:textId="77777777" w:rsidR="001D0159" w:rsidRPr="00DA4E16" w:rsidRDefault="001D0159" w:rsidP="00664B69">
      <w:pPr>
        <w:pStyle w:val="BodyText"/>
        <w:spacing w:before="120" w:after="0" w:line="240" w:lineRule="auto"/>
        <w:ind w:firstLine="780"/>
        <w:jc w:val="both"/>
        <w:rPr>
          <w:i/>
          <w:lang w:val="en-US"/>
        </w:rPr>
      </w:pPr>
      <w:r w:rsidRPr="00DA4E16">
        <w:rPr>
          <w:i/>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50D59AB8" w14:textId="77777777" w:rsidR="001D0159" w:rsidRPr="00DA4E16" w:rsidRDefault="001D0159" w:rsidP="00664B69">
      <w:pPr>
        <w:pStyle w:val="BodyText"/>
        <w:spacing w:before="120" w:after="0" w:line="240" w:lineRule="auto"/>
        <w:ind w:firstLine="780"/>
        <w:jc w:val="both"/>
        <w:rPr>
          <w:i/>
          <w:lang w:val="en-US"/>
        </w:rPr>
      </w:pPr>
      <w:r w:rsidRPr="00DA4E16">
        <w:rPr>
          <w:i/>
        </w:rPr>
        <w:t xml:space="preserve">Căn cứ Nghị định số 187/2025/NĐ-CP ngày 01 tháng 7 năm 2025 của Chính 4 phủ năm sửa đổi, bổ sung một số điều của Nghị định số 78/2025/NĐ-CP ngày 01 tháng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03C047F1" w14:textId="2D9D5671" w:rsidR="001D0159" w:rsidRPr="00DA4E16" w:rsidRDefault="001D0159" w:rsidP="00664B69">
      <w:pPr>
        <w:pStyle w:val="BodyText"/>
        <w:spacing w:before="120" w:after="0" w:line="240" w:lineRule="auto"/>
        <w:ind w:firstLine="780"/>
        <w:jc w:val="both"/>
        <w:rPr>
          <w:rStyle w:val="BodyTextChar"/>
          <w:i/>
          <w:iCs/>
          <w:color w:val="auto"/>
          <w:sz w:val="28"/>
          <w:szCs w:val="28"/>
          <w:lang w:val="en-US"/>
        </w:rPr>
      </w:pPr>
      <w:r w:rsidRPr="00DA4E16">
        <w:rPr>
          <w:i/>
        </w:rPr>
        <w:t>Xét Tờ trình số: 327/TTr-UBND ngày 20 tháng 11 năm 2025 của Ủy ban nhân dân tỉnh về dự thảo Nghị quyết quyết định về việc áp dụng, bãi bỏ các nghị quyết quy phạm pháp luật của Hội đồng nhận dận tỉnh Bình Định (trước sắp xếp) và Hội đồng nhân dân tỉnh Gia Lai (trước sắp xếp) thuộc lĩnh vực nội vụ; Báo cáo thẩm tra số 50/BC-PC ngày 28 tháng 11 năm 2025 của Ban Pháp chế Hội đồng nhân dân tỉnh; ý kiến thảo luận của đại biểu Hội đồng nhân dân tại kỳ họp.</w:t>
      </w:r>
    </w:p>
    <w:p w14:paraId="7AE7230B" w14:textId="6D749E9B" w:rsidR="00821F65" w:rsidRPr="002536E1" w:rsidRDefault="009C58A7" w:rsidP="00664B69">
      <w:pPr>
        <w:pStyle w:val="Heading10"/>
        <w:keepNext/>
        <w:keepLines/>
        <w:spacing w:before="120" w:after="0" w:line="240" w:lineRule="auto"/>
        <w:ind w:left="0"/>
        <w:rPr>
          <w:rStyle w:val="Heading1"/>
          <w:b/>
          <w:bCs/>
          <w:color w:val="auto"/>
          <w:sz w:val="28"/>
          <w:szCs w:val="28"/>
        </w:rPr>
      </w:pPr>
      <w:bookmarkStart w:id="2" w:name="bookmark4"/>
      <w:r w:rsidRPr="002536E1">
        <w:rPr>
          <w:rStyle w:val="Heading1"/>
          <w:b/>
          <w:bCs/>
          <w:color w:val="auto"/>
          <w:sz w:val="28"/>
          <w:szCs w:val="28"/>
        </w:rPr>
        <w:t>QUYẾT NGHỊ:</w:t>
      </w:r>
      <w:bookmarkEnd w:id="2"/>
    </w:p>
    <w:p w14:paraId="7A17D124" w14:textId="77777777" w:rsidR="001D0159" w:rsidRDefault="001D0159" w:rsidP="00664B69">
      <w:pPr>
        <w:pStyle w:val="BodyText"/>
        <w:spacing w:before="120" w:after="0" w:line="240" w:lineRule="auto"/>
        <w:ind w:firstLine="780"/>
        <w:jc w:val="both"/>
        <w:rPr>
          <w:lang w:val="en-US"/>
        </w:rPr>
      </w:pPr>
      <w:r w:rsidRPr="001D0159">
        <w:rPr>
          <w:b/>
        </w:rPr>
        <w:t>Điều 1. Quyết định việc áp dụng các nghị quyết quy phạm pháp luật của Hội đồng nhân dân tỉnh Bình Định (trước sắp xếp), Hội đồng nhân dân tỉnh Gia Lai (trước sắp xếp) thuộc lĩnh vực nội vụ trong phạm vi địa bàn tỉnh Gia Lai (sau sắp xếp).</w:t>
      </w:r>
      <w:r>
        <w:t xml:space="preserve"> </w:t>
      </w:r>
    </w:p>
    <w:p w14:paraId="0809FF7A" w14:textId="2360A7CE" w:rsidR="001D0159" w:rsidRPr="001D0159" w:rsidRDefault="001D0159" w:rsidP="00664B69">
      <w:pPr>
        <w:pStyle w:val="BodyText"/>
        <w:spacing w:before="120" w:after="0" w:line="240" w:lineRule="auto"/>
        <w:ind w:firstLine="780"/>
        <w:jc w:val="both"/>
        <w:rPr>
          <w:rStyle w:val="BodyTextChar"/>
          <w:b/>
          <w:bCs/>
          <w:i/>
          <w:color w:val="000000"/>
          <w:sz w:val="28"/>
          <w:szCs w:val="28"/>
          <w:lang w:val="en-US"/>
        </w:rPr>
      </w:pPr>
      <w:r w:rsidRPr="001D0159">
        <w:rPr>
          <w:i/>
        </w:rPr>
        <w:lastRenderedPageBreak/>
        <w:t>1. Áp dụng các nghị quyết của Hội đồng nhân dân tỉnh Bình Định trong phạm địa bàn tỉnh Bình Định (trước sắp xép), gồm:</w:t>
      </w:r>
    </w:p>
    <w:p w14:paraId="095AADE4" w14:textId="77777777" w:rsidR="001D0159" w:rsidRDefault="001D0159" w:rsidP="00664B69">
      <w:pPr>
        <w:pStyle w:val="BodyText"/>
        <w:spacing w:before="120" w:after="0" w:line="240" w:lineRule="auto"/>
        <w:ind w:firstLine="780"/>
        <w:jc w:val="both"/>
        <w:rPr>
          <w:lang w:val="en-US"/>
        </w:rPr>
      </w:pPr>
      <w:r>
        <w:t xml:space="preserve">1.1. Nghị quyết số 34/2021/NQ-HĐND ngày 11 tháng 12 năm 2021 của Hội đồng nhân dân tỉnh Bình Định quy định chính sách hỗ trợ cho người lao động tỉnh Bình Định đi làm việc ở nước ngoài theo hợp đồng. </w:t>
      </w:r>
    </w:p>
    <w:p w14:paraId="4E06711C" w14:textId="77777777" w:rsidR="001D0159" w:rsidRDefault="001D0159" w:rsidP="00664B69">
      <w:pPr>
        <w:pStyle w:val="BodyText"/>
        <w:spacing w:before="120" w:after="0" w:line="240" w:lineRule="auto"/>
        <w:ind w:firstLine="780"/>
        <w:jc w:val="both"/>
        <w:rPr>
          <w:lang w:val="en-US"/>
        </w:rPr>
      </w:pPr>
      <w:r>
        <w:t xml:space="preserve">1.2. Nghị quyết số 41/2023/NQ-HĐND ngày 06 tháng 12 năm 2023 của Hội đồng nhân dân tỉnh Bình Định quy định chức danh, mức phụ cấp, mức phụ cấp kiêm nhiệm đối với người hoạt động không chuyên trách cấp xã, ở thôn, khu phố; mức hỗ trợ, mức phụ cấp kiêm nhiệm đối với người trực tiếp tham gia hoạt động ở thôn, khu phố và mức khoán kinh phí hoạt động của tổ chức chính trị - xã hội cấp xã trên địa bàn tỉnh Bình Định. </w:t>
      </w:r>
    </w:p>
    <w:p w14:paraId="029A974F" w14:textId="682E1D34" w:rsidR="001D0159" w:rsidRDefault="001D0159" w:rsidP="00664B69">
      <w:pPr>
        <w:pStyle w:val="BodyText"/>
        <w:spacing w:before="120" w:after="0" w:line="240" w:lineRule="auto"/>
        <w:ind w:firstLine="780"/>
        <w:jc w:val="both"/>
        <w:rPr>
          <w:rStyle w:val="BodyTextChar"/>
          <w:b/>
          <w:bCs/>
          <w:color w:val="000000"/>
          <w:sz w:val="28"/>
          <w:szCs w:val="28"/>
          <w:lang w:val="en-US"/>
        </w:rPr>
      </w:pPr>
      <w:r>
        <w:t>1.3. Nghị quyết số 41/2024/NQ-HĐND ngày 12 ngày 12 năm 2024 của Hội đồng nhân dân tỉnh Bình Định quy định về việc tặng Kỷ niệm chương “Vì sự nghiệp xây dựng và phát triển tỉnh Bình Định”</w:t>
      </w:r>
    </w:p>
    <w:p w14:paraId="18DFB2F9" w14:textId="77777777" w:rsidR="001D0159" w:rsidRPr="00F465A5" w:rsidRDefault="001D0159" w:rsidP="00664B69">
      <w:pPr>
        <w:pStyle w:val="BodyText"/>
        <w:spacing w:before="120" w:after="0" w:line="240" w:lineRule="auto"/>
        <w:ind w:firstLine="780"/>
        <w:jc w:val="both"/>
        <w:rPr>
          <w:i/>
          <w:lang w:val="en-US"/>
        </w:rPr>
      </w:pPr>
      <w:r w:rsidRPr="00F465A5">
        <w:rPr>
          <w:i/>
        </w:rPr>
        <w:t xml:space="preserve">2. Áp dụng các nghị quyết của Hội đồng nhân dân tỉnh Gia Lai trong phạm vi địa bàn tỉnh Gia Lai (trước sắp xếp), gồm: </w:t>
      </w:r>
    </w:p>
    <w:p w14:paraId="66250C9F" w14:textId="77777777" w:rsidR="001D0159" w:rsidRDefault="001D0159" w:rsidP="00664B69">
      <w:pPr>
        <w:pStyle w:val="BodyText"/>
        <w:spacing w:before="120" w:after="0" w:line="240" w:lineRule="auto"/>
        <w:ind w:firstLine="780"/>
        <w:jc w:val="both"/>
        <w:rPr>
          <w:lang w:val="en-US"/>
        </w:rPr>
      </w:pPr>
      <w:r>
        <w:t xml:space="preserve">2.1. Nghị quyết số 09/2021/NQ-HĐND ngày 10 tháng 12 năm 2021 của Hội đồng nhân dân tỉnh Gia Lai quy định chính sách hỗ trợ việc làm và khởi nghiệp đối với người lao động Việt Nam đi làm việc ở nước ngoài theo hợp đồng sau khi về nước trên địa bàn tỉnh Gia Lai. </w:t>
      </w:r>
    </w:p>
    <w:p w14:paraId="6DBD6095" w14:textId="77777777" w:rsidR="001D0159" w:rsidRDefault="001D0159" w:rsidP="00664B69">
      <w:pPr>
        <w:pStyle w:val="BodyText"/>
        <w:spacing w:before="120" w:after="0" w:line="240" w:lineRule="auto"/>
        <w:ind w:firstLine="780"/>
        <w:jc w:val="both"/>
        <w:rPr>
          <w:lang w:val="en-US"/>
        </w:rPr>
      </w:pPr>
      <w:r>
        <w:t xml:space="preserve">2.2. Nghị quyết số 73/2023/NQ-HĐND ngày 08 tháng 12 năm 2023 của Hội đồng nhân dân tỉnh Gia Lai quy định về chức danh, chế độ, chính sách đối với người hoạt động không chuyên trách ở cấp xã, ở thôn, tổ dân phố, người trực tiếp tham gia hoạt động ở thôn, tổ dân phố; kinh phí hoạt động của các tổ chức chính trị - xã hội ở cấp xã trên địa bàn tỉnh Gia Lai, (trừ nội dung tại khoản 2 Điều 5 đã hết hiệu lực thi hành theo quy định tại khoản 4 Điều 6 Nghị quyết số 87/2024/NQ-HĐND ngày 10 tháng 7 năm 2024 của Hội đồng nhân dân tỉnh Gia Lai); </w:t>
      </w:r>
    </w:p>
    <w:p w14:paraId="5CC89C03" w14:textId="152F3742" w:rsidR="001D0159" w:rsidRDefault="001D0159" w:rsidP="00664B69">
      <w:pPr>
        <w:pStyle w:val="BodyText"/>
        <w:spacing w:before="120" w:after="0" w:line="240" w:lineRule="auto"/>
        <w:ind w:firstLine="780"/>
        <w:jc w:val="both"/>
        <w:rPr>
          <w:rStyle w:val="BodyTextChar"/>
          <w:b/>
          <w:bCs/>
          <w:color w:val="000000"/>
          <w:sz w:val="28"/>
          <w:szCs w:val="28"/>
          <w:lang w:val="en-US"/>
        </w:rPr>
      </w:pPr>
      <w:r>
        <w:t>2.3. Nghị quyết số 79/2024/NQ-HĐND ngày 10 tháng 7 năm 2024 của Hội đồng nhân dân tỉnh Gia Lai về việc quy định tên Kỷ niệm chương, đối tượng và tiêu chuẩn tặng Kỷ niệm chương tỉnh Gia Lai.</w:t>
      </w:r>
    </w:p>
    <w:p w14:paraId="1D0DD6C2" w14:textId="77777777" w:rsidR="00F465A5" w:rsidRPr="00DA4E16" w:rsidRDefault="00F465A5" w:rsidP="00664B69">
      <w:pPr>
        <w:pStyle w:val="BodyText"/>
        <w:spacing w:before="120" w:after="0" w:line="240" w:lineRule="auto"/>
        <w:ind w:firstLine="780"/>
        <w:jc w:val="both"/>
        <w:rPr>
          <w:i/>
          <w:lang w:val="en-US"/>
        </w:rPr>
      </w:pPr>
      <w:r w:rsidRPr="00DA4E16">
        <w:rPr>
          <w:i/>
        </w:rPr>
        <w:t xml:space="preserve">3. Áp dụng các nghị quyết của Hội đồng nhân dân tỉnh Bình Định (trước sắp xếp) trong phạm vi địa bàn tỉnh Gia Lai (sau sắp xếp), gồm: </w:t>
      </w:r>
    </w:p>
    <w:p w14:paraId="06584545" w14:textId="77777777" w:rsidR="00F465A5" w:rsidRDefault="00F465A5" w:rsidP="00664B69">
      <w:pPr>
        <w:pStyle w:val="BodyText"/>
        <w:spacing w:before="120" w:after="0" w:line="240" w:lineRule="auto"/>
        <w:ind w:firstLine="780"/>
        <w:jc w:val="both"/>
        <w:rPr>
          <w:lang w:val="en-US"/>
        </w:rPr>
      </w:pPr>
      <w:r>
        <w:t xml:space="preserve">3.1. Nghị quyết số 08/2015/NQ-HĐND ngày 10 tháng 7 năm 2015 của Hội đồng nhân dân tỉnh Bình Định về việc quy định một số chính sách thu hút và ưu đãi đối với bác sĩ, dược sĩ. </w:t>
      </w:r>
    </w:p>
    <w:p w14:paraId="5EAD6B58" w14:textId="036610C2" w:rsidR="00F465A5" w:rsidRDefault="00F465A5" w:rsidP="00664B69">
      <w:pPr>
        <w:pStyle w:val="BodyText"/>
        <w:spacing w:before="120" w:after="0" w:line="240" w:lineRule="auto"/>
        <w:ind w:firstLine="780"/>
        <w:jc w:val="both"/>
        <w:rPr>
          <w:lang w:val="en-US"/>
        </w:rPr>
      </w:pPr>
      <w:r>
        <w:t xml:space="preserve">3.2. Nghị quyết số 69/2017/NQ-HĐND ngày 14 tháng 7 năm 2017 của Hội đồng nhân dân tỉnh Bình Định sửa đổi Điều 6 của quy định về một số chính sách thu hút và ưu đãi đối với bác sĩ, dược sĩ ban hành Kèm theo Nghị quyết số 08/2015/NQ-HĐND ngày 10 tháng 7 năm 2015 của Hội đồng nhân dân tỉnh (Khóa XI). </w:t>
      </w:r>
    </w:p>
    <w:p w14:paraId="4412CB5B" w14:textId="3DFBF7A5" w:rsidR="00F465A5" w:rsidRDefault="00F465A5" w:rsidP="00664B69">
      <w:pPr>
        <w:pStyle w:val="BodyText"/>
        <w:spacing w:before="120" w:after="0" w:line="240" w:lineRule="auto"/>
        <w:ind w:firstLine="780"/>
        <w:jc w:val="both"/>
        <w:rPr>
          <w:rStyle w:val="BodyTextChar"/>
          <w:b/>
          <w:bCs/>
          <w:color w:val="000000"/>
          <w:sz w:val="28"/>
          <w:szCs w:val="28"/>
          <w:lang w:val="en-US"/>
        </w:rPr>
      </w:pPr>
      <w:r>
        <w:t>3.3. Nghị quyết số 24/2019/NQ-HĐND ngày 11 tháng 7 năm 2019 của Hội đồng nhân dân tỉnh Bình Định sửa đổi, bổ sung Điều 1 Quy định một số chính sách thu hút và ưu đãi đối với bác sĩ, dược sĩ giai đoạn 2016-2021 ban hành kèm theo Nghị quyết số 08/2015/NQ-HĐND ngày 10 tháng 7 năm 2015 của Hội đồng nhân dân tỉnh.</w:t>
      </w:r>
    </w:p>
    <w:p w14:paraId="1C9B4AD2" w14:textId="77777777" w:rsidR="00F465A5" w:rsidRDefault="00F465A5" w:rsidP="00664B69">
      <w:pPr>
        <w:pStyle w:val="BodyText"/>
        <w:spacing w:before="120" w:after="0" w:line="240" w:lineRule="auto"/>
        <w:ind w:firstLine="780"/>
        <w:jc w:val="both"/>
        <w:rPr>
          <w:lang w:val="en-US"/>
        </w:rPr>
      </w:pPr>
      <w:r>
        <w:lastRenderedPageBreak/>
        <w:t xml:space="preserve">3.4. Nghị quyết số 02/2022/NQ-HĐND ngày 23 tháng 02 năm 2022 của Hội đồng nhân dân tỉnh Bình Định kéo dài thời gian thực hiện Nghị quyết số 08/2015/NQ-HĐND ngày 10 tháng 7 năm 2015 của HĐND tỉnh về việc quy định một số chính sách thu hút và ưu đãi đối với bác sĨ, dược sĩ. </w:t>
      </w:r>
    </w:p>
    <w:p w14:paraId="5CA50D2A" w14:textId="77777777" w:rsidR="00F465A5" w:rsidRDefault="00F465A5" w:rsidP="00664B69">
      <w:pPr>
        <w:pStyle w:val="BodyText"/>
        <w:spacing w:before="120" w:after="0" w:line="240" w:lineRule="auto"/>
        <w:ind w:firstLine="780"/>
        <w:jc w:val="both"/>
        <w:rPr>
          <w:lang w:val="en-US"/>
        </w:rPr>
      </w:pPr>
      <w:r>
        <w:t xml:space="preserve">3.5. Nghị quyết số 38/2022/NQ-HĐND ngày 10 tháng 12 năm 2022 của Hội đồng nhân dân tỉnh Bình Định sửa đổi, bổ sung Nghị quyết số 24/2019/NQ-HĐND ngày 11 tháng 7 năm 2019 của Hội đồng nhân dân tỉnh sửa đổi, bổ sung Điều 1 Quy định một số chính sách thu hút và ưu đãi đối với bác sĩ, dược sĩ giai đoạn 2016 - 2021 ban hành kèm theo Nghị quyết số 08/2015/NQ-HĐND ngày 10 tháng 7 năm 2015 của Hội đồng nhân dân tỉnh. </w:t>
      </w:r>
    </w:p>
    <w:p w14:paraId="14822D72" w14:textId="77777777" w:rsidR="00F465A5" w:rsidRDefault="00F465A5" w:rsidP="00664B69">
      <w:pPr>
        <w:pStyle w:val="BodyText"/>
        <w:spacing w:before="120" w:after="0" w:line="240" w:lineRule="auto"/>
        <w:ind w:firstLine="780"/>
        <w:jc w:val="both"/>
        <w:rPr>
          <w:lang w:val="en-US"/>
        </w:rPr>
      </w:pPr>
      <w:r>
        <w:t xml:space="preserve">3.6. Nghị quyết số 25/2019/NQ-HĐND ngày 11 tháng 7 năm 2019 của Hội đồng nhân dân tỉnh Bình Định quy định chính sách trợ cấp đối với cán bộ, công chức, viên chức được cử đi đào tạo. </w:t>
      </w:r>
    </w:p>
    <w:p w14:paraId="1F6F3BC2" w14:textId="61162BA1" w:rsidR="00F465A5" w:rsidRDefault="00F465A5" w:rsidP="00664B69">
      <w:pPr>
        <w:pStyle w:val="BodyText"/>
        <w:spacing w:before="120" w:after="0" w:line="240" w:lineRule="auto"/>
        <w:ind w:firstLine="780"/>
        <w:jc w:val="both"/>
        <w:rPr>
          <w:rStyle w:val="BodyTextChar"/>
          <w:b/>
          <w:bCs/>
          <w:color w:val="000000"/>
          <w:sz w:val="28"/>
          <w:szCs w:val="28"/>
          <w:lang w:val="en-US"/>
        </w:rPr>
      </w:pPr>
      <w:r>
        <w:t>3.7. Nghị quyết số 14/2023/NQ-HĐND ngày 14 tháng 7 năm 2023 của Hội đồng nhân dân tỉnh Bình Định bãi bỏ một phần của Quy định chính sách trợ cấp đối với cán bộ, công chức, viên chức được cử đi đào tạo kèm theo Nghị quyết số 25/2019/NQ-HĐND ngày 11 tháng 7 năm 2019 của Hội đồng nhân dân tỉnh.</w:t>
      </w:r>
    </w:p>
    <w:p w14:paraId="6CFF26AE" w14:textId="77777777" w:rsidR="00F465A5" w:rsidRPr="00DA4E16" w:rsidRDefault="00F465A5" w:rsidP="00664B69">
      <w:pPr>
        <w:pStyle w:val="BodyText"/>
        <w:spacing w:before="120" w:after="0" w:line="240" w:lineRule="auto"/>
        <w:ind w:firstLine="780"/>
        <w:jc w:val="both"/>
        <w:rPr>
          <w:i/>
          <w:lang w:val="en-US"/>
        </w:rPr>
      </w:pPr>
      <w:r w:rsidRPr="00DA4E16">
        <w:rPr>
          <w:i/>
        </w:rPr>
        <w:t xml:space="preserve">4. Áp dụng Nghị quyết số 104/2024/NQ-HĐND ngày 11 tháng 12 năm 2024 của Hội đồng nhân dân tỉnh Gia Lai quyết định các biện pháp bảo đảm thực hiện dân chủ ở cơ sở trên địa bàn tỉnh Gia Lai trong phạm vi địa bàn tỉnh Gia Lai (sau sắp xếp). </w:t>
      </w:r>
    </w:p>
    <w:p w14:paraId="0221911C" w14:textId="137BD68D" w:rsidR="001D0159" w:rsidRPr="00DA4E16" w:rsidRDefault="00F465A5" w:rsidP="00664B69">
      <w:pPr>
        <w:pStyle w:val="BodyText"/>
        <w:spacing w:before="120" w:after="0" w:line="240" w:lineRule="auto"/>
        <w:ind w:firstLine="780"/>
        <w:jc w:val="both"/>
        <w:rPr>
          <w:rStyle w:val="BodyTextChar"/>
          <w:b/>
          <w:bCs/>
          <w:i/>
          <w:color w:val="000000"/>
          <w:sz w:val="28"/>
          <w:szCs w:val="28"/>
          <w:lang w:val="en-US"/>
        </w:rPr>
      </w:pPr>
      <w:r w:rsidRPr="00DA4E16">
        <w:rPr>
          <w:i/>
        </w:rPr>
        <w:t>5. Áp dụng Nghị quyết số 37/2015/NQ-HĐND ngày 25 tháng 12 năm 2015 của Hội đồng nhân dân tỉnh Bình Định chia tách thôn K2 và thôn K8 để thành lập các thôn mới thuộc xã Vĩnh Sơn, huyện Vĩnh Thạnh, tỉnh Bình Định trong phạm vi địa bàn xã Vĩnh Sơn, tinh Gia Lai (sau sắp xếp).</w:t>
      </w:r>
    </w:p>
    <w:p w14:paraId="0E4B71DB" w14:textId="77777777" w:rsidR="00F465A5" w:rsidRPr="00F465A5" w:rsidRDefault="00F465A5" w:rsidP="00664B69">
      <w:pPr>
        <w:pStyle w:val="BodyText"/>
        <w:spacing w:before="120" w:after="0" w:line="240" w:lineRule="auto"/>
        <w:ind w:firstLine="780"/>
        <w:jc w:val="both"/>
        <w:rPr>
          <w:b/>
          <w:lang w:val="en-US"/>
        </w:rPr>
      </w:pPr>
      <w:r w:rsidRPr="00F465A5">
        <w:rPr>
          <w:b/>
        </w:rPr>
        <w:t>Điều 2. Bãi bỏ toàn bộ các nghị quyết của Hội đồng nhân dân tỉnh Bình Định (trước sắp xếp), Hội đồng nhần dân tỉnh Gia Lai (trước sắp xếp).</w:t>
      </w:r>
    </w:p>
    <w:p w14:paraId="7959D9C8" w14:textId="77777777" w:rsidR="00F465A5" w:rsidRPr="00DA4E16" w:rsidRDefault="00F465A5" w:rsidP="00664B69">
      <w:pPr>
        <w:pStyle w:val="BodyText"/>
        <w:spacing w:before="120" w:after="0" w:line="240" w:lineRule="auto"/>
        <w:ind w:firstLine="780"/>
        <w:jc w:val="both"/>
        <w:rPr>
          <w:i/>
          <w:lang w:val="en-US"/>
        </w:rPr>
      </w:pPr>
      <w:r w:rsidRPr="00DA4E16">
        <w:rPr>
          <w:i/>
        </w:rPr>
        <w:t xml:space="preserve"> 1. Bãi bỏ toàn bộ các nghị quyết của Hội đồng nhân dân tỉnh Bình Định (trước sắp xếp), gồm: </w:t>
      </w:r>
    </w:p>
    <w:p w14:paraId="5B12E86E" w14:textId="77777777" w:rsidR="00F465A5" w:rsidRDefault="00F465A5" w:rsidP="00664B69">
      <w:pPr>
        <w:pStyle w:val="BodyText"/>
        <w:spacing w:before="120" w:after="0" w:line="240" w:lineRule="auto"/>
        <w:ind w:firstLine="780"/>
        <w:jc w:val="both"/>
        <w:rPr>
          <w:lang w:val="en-US"/>
        </w:rPr>
      </w:pPr>
      <w:r>
        <w:t xml:space="preserve">1.1. Nghị quyết số 16/2008/NQ-HĐND ngày 22 tháng 8 năm 2008 của Hội đồng nhân dân tỉnh Bình Định về việc thông quan phân loại hành chính của tỉnh Bình Định. </w:t>
      </w:r>
    </w:p>
    <w:p w14:paraId="61A80F94" w14:textId="77777777" w:rsidR="00F465A5" w:rsidRDefault="00F465A5" w:rsidP="00664B69">
      <w:pPr>
        <w:pStyle w:val="BodyText"/>
        <w:spacing w:before="120" w:after="0" w:line="240" w:lineRule="auto"/>
        <w:ind w:firstLine="780"/>
        <w:jc w:val="both"/>
        <w:rPr>
          <w:lang w:val="en-US"/>
        </w:rPr>
      </w:pPr>
      <w:r>
        <w:t xml:space="preserve">1.2. Nghị quyết số 10/2010/NQ-HĐND ngày 28 tháng 10 năm 2010 của Hội đồng nhân dân tỉnh Bình Định về việc quy định chức danh và một số chế độ, chính sách đối với người hoạt động không chuyên trách ở xã, thôn. (Khoản 8 Điều 1 Nghị quyết số 10/2010/NQ-HĐND “Quy định trách nhiệm ngân sách hỗ trợ để tổ chức các hoạt động cộng đồng tại các làng dân tộc thiểu số. Mức hỗ trợ hàng tháng bằng 0,5 mức lương tối thiểu/làng") </w:t>
      </w:r>
    </w:p>
    <w:p w14:paraId="2D3FB24E" w14:textId="076A8BD8" w:rsidR="001D0159" w:rsidRDefault="00F465A5" w:rsidP="00664B69">
      <w:pPr>
        <w:pStyle w:val="BodyText"/>
        <w:spacing w:before="120" w:after="0" w:line="240" w:lineRule="auto"/>
        <w:ind w:firstLine="780"/>
        <w:jc w:val="both"/>
        <w:rPr>
          <w:rStyle w:val="BodyTextChar"/>
          <w:b/>
          <w:bCs/>
          <w:color w:val="000000"/>
          <w:sz w:val="28"/>
          <w:szCs w:val="28"/>
          <w:lang w:val="en-US"/>
        </w:rPr>
      </w:pPr>
      <w:r>
        <w:t>1.3. Nghị quyết số 75/2017/NQ-HĐND ngày 14 tháng 7 năm 2017 của Hội đồng nhân dân tỉnh Bình Định ban hành quy định chính sách hỗ trợ cho người lao động tỉnh Bình Định đi làm việc có thời hạn ở nước ngoài theo hợp đồng, giai đoạn 2017-2020.</w:t>
      </w:r>
    </w:p>
    <w:p w14:paraId="3B1A6D9C" w14:textId="751F4F5E" w:rsidR="00F465A5" w:rsidRDefault="00F465A5" w:rsidP="00664B69">
      <w:pPr>
        <w:pStyle w:val="BodyText"/>
        <w:spacing w:before="120" w:after="0" w:line="240" w:lineRule="auto"/>
        <w:ind w:firstLine="780"/>
        <w:jc w:val="both"/>
        <w:rPr>
          <w:lang w:val="en-US"/>
        </w:rPr>
      </w:pPr>
      <w:r>
        <w:t>1.4. Nghị quyết số 22/2019/NQ-HĐND ngày 11 tháng 7 năm 2019 của Hội đồng nhân dân tỉnh Bình Định điều chỉnh chỉ tiêu về tỷ lệ người lao động tham gia</w:t>
      </w:r>
      <w:r>
        <w:rPr>
          <w:lang w:val="en-US"/>
        </w:rPr>
        <w:t xml:space="preserve"> </w:t>
      </w:r>
      <w:r>
        <w:t xml:space="preserve">bảo hiểm xã hội năm 2019 theo Nghị quyết số 32/2018/NQ-HĐND ngày 07 tháng 12 năm </w:t>
      </w:r>
      <w:r>
        <w:lastRenderedPageBreak/>
        <w:t>2018 của Hội đồng nhân dân tỉnh Bình Định về nhiệm vụ phát triển kinh tế - xã hội năm 2019.</w:t>
      </w:r>
    </w:p>
    <w:p w14:paraId="309C8753" w14:textId="77777777" w:rsidR="00F465A5" w:rsidRDefault="00F465A5" w:rsidP="00664B69">
      <w:pPr>
        <w:pStyle w:val="BodyText"/>
        <w:spacing w:before="120" w:after="0" w:line="240" w:lineRule="auto"/>
        <w:ind w:firstLine="780"/>
        <w:jc w:val="both"/>
        <w:rPr>
          <w:lang w:val="en-US"/>
        </w:rPr>
      </w:pPr>
      <w:r>
        <w:t xml:space="preserve">1.5. Nghị quyết số 17/2021/NQ-HĐND ngày 27 tháng 7 năm 2021 của Hội đồng nhân dân tỉnh Bình Định ban hành quy định về chính sách hỗ trợ cho vay đối với người lao động gặp khó khăn do đại dịch COVID-19 trên địa bàn tỉnh Bình Định. </w:t>
      </w:r>
    </w:p>
    <w:p w14:paraId="26B8523C" w14:textId="77777777" w:rsidR="00F465A5" w:rsidRDefault="00F465A5" w:rsidP="00664B69">
      <w:pPr>
        <w:pStyle w:val="BodyText"/>
        <w:spacing w:before="120" w:after="0" w:line="240" w:lineRule="auto"/>
        <w:ind w:firstLine="780"/>
        <w:jc w:val="both"/>
        <w:rPr>
          <w:lang w:val="en-US"/>
        </w:rPr>
      </w:pPr>
      <w:r>
        <w:t xml:space="preserve">1.6. Nghị quyết số 11/2022/NQ-HĐND ngày 20 tháng 7 năm 2022 của Hội đồng nhân dân tỉnh Bình Định ban hành quy định chính sách thu hút nguồn nhân lục chất lượng cao và hỗ trợ phát triển nguồn nhân lực tỉnh Bình Định giai đoạn 2022 - 2025. </w:t>
      </w:r>
    </w:p>
    <w:p w14:paraId="549D9F16" w14:textId="77777777" w:rsidR="00F465A5" w:rsidRDefault="00F465A5" w:rsidP="00664B69">
      <w:pPr>
        <w:pStyle w:val="BodyText"/>
        <w:spacing w:before="120" w:after="0" w:line="240" w:lineRule="auto"/>
        <w:ind w:firstLine="780"/>
        <w:jc w:val="both"/>
        <w:rPr>
          <w:lang w:val="en-US"/>
        </w:rPr>
      </w:pPr>
      <w:r>
        <w:t xml:space="preserve">1.7. Nghị quyết số 27/2022/NQ-HĐND ngày 07 tháng 9 năm 2022 của Hội đồng nhân dân tỉnh Bình Định ban hành quy định mức hỗ trợ đối với cán bộ, công chức, viên chức được luân chuyển, điều động trên địa bàn tỉnh Bình Định. </w:t>
      </w:r>
    </w:p>
    <w:p w14:paraId="436273EC" w14:textId="77777777" w:rsidR="00F465A5" w:rsidRDefault="00F465A5" w:rsidP="00664B69">
      <w:pPr>
        <w:pStyle w:val="BodyText"/>
        <w:spacing w:before="120" w:after="0" w:line="240" w:lineRule="auto"/>
        <w:ind w:firstLine="780"/>
        <w:jc w:val="both"/>
        <w:rPr>
          <w:lang w:val="en-US"/>
        </w:rPr>
      </w:pPr>
      <w:r>
        <w:t xml:space="preserve">1.8. Nghị quyết số 02/2024/NQ-HĐND ngày 12 tháng 6 năm 2024 của Hội đồng nhân dân tỉnh Bình Định quy định chính sách hỗ trợ một lần đối với cán bộ, công chức cấp xã và người hoạt động không chuyên trách ở cấp xã nghi không công tác do sắp xếp đơn vị hành chính cấp xã trên địa bàn tỉnh Bình Định giai đoạn 2023 -2025. </w:t>
      </w:r>
    </w:p>
    <w:p w14:paraId="09FB2872" w14:textId="77777777" w:rsidR="00F465A5" w:rsidRDefault="00F465A5" w:rsidP="00664B69">
      <w:pPr>
        <w:pStyle w:val="BodyText"/>
        <w:spacing w:before="120" w:after="0" w:line="240" w:lineRule="auto"/>
        <w:ind w:firstLine="780"/>
        <w:jc w:val="both"/>
        <w:rPr>
          <w:lang w:val="en-US"/>
        </w:rPr>
      </w:pPr>
      <w:r>
        <w:t xml:space="preserve">1.9. Nghị quyết số 42/2024/NQHĐND ngày 12 tháng 12 năm 2024 của Hội đồng nhân dân tỉnh Bình Định quy định nội dung chỉ, mức chi tổ chức tuyển dụng công chức, viên chức; nâng ngạch công chức, thăng hạng chức danh nghề nghiệp viên chức thuộc phạm vi quản lý của tỉnh Bình Định. </w:t>
      </w:r>
    </w:p>
    <w:p w14:paraId="7D9EAD8B" w14:textId="034B5829" w:rsidR="00F465A5" w:rsidRPr="00F465A5" w:rsidRDefault="00F465A5" w:rsidP="00664B69">
      <w:pPr>
        <w:pStyle w:val="BodyText"/>
        <w:spacing w:before="120" w:after="0" w:line="240" w:lineRule="auto"/>
        <w:ind w:firstLine="780"/>
        <w:jc w:val="both"/>
        <w:rPr>
          <w:rStyle w:val="BodyTextChar"/>
          <w:b/>
          <w:bCs/>
          <w:color w:val="000000"/>
          <w:sz w:val="28"/>
          <w:szCs w:val="28"/>
          <w:lang w:val="en-US"/>
        </w:rPr>
      </w:pPr>
      <w:r>
        <w:t>1.10. Nghị quyết số 43/2024/NQ-HĐND ngày 12 tháng 12 năm 2024 của Hội đồng nhân dân tỉnh Bình Định quyết định các biện pháp bảo đảm thực hiện dân chủ ở cơ sở trên địa bàn tỉnh Bình Định.</w:t>
      </w:r>
    </w:p>
    <w:p w14:paraId="15F7E929" w14:textId="77777777" w:rsidR="00F465A5" w:rsidRPr="00DA4E16" w:rsidRDefault="00F465A5" w:rsidP="00664B69">
      <w:pPr>
        <w:pStyle w:val="BodyText"/>
        <w:spacing w:before="120" w:after="0" w:line="240" w:lineRule="auto"/>
        <w:ind w:firstLine="780"/>
        <w:jc w:val="both"/>
        <w:rPr>
          <w:i/>
          <w:lang w:val="en-US"/>
        </w:rPr>
      </w:pPr>
      <w:r w:rsidRPr="00DA4E16">
        <w:rPr>
          <w:i/>
        </w:rPr>
        <w:t xml:space="preserve">2. Bãi bỏ toàn bộ các nghị quyết của Hội đồng nhân dân tỉnh Gia Lai (trước sắp xếp), gồm: </w:t>
      </w:r>
    </w:p>
    <w:p w14:paraId="7F9A13CC" w14:textId="77777777" w:rsidR="00F465A5" w:rsidRDefault="00F465A5" w:rsidP="00664B69">
      <w:pPr>
        <w:pStyle w:val="BodyText"/>
        <w:spacing w:before="120" w:after="0" w:line="240" w:lineRule="auto"/>
        <w:ind w:firstLine="780"/>
        <w:jc w:val="both"/>
        <w:rPr>
          <w:lang w:val="en-US"/>
        </w:rPr>
      </w:pPr>
      <w:r>
        <w:t xml:space="preserve">2.1. Nghị quyết số 05/2007/NQ-HĐND ngày 05 tháng 02 năm 2007 của Hội đồng nhân dân tỉnh Gia Lai thông qua mức hỗ trợ đối với cán bộ, công chức tăng cường làm cán bộ chủ chốt cấp xã. </w:t>
      </w:r>
    </w:p>
    <w:p w14:paraId="59A60315" w14:textId="54F67C4F" w:rsidR="00F465A5" w:rsidRDefault="00F465A5" w:rsidP="00664B69">
      <w:pPr>
        <w:pStyle w:val="BodyText"/>
        <w:spacing w:before="120" w:after="0" w:line="240" w:lineRule="auto"/>
        <w:ind w:firstLine="780"/>
        <w:jc w:val="both"/>
        <w:rPr>
          <w:lang w:val="en-US"/>
        </w:rPr>
      </w:pPr>
      <w:r>
        <w:t>2.2. Nghị quyết số 25/2009/NQ-HĐND ngày 09 tháng 12 năm 2009 của Hội đồng nhân dân tỉnh Gia Lai quy định chính sách đối với sinh viên đã tốt nghiệp đại học bố trí về cơ sở công tác theo đề án 03-ĐA/TU của Tỉnh ủy Gia Lai.</w:t>
      </w:r>
    </w:p>
    <w:p w14:paraId="0F0BBEA4" w14:textId="77777777" w:rsidR="00F465A5" w:rsidRDefault="00F465A5" w:rsidP="00664B69">
      <w:pPr>
        <w:pStyle w:val="BodyText"/>
        <w:spacing w:before="120" w:after="0" w:line="240" w:lineRule="auto"/>
        <w:ind w:firstLine="780"/>
        <w:jc w:val="both"/>
        <w:rPr>
          <w:lang w:val="en-US"/>
        </w:rPr>
      </w:pPr>
      <w:r>
        <w:t xml:space="preserve"> 2.3. Nghị quyết số 24/2010/NQ-HĐND ngày 09 tháng 12 năm 2010 của Hội đồng nhân dân tỉnh Gia Lai về việc phê chuẩn sửa đổi chế độ hỗ trợ đào tạo sau đại học và chính sách thu hút người có trình độ cao về tỉnh công tác. </w:t>
      </w:r>
    </w:p>
    <w:p w14:paraId="7C81DFF4" w14:textId="509D482F" w:rsidR="00F465A5" w:rsidRDefault="00F465A5" w:rsidP="00664B69">
      <w:pPr>
        <w:pStyle w:val="BodyText"/>
        <w:spacing w:before="120" w:after="0" w:line="240" w:lineRule="auto"/>
        <w:ind w:firstLine="780"/>
        <w:jc w:val="both"/>
        <w:rPr>
          <w:rStyle w:val="BodyTextChar"/>
          <w:b/>
          <w:bCs/>
          <w:color w:val="000000"/>
          <w:sz w:val="28"/>
          <w:szCs w:val="28"/>
          <w:lang w:val="en-US"/>
        </w:rPr>
      </w:pPr>
      <w:r>
        <w:t>2.4. Nghị quyết số 76/2017/NQ-HĐND ngày 07 tháng 12 năm 2017 của Hội đồng nhân dân tỉnh Gia Lai bãi bỏ khoản 2 Mục I và khoản 3, khoản 4 mục II Điều 1 Nghị quyết số 24/2010/NQ-HĐND ngày 09 ngày 12 tháng 2010 của Hội đồng nhân dân tỉnh Gia Lai về chế độ hỗ trợ đào tạo sau đại học và chính sách thu hút người có trình độ cao về tỉnh công tác.</w:t>
      </w:r>
    </w:p>
    <w:p w14:paraId="0B92962F" w14:textId="359B721D" w:rsidR="00F465A5" w:rsidRDefault="00F465A5" w:rsidP="00664B69">
      <w:pPr>
        <w:pStyle w:val="BodyText"/>
        <w:spacing w:before="120" w:after="0" w:line="240" w:lineRule="auto"/>
        <w:ind w:firstLine="780"/>
        <w:jc w:val="both"/>
        <w:rPr>
          <w:lang w:val="en-US"/>
        </w:rPr>
      </w:pPr>
      <w:r>
        <w:t>2.5. Nghị quyết số 98/2018/NQ-HĐND ngày 06 tháng 12 năm 2018 của Hội đồng nhân dân tỉnh Gia Lai về việc quy định mức chi đào tạo, bồi dưỡng cán bộ,</w:t>
      </w:r>
      <w:r>
        <w:rPr>
          <w:lang w:val="en-US"/>
        </w:rPr>
        <w:t xml:space="preserve"> </w:t>
      </w:r>
      <w:r>
        <w:t>công chức, viên chức trên địa bàn tỉnh Gia Lai.</w:t>
      </w:r>
    </w:p>
    <w:p w14:paraId="13816318" w14:textId="6B67BDC9" w:rsidR="00F465A5" w:rsidRPr="00F465A5" w:rsidRDefault="00F465A5" w:rsidP="00664B69">
      <w:pPr>
        <w:pStyle w:val="BodyText"/>
        <w:spacing w:before="120" w:after="0" w:line="240" w:lineRule="auto"/>
        <w:ind w:firstLine="780"/>
        <w:jc w:val="both"/>
        <w:rPr>
          <w:lang w:val="en-US"/>
        </w:rPr>
      </w:pPr>
      <w:r>
        <w:t xml:space="preserve">2.6. Nghị quyết số 122/2019/NQ-HĐND ngày 11 tháng 12 năm 2019 của Hội </w:t>
      </w:r>
      <w:r>
        <w:lastRenderedPageBreak/>
        <w:t>đồng nhân dẫn tỉnh Gia Lai quy định chính sách hỗ trợ đối với người hoạt động không chuyên trách và người trực tiếp tham gia công việc ở thôn, tổ dân phố dôi dư do sắp xếp thôn, tổ dân phố trên địa bàn tỉnh Gia Lai</w:t>
      </w:r>
      <w:r>
        <w:rPr>
          <w:lang w:val="en-US"/>
        </w:rPr>
        <w:t>.</w:t>
      </w:r>
    </w:p>
    <w:p w14:paraId="05E8BA5D" w14:textId="77777777" w:rsidR="00F465A5" w:rsidRDefault="00F465A5" w:rsidP="00664B69">
      <w:pPr>
        <w:pStyle w:val="BodyText"/>
        <w:spacing w:before="120" w:after="0" w:line="240" w:lineRule="auto"/>
        <w:ind w:firstLine="780"/>
        <w:jc w:val="both"/>
        <w:rPr>
          <w:lang w:val="en-US"/>
        </w:rPr>
      </w:pPr>
      <w:r>
        <w:t xml:space="preserve">2.7. Nghị quyết số 124/2020/NQ-HĐND ngày 09 tháng 7 năm 2020 của Hội đồng nhân dân tỉnh Gia Lai sửa đổi một số quy định của Nghị quyết số 98/2018/NQ- HĐND ngày 06 tháng 12 năm 2018 của HĐND tỉnh Gia Lai về việc quy định mức chi đào tạo, bồi dưỡng cán bộ, công chức, viên chức trên địa bàn tỉnh Gia Lai. </w:t>
      </w:r>
    </w:p>
    <w:p w14:paraId="24161099" w14:textId="77777777" w:rsidR="00F465A5" w:rsidRDefault="00F465A5" w:rsidP="00664B69">
      <w:pPr>
        <w:pStyle w:val="BodyText"/>
        <w:spacing w:before="120" w:after="0" w:line="240" w:lineRule="auto"/>
        <w:ind w:firstLine="780"/>
        <w:jc w:val="both"/>
        <w:rPr>
          <w:lang w:val="en-US"/>
        </w:rPr>
      </w:pPr>
      <w:r>
        <w:t xml:space="preserve">2.8. Nghị quyết số 101/2024/NQ-HĐND ngày 11 tháng 12 năm 2024 của Hội đồng nhân dân tỉnh Gia Lai quy định chính sách hỗ trợ đối với cán bộ, công chức, viên chức và người hoạt động không chuyên trách dôi dư do sắp xếp đơn vị hành chính cấp xã giai đoạn 2023 - 2025 trên địa bàn tỉnh Gia Lai. </w:t>
      </w:r>
    </w:p>
    <w:p w14:paraId="66759B1D" w14:textId="7D878AFB" w:rsidR="00F465A5" w:rsidRPr="00F465A5" w:rsidRDefault="00F465A5" w:rsidP="00664B69">
      <w:pPr>
        <w:pStyle w:val="BodyText"/>
        <w:spacing w:before="120" w:after="0" w:line="240" w:lineRule="auto"/>
        <w:ind w:firstLine="780"/>
        <w:jc w:val="both"/>
        <w:rPr>
          <w:rStyle w:val="BodyTextChar"/>
          <w:b/>
          <w:bCs/>
          <w:color w:val="000000"/>
          <w:sz w:val="28"/>
          <w:szCs w:val="28"/>
          <w:lang w:val="en-US"/>
        </w:rPr>
      </w:pPr>
      <w:r>
        <w:t>2.9. Nghị quyết số 103/2024/NQ-HĐND ngày 11 tháng 12 tháng 2024 của Hội đồng nhân dân tỉnh Gia Lai Quy định chính sách đãi ngộ, thu hút vào đào tạo nguồn nhân lực bác sĩ tại các cơ sở y tế công lập trên địa bàn tỉnh Gia Lai giai đoạn 2025-2030.</w:t>
      </w:r>
    </w:p>
    <w:p w14:paraId="07367606" w14:textId="77777777" w:rsidR="00F465A5" w:rsidRPr="00F465A5" w:rsidRDefault="00F465A5" w:rsidP="00664B69">
      <w:pPr>
        <w:pStyle w:val="BodyText"/>
        <w:spacing w:before="120" w:after="0" w:line="240" w:lineRule="auto"/>
        <w:ind w:firstLine="780"/>
        <w:jc w:val="both"/>
        <w:rPr>
          <w:b/>
          <w:lang w:val="en-US"/>
        </w:rPr>
      </w:pPr>
      <w:r w:rsidRPr="00F465A5">
        <w:rPr>
          <w:b/>
        </w:rPr>
        <w:t xml:space="preserve">Điều 3. Tổ chức thực hiện </w:t>
      </w:r>
    </w:p>
    <w:p w14:paraId="5DD82C40" w14:textId="77777777" w:rsidR="00F465A5" w:rsidRDefault="00F465A5" w:rsidP="00664B69">
      <w:pPr>
        <w:pStyle w:val="BodyText"/>
        <w:spacing w:before="120" w:after="0" w:line="240" w:lineRule="auto"/>
        <w:ind w:firstLine="780"/>
        <w:jc w:val="both"/>
        <w:rPr>
          <w:lang w:val="en-US"/>
        </w:rPr>
      </w:pPr>
      <w:r>
        <w:t xml:space="preserve">1. Ủy ban nhân dân tỉnh tổ chức triển khai thực hiện Nghị quyết này. </w:t>
      </w:r>
    </w:p>
    <w:p w14:paraId="66E566F8" w14:textId="77777777" w:rsidR="00F465A5" w:rsidRDefault="00F465A5" w:rsidP="00664B69">
      <w:pPr>
        <w:pStyle w:val="BodyText"/>
        <w:spacing w:before="120" w:after="0" w:line="240" w:lineRule="auto"/>
        <w:ind w:firstLine="780"/>
        <w:jc w:val="both"/>
        <w:rPr>
          <w:lang w:val="en-US"/>
        </w:rPr>
      </w:pPr>
      <w: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77E7A023" w14:textId="29B749CF" w:rsidR="00F465A5" w:rsidRDefault="00F465A5" w:rsidP="00664B69">
      <w:pPr>
        <w:pStyle w:val="BodyText"/>
        <w:spacing w:before="120" w:after="0" w:line="240" w:lineRule="auto"/>
        <w:ind w:firstLine="780"/>
        <w:jc w:val="both"/>
        <w:rPr>
          <w:rStyle w:val="BodyTextChar"/>
          <w:b/>
          <w:bCs/>
          <w:color w:val="000000"/>
          <w:sz w:val="28"/>
          <w:szCs w:val="28"/>
          <w:lang w:val="en-US"/>
        </w:rPr>
      </w:pPr>
      <w:r>
        <w:t>Nghị quyết này đã được Hội đồng nhân dân tỉnh Gia Lai khóa XII Kỳ họp thứ 5 thông qua và có hiệu lực từ ngày 09 tháng 12 năm 2025.</w:t>
      </w:r>
    </w:p>
    <w:p w14:paraId="2228778A" w14:textId="77777777" w:rsidR="003E52B3" w:rsidRPr="00664B69" w:rsidRDefault="003E52B3" w:rsidP="00664B69">
      <w:pPr>
        <w:pStyle w:val="BodyText"/>
        <w:spacing w:before="120" w:after="0" w:line="240" w:lineRule="auto"/>
        <w:ind w:firstLine="740"/>
        <w:jc w:val="both"/>
        <w:rPr>
          <w:rStyle w:val="BodyTextChar"/>
          <w:color w:val="auto"/>
          <w:sz w:val="28"/>
          <w:szCs w:val="28"/>
        </w:rPr>
      </w:pPr>
    </w:p>
    <w:tbl>
      <w:tblPr>
        <w:tblW w:w="9639" w:type="dxa"/>
        <w:jc w:val="center"/>
        <w:tblLook w:val="0000" w:firstRow="0" w:lastRow="0" w:firstColumn="0" w:lastColumn="0" w:noHBand="0" w:noVBand="0"/>
      </w:tblPr>
      <w:tblGrid>
        <w:gridCol w:w="5670"/>
        <w:gridCol w:w="3969"/>
      </w:tblGrid>
      <w:tr w:rsidR="00832450" w:rsidRPr="00F95BDB" w14:paraId="480E20BF" w14:textId="77777777" w:rsidTr="00B32A51">
        <w:trPr>
          <w:trHeight w:val="75"/>
          <w:jc w:val="center"/>
        </w:trPr>
        <w:tc>
          <w:tcPr>
            <w:tcW w:w="5670" w:type="dxa"/>
          </w:tcPr>
          <w:p w14:paraId="185E0C39" w14:textId="77777777" w:rsidR="00832450" w:rsidRPr="00F95BDB" w:rsidRDefault="00832450" w:rsidP="0035429F">
            <w:pPr>
              <w:jc w:val="both"/>
              <w:rPr>
                <w:rFonts w:ascii="Times New Roman" w:hAnsi="Times New Roman" w:cs="Times New Roman"/>
                <w:b/>
                <w:bCs/>
                <w:i/>
                <w:iCs/>
              </w:rPr>
            </w:pPr>
            <w:r w:rsidRPr="00F95BDB">
              <w:rPr>
                <w:rFonts w:ascii="Times New Roman" w:hAnsi="Times New Roman" w:cs="Times New Roman"/>
                <w:b/>
                <w:bCs/>
                <w:i/>
                <w:iCs/>
              </w:rPr>
              <w:t>Nơi nhận:</w:t>
            </w:r>
          </w:p>
          <w:p w14:paraId="7CE18CB4" w14:textId="4DDE1FF5" w:rsidR="00832450" w:rsidRPr="00B659DB" w:rsidRDefault="00832450" w:rsidP="00832450">
            <w:pPr>
              <w:pStyle w:val="Bodytext20"/>
              <w:tabs>
                <w:tab w:val="left" w:pos="248"/>
              </w:tabs>
              <w:rPr>
                <w:color w:val="auto"/>
                <w:sz w:val="22"/>
                <w:szCs w:val="22"/>
              </w:rPr>
            </w:pPr>
            <w:r w:rsidRPr="00B32A51">
              <w:rPr>
                <w:rStyle w:val="Bodytext2"/>
                <w:sz w:val="22"/>
                <w:szCs w:val="22"/>
                <w:lang w:val="en-US"/>
              </w:rPr>
              <w:t>-</w:t>
            </w:r>
            <w:r w:rsidRPr="00B32A51">
              <w:rPr>
                <w:rStyle w:val="Bodytext2"/>
                <w:sz w:val="22"/>
                <w:szCs w:val="22"/>
              </w:rPr>
              <w:t xml:space="preserve"> </w:t>
            </w:r>
            <w:r w:rsidRPr="00B659DB">
              <w:rPr>
                <w:rStyle w:val="Bodytext2"/>
                <w:color w:val="auto"/>
                <w:sz w:val="22"/>
                <w:szCs w:val="22"/>
              </w:rPr>
              <w:t xml:space="preserve">Như Điều </w:t>
            </w:r>
            <w:r w:rsidRPr="00B659DB">
              <w:rPr>
                <w:rStyle w:val="Bodytext2"/>
                <w:color w:val="auto"/>
                <w:sz w:val="22"/>
                <w:szCs w:val="22"/>
                <w:lang w:val="en-US"/>
              </w:rPr>
              <w:t>3</w:t>
            </w:r>
            <w:r w:rsidRPr="00B659DB">
              <w:rPr>
                <w:rStyle w:val="Bodytext2"/>
                <w:color w:val="auto"/>
                <w:sz w:val="22"/>
                <w:szCs w:val="22"/>
              </w:rPr>
              <w:t>;</w:t>
            </w:r>
          </w:p>
          <w:p w14:paraId="73DFD823" w14:textId="11ACB420" w:rsidR="00832450" w:rsidRPr="00B659DB" w:rsidRDefault="00832450" w:rsidP="00832450">
            <w:pPr>
              <w:pStyle w:val="Bodytext20"/>
              <w:tabs>
                <w:tab w:val="left" w:pos="267"/>
              </w:tabs>
              <w:rPr>
                <w:color w:val="auto"/>
                <w:sz w:val="22"/>
                <w:szCs w:val="22"/>
              </w:rPr>
            </w:pPr>
            <w:r w:rsidRPr="00B659DB">
              <w:rPr>
                <w:rStyle w:val="Bodytext2"/>
                <w:color w:val="auto"/>
                <w:sz w:val="22"/>
                <w:szCs w:val="22"/>
                <w:lang w:val="en-US"/>
              </w:rPr>
              <w:t>-</w:t>
            </w:r>
            <w:r w:rsidRPr="00B659DB">
              <w:rPr>
                <w:rStyle w:val="Bodytext2"/>
                <w:color w:val="auto"/>
                <w:sz w:val="22"/>
                <w:szCs w:val="22"/>
              </w:rPr>
              <w:t xml:space="preserve"> Ủy ban Thường vụ Quốc hội;</w:t>
            </w:r>
          </w:p>
          <w:p w14:paraId="6D73B591" w14:textId="355BDE49" w:rsidR="00832450" w:rsidRPr="00B659DB" w:rsidRDefault="00832450" w:rsidP="00832450">
            <w:pPr>
              <w:pStyle w:val="Bodytext20"/>
              <w:tabs>
                <w:tab w:val="left" w:pos="258"/>
              </w:tabs>
              <w:rPr>
                <w:color w:val="auto"/>
                <w:sz w:val="22"/>
                <w:szCs w:val="22"/>
              </w:rPr>
            </w:pPr>
            <w:r w:rsidRPr="00B659DB">
              <w:rPr>
                <w:rStyle w:val="Bodytext2"/>
                <w:color w:val="auto"/>
                <w:sz w:val="22"/>
                <w:szCs w:val="22"/>
                <w:lang w:val="en-US"/>
              </w:rPr>
              <w:t xml:space="preserve">- </w:t>
            </w:r>
            <w:r w:rsidRPr="00B659DB">
              <w:rPr>
                <w:rStyle w:val="Bodytext2"/>
                <w:color w:val="auto"/>
                <w:sz w:val="22"/>
                <w:szCs w:val="22"/>
              </w:rPr>
              <w:t>Chính phủ;</w:t>
            </w:r>
            <w:bookmarkStart w:id="3" w:name="_GoBack"/>
            <w:bookmarkEnd w:id="3"/>
          </w:p>
          <w:p w14:paraId="0B096973" w14:textId="5166D1C3" w:rsidR="00832450" w:rsidRPr="00B659DB" w:rsidRDefault="00832450" w:rsidP="00832450">
            <w:pPr>
              <w:pStyle w:val="Bodytext20"/>
              <w:tabs>
                <w:tab w:val="left" w:pos="258"/>
              </w:tabs>
              <w:rPr>
                <w:color w:val="auto"/>
                <w:sz w:val="22"/>
                <w:szCs w:val="22"/>
              </w:rPr>
            </w:pPr>
            <w:r w:rsidRPr="00B659DB">
              <w:rPr>
                <w:rStyle w:val="Bodytext2"/>
                <w:color w:val="auto"/>
                <w:sz w:val="22"/>
                <w:szCs w:val="22"/>
                <w:lang w:val="en-US"/>
              </w:rPr>
              <w:t xml:space="preserve">- </w:t>
            </w:r>
            <w:r w:rsidRPr="00B659DB">
              <w:rPr>
                <w:rStyle w:val="Bodytext2"/>
                <w:color w:val="auto"/>
                <w:sz w:val="22"/>
                <w:szCs w:val="22"/>
              </w:rPr>
              <w:t>Bộ Tài chính:</w:t>
            </w:r>
          </w:p>
          <w:p w14:paraId="031F184E" w14:textId="79C0A0C4" w:rsidR="00832450" w:rsidRPr="00B659DB" w:rsidRDefault="00832450" w:rsidP="00832450">
            <w:pPr>
              <w:pStyle w:val="Bodytext20"/>
              <w:tabs>
                <w:tab w:val="left" w:pos="253"/>
              </w:tabs>
              <w:rPr>
                <w:color w:val="auto"/>
                <w:sz w:val="22"/>
                <w:szCs w:val="22"/>
              </w:rPr>
            </w:pPr>
            <w:r w:rsidRPr="00B659DB">
              <w:rPr>
                <w:rStyle w:val="Bodytext2"/>
                <w:color w:val="auto"/>
                <w:sz w:val="22"/>
                <w:szCs w:val="22"/>
                <w:lang w:val="en-US"/>
              </w:rPr>
              <w:t xml:space="preserve">- </w:t>
            </w:r>
            <w:r w:rsidRPr="00B659DB">
              <w:rPr>
                <w:rStyle w:val="Bodytext2"/>
                <w:color w:val="auto"/>
                <w:sz w:val="22"/>
                <w:szCs w:val="22"/>
              </w:rPr>
              <w:t>Ban Thường vụ Tỉnh ủy;</w:t>
            </w:r>
          </w:p>
          <w:p w14:paraId="5AF40C4D" w14:textId="2EC68C4C" w:rsidR="00832450" w:rsidRPr="00B659DB" w:rsidRDefault="00B32A51" w:rsidP="00B32A51">
            <w:pPr>
              <w:pStyle w:val="Bodytext20"/>
              <w:tabs>
                <w:tab w:val="left" w:pos="253"/>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Ban Thường vụ Đảng ủy các cơ quan Đảng tỉnh;</w:t>
            </w:r>
          </w:p>
          <w:p w14:paraId="5F88C701" w14:textId="40768E9C" w:rsidR="00832450" w:rsidRPr="00B659DB" w:rsidRDefault="00B32A51" w:rsidP="00B32A51">
            <w:pPr>
              <w:pStyle w:val="Bodytext20"/>
              <w:tabs>
                <w:tab w:val="left" w:pos="258"/>
                <w:tab w:val="left" w:pos="3835"/>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Đoàn Đại bi</w:t>
            </w:r>
            <w:r w:rsidRPr="00B659DB">
              <w:rPr>
                <w:rStyle w:val="Bodytext2"/>
                <w:color w:val="auto"/>
                <w:sz w:val="22"/>
                <w:szCs w:val="22"/>
                <w:lang w:val="en-US"/>
              </w:rPr>
              <w:t>ể</w:t>
            </w:r>
            <w:r w:rsidR="00832450" w:rsidRPr="00B659DB">
              <w:rPr>
                <w:rStyle w:val="Bodytext2"/>
                <w:color w:val="auto"/>
                <w:sz w:val="22"/>
                <w:szCs w:val="22"/>
              </w:rPr>
              <w:t>u Quốc hội tỉnh;</w:t>
            </w:r>
          </w:p>
          <w:p w14:paraId="1D476AD3" w14:textId="2D6AB80C" w:rsidR="00832450" w:rsidRPr="00B659DB" w:rsidRDefault="00B32A51" w:rsidP="00B32A51">
            <w:pPr>
              <w:pStyle w:val="Bodytext20"/>
              <w:tabs>
                <w:tab w:val="left" w:pos="262"/>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lang w:val="en-US"/>
              </w:rPr>
              <w:t>U</w:t>
            </w:r>
            <w:r w:rsidR="00832450" w:rsidRPr="00B659DB">
              <w:rPr>
                <w:rStyle w:val="Bodytext2"/>
                <w:color w:val="auto"/>
                <w:sz w:val="22"/>
                <w:szCs w:val="22"/>
              </w:rPr>
              <w:t>BND tỉnh;</w:t>
            </w:r>
          </w:p>
          <w:p w14:paraId="57D9E4FC" w14:textId="52632D9A" w:rsidR="00832450" w:rsidRPr="00B659DB" w:rsidRDefault="00B32A51" w:rsidP="00B32A51">
            <w:pPr>
              <w:pStyle w:val="Bodytext20"/>
              <w:tabs>
                <w:tab w:val="left" w:pos="258"/>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Uỷ ban MTTQVN tỉnh;</w:t>
            </w:r>
          </w:p>
          <w:p w14:paraId="5D328A8F" w14:textId="67D71E0B" w:rsidR="00832450" w:rsidRPr="00B659DB" w:rsidRDefault="00B32A51" w:rsidP="00B32A51">
            <w:pPr>
              <w:pStyle w:val="Bodytext20"/>
              <w:tabs>
                <w:tab w:val="left" w:pos="258"/>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 xml:space="preserve">Các cơ quan tham mưu, giúp việc Tỉnh </w:t>
            </w:r>
            <w:r w:rsidRPr="00B659DB">
              <w:rPr>
                <w:rStyle w:val="Bodytext2"/>
                <w:color w:val="auto"/>
                <w:sz w:val="22"/>
                <w:szCs w:val="22"/>
              </w:rPr>
              <w:t>ủ</w:t>
            </w:r>
            <w:r w:rsidR="00832450" w:rsidRPr="00B659DB">
              <w:rPr>
                <w:rStyle w:val="Bodytext2"/>
                <w:color w:val="auto"/>
                <w:sz w:val="22"/>
                <w:szCs w:val="22"/>
              </w:rPr>
              <w:t>y;</w:t>
            </w:r>
          </w:p>
          <w:p w14:paraId="76FA892E" w14:textId="49F767F5" w:rsidR="00832450" w:rsidRPr="00B659DB" w:rsidRDefault="00B32A51" w:rsidP="00B32A51">
            <w:pPr>
              <w:pStyle w:val="Bodytext20"/>
              <w:tabs>
                <w:tab w:val="left" w:pos="258"/>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Các sở, ban. ngành, đoàn thể cấp tỉnh;</w:t>
            </w:r>
          </w:p>
          <w:p w14:paraId="046DA5DF" w14:textId="3CD64C26" w:rsidR="00832450" w:rsidRPr="00B659DB" w:rsidRDefault="00B32A51" w:rsidP="00B32A51">
            <w:pPr>
              <w:pStyle w:val="Bodytext20"/>
              <w:tabs>
                <w:tab w:val="left" w:pos="258"/>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Các VP: Tỉnh ủy, Đoàn ĐBQH và HĐND t</w:t>
            </w:r>
            <w:r w:rsidR="00B659DB">
              <w:rPr>
                <w:rStyle w:val="Bodytext2"/>
                <w:color w:val="auto"/>
                <w:sz w:val="22"/>
                <w:szCs w:val="22"/>
              </w:rPr>
              <w:t>ỉ</w:t>
            </w:r>
            <w:r w:rsidR="00832450" w:rsidRPr="00B659DB">
              <w:rPr>
                <w:rStyle w:val="Bodytext2"/>
                <w:color w:val="auto"/>
                <w:sz w:val="22"/>
                <w:szCs w:val="22"/>
              </w:rPr>
              <w:t>nh, UBND t</w:t>
            </w:r>
            <w:r w:rsidR="00B659DB">
              <w:rPr>
                <w:rStyle w:val="Bodytext2"/>
                <w:color w:val="auto"/>
                <w:sz w:val="22"/>
                <w:szCs w:val="22"/>
              </w:rPr>
              <w:t>ỉ</w:t>
            </w:r>
            <w:r w:rsidR="00832450" w:rsidRPr="00B659DB">
              <w:rPr>
                <w:rStyle w:val="Bodytext2"/>
                <w:color w:val="auto"/>
                <w:sz w:val="22"/>
                <w:szCs w:val="22"/>
              </w:rPr>
              <w:t>nh;</w:t>
            </w:r>
          </w:p>
          <w:p w14:paraId="7D810EBC" w14:textId="45993D78" w:rsidR="00832450" w:rsidRPr="00B659DB" w:rsidRDefault="00B32A51" w:rsidP="00B32A51">
            <w:pPr>
              <w:pStyle w:val="Bodytext20"/>
              <w:tabs>
                <w:tab w:val="left" w:pos="258"/>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HĐND, UBND các xã</w:t>
            </w:r>
            <w:r w:rsidRPr="00B659DB">
              <w:rPr>
                <w:rStyle w:val="Bodytext2"/>
                <w:color w:val="auto"/>
                <w:sz w:val="22"/>
                <w:szCs w:val="22"/>
                <w:lang w:val="en-US"/>
              </w:rPr>
              <w:t xml:space="preserve">, </w:t>
            </w:r>
            <w:r w:rsidR="00832450" w:rsidRPr="00B659DB">
              <w:rPr>
                <w:rStyle w:val="Bodytext2"/>
                <w:color w:val="auto"/>
                <w:sz w:val="22"/>
                <w:szCs w:val="22"/>
              </w:rPr>
              <w:t>phường;</w:t>
            </w:r>
          </w:p>
          <w:p w14:paraId="5B1F4160" w14:textId="422CA573" w:rsidR="00832450" w:rsidRPr="00B659DB" w:rsidRDefault="00B32A51" w:rsidP="00B32A51">
            <w:pPr>
              <w:pStyle w:val="Bodytext20"/>
              <w:tabs>
                <w:tab w:val="left" w:pos="248"/>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Báo và Phát thanh truyền hình Gia Lai;</w:t>
            </w:r>
          </w:p>
          <w:p w14:paraId="591BDC1C" w14:textId="711A580F" w:rsidR="00832450" w:rsidRPr="00B659DB" w:rsidRDefault="00B32A51" w:rsidP="00B32A51">
            <w:pPr>
              <w:pStyle w:val="Bodytext20"/>
              <w:tabs>
                <w:tab w:val="left" w:pos="258"/>
              </w:tabs>
              <w:rPr>
                <w:color w:val="auto"/>
                <w:sz w:val="22"/>
                <w:szCs w:val="22"/>
              </w:rPr>
            </w:pPr>
            <w:r w:rsidRPr="00B659DB">
              <w:rPr>
                <w:rStyle w:val="Bodytext2"/>
                <w:color w:val="auto"/>
                <w:sz w:val="22"/>
                <w:szCs w:val="22"/>
                <w:lang w:val="en-US"/>
              </w:rPr>
              <w:t xml:space="preserve">- </w:t>
            </w:r>
            <w:r w:rsidR="00832450" w:rsidRPr="00B659DB">
              <w:rPr>
                <w:rStyle w:val="Bodytext2"/>
                <w:color w:val="auto"/>
                <w:sz w:val="22"/>
                <w:szCs w:val="22"/>
              </w:rPr>
              <w:t>Trung tâm phục vụ hành chính công;</w:t>
            </w:r>
          </w:p>
          <w:p w14:paraId="1835E48A" w14:textId="22D8087A" w:rsidR="00832450" w:rsidRPr="00B32A51" w:rsidRDefault="00B32A51" w:rsidP="00832450">
            <w:pPr>
              <w:rPr>
                <w:rFonts w:ascii="Times New Roman" w:hAnsi="Times New Roman" w:cs="Times New Roman"/>
                <w:sz w:val="22"/>
                <w:szCs w:val="22"/>
              </w:rPr>
            </w:pPr>
            <w:r w:rsidRPr="00B659DB">
              <w:rPr>
                <w:rFonts w:ascii="Times New Roman" w:hAnsi="Times New Roman" w:cs="Times New Roman"/>
                <w:color w:val="auto"/>
                <w:sz w:val="22"/>
                <w:szCs w:val="22"/>
                <w:lang w:val="en-US"/>
              </w:rPr>
              <w:t xml:space="preserve">- </w:t>
            </w:r>
            <w:r w:rsidR="00832450" w:rsidRPr="00B659DB">
              <w:rPr>
                <w:rFonts w:ascii="Times New Roman" w:hAnsi="Times New Roman" w:cs="Times New Roman"/>
                <w:color w:val="auto"/>
                <w:sz w:val="22"/>
                <w:szCs w:val="22"/>
                <w:lang w:val="en-US"/>
              </w:rPr>
              <w:t>Lưu: VT, CTHĐ</w:t>
            </w:r>
            <w:r>
              <w:rPr>
                <w:rFonts w:ascii="Times New Roman" w:hAnsi="Times New Roman" w:cs="Times New Roman"/>
                <w:sz w:val="22"/>
                <w:szCs w:val="22"/>
                <w:lang w:val="en-US"/>
              </w:rPr>
              <w:t>.</w:t>
            </w:r>
          </w:p>
        </w:tc>
        <w:tc>
          <w:tcPr>
            <w:tcW w:w="3969" w:type="dxa"/>
          </w:tcPr>
          <w:p w14:paraId="668D4903" w14:textId="020B200F" w:rsidR="00832450" w:rsidRPr="00F465A5" w:rsidRDefault="00F465A5" w:rsidP="00F465A5">
            <w:pPr>
              <w:pStyle w:val="Heading5"/>
              <w:tabs>
                <w:tab w:val="left" w:pos="613"/>
                <w:tab w:val="center" w:pos="1788"/>
              </w:tabs>
              <w:rPr>
                <w:rFonts w:ascii="Times New Roman" w:hAnsi="Times New Roman"/>
                <w:szCs w:val="28"/>
              </w:rPr>
            </w:pPr>
            <w:r w:rsidRPr="00F465A5">
              <w:rPr>
                <w:rFonts w:ascii="Times New Roman" w:hAnsi="Times New Roman"/>
                <w:szCs w:val="28"/>
              </w:rPr>
              <w:t>KT.</w:t>
            </w:r>
            <w:r w:rsidR="00832450" w:rsidRPr="00F465A5">
              <w:rPr>
                <w:rFonts w:ascii="Times New Roman" w:hAnsi="Times New Roman"/>
                <w:szCs w:val="28"/>
              </w:rPr>
              <w:t>CHỦ TỊCH</w:t>
            </w:r>
          </w:p>
          <w:p w14:paraId="7FD99326" w14:textId="297FBCA3" w:rsidR="00F465A5" w:rsidRPr="00F465A5" w:rsidRDefault="00F465A5" w:rsidP="00F465A5">
            <w:pPr>
              <w:jc w:val="center"/>
              <w:rPr>
                <w:rFonts w:ascii="Times New Roman" w:hAnsi="Times New Roman" w:cs="Times New Roman"/>
                <w:b/>
                <w:sz w:val="28"/>
                <w:lang w:val="en-US" w:eastAsia="en-US"/>
              </w:rPr>
            </w:pPr>
            <w:r w:rsidRPr="00F465A5">
              <w:rPr>
                <w:rFonts w:ascii="Times New Roman" w:hAnsi="Times New Roman" w:cs="Times New Roman"/>
                <w:b/>
                <w:sz w:val="28"/>
                <w:lang w:val="en-US" w:eastAsia="en-US"/>
              </w:rPr>
              <w:t>PHÓ CHỦ TỊCH</w:t>
            </w:r>
          </w:p>
          <w:p w14:paraId="37E8F20A" w14:textId="77777777" w:rsidR="00832450" w:rsidRPr="00F465A5" w:rsidRDefault="00832450" w:rsidP="00F465A5">
            <w:pPr>
              <w:jc w:val="center"/>
              <w:rPr>
                <w:rFonts w:ascii="Times New Roman" w:hAnsi="Times New Roman" w:cs="Times New Roman"/>
                <w:b/>
                <w:bCs/>
                <w:sz w:val="28"/>
                <w:szCs w:val="28"/>
              </w:rPr>
            </w:pPr>
          </w:p>
          <w:p w14:paraId="7E9A4C29" w14:textId="77777777" w:rsidR="00832450" w:rsidRPr="00F465A5" w:rsidRDefault="00832450" w:rsidP="00F465A5">
            <w:pPr>
              <w:jc w:val="center"/>
              <w:rPr>
                <w:rFonts w:ascii="Times New Roman" w:hAnsi="Times New Roman" w:cs="Times New Roman"/>
                <w:b/>
                <w:bCs/>
                <w:sz w:val="28"/>
                <w:szCs w:val="28"/>
              </w:rPr>
            </w:pPr>
          </w:p>
          <w:p w14:paraId="0068BBA2" w14:textId="77777777" w:rsidR="00832450" w:rsidRPr="00F465A5" w:rsidRDefault="00832450" w:rsidP="00F465A5">
            <w:pPr>
              <w:jc w:val="center"/>
              <w:rPr>
                <w:rFonts w:ascii="Times New Roman" w:hAnsi="Times New Roman" w:cs="Times New Roman"/>
                <w:b/>
                <w:bCs/>
                <w:sz w:val="28"/>
                <w:szCs w:val="28"/>
              </w:rPr>
            </w:pPr>
          </w:p>
          <w:p w14:paraId="4CF2D758" w14:textId="77777777" w:rsidR="00832450" w:rsidRPr="00F465A5" w:rsidRDefault="00832450" w:rsidP="00F465A5">
            <w:pPr>
              <w:jc w:val="center"/>
              <w:rPr>
                <w:rFonts w:ascii="Times New Roman" w:hAnsi="Times New Roman" w:cs="Times New Roman"/>
                <w:b/>
                <w:bCs/>
                <w:sz w:val="28"/>
                <w:szCs w:val="28"/>
              </w:rPr>
            </w:pPr>
          </w:p>
          <w:p w14:paraId="1B3C2C3B" w14:textId="00EE1663" w:rsidR="00832450" w:rsidRPr="00F465A5" w:rsidRDefault="00832450" w:rsidP="00F465A5">
            <w:pPr>
              <w:jc w:val="center"/>
              <w:rPr>
                <w:rFonts w:ascii="Times New Roman" w:hAnsi="Times New Roman" w:cs="Times New Roman"/>
                <w:b/>
                <w:bCs/>
                <w:sz w:val="28"/>
                <w:szCs w:val="28"/>
              </w:rPr>
            </w:pPr>
          </w:p>
          <w:p w14:paraId="48DD9587" w14:textId="77BE3368" w:rsidR="006C04A6" w:rsidRPr="00F465A5" w:rsidRDefault="006C04A6" w:rsidP="00F465A5">
            <w:pPr>
              <w:jc w:val="center"/>
              <w:rPr>
                <w:rFonts w:ascii="Times New Roman" w:hAnsi="Times New Roman" w:cs="Times New Roman"/>
                <w:b/>
                <w:bCs/>
                <w:sz w:val="28"/>
                <w:szCs w:val="28"/>
              </w:rPr>
            </w:pPr>
          </w:p>
          <w:p w14:paraId="6E798C74" w14:textId="611F608F" w:rsidR="00832450" w:rsidRPr="00F465A5" w:rsidRDefault="00F465A5" w:rsidP="00F465A5">
            <w:pPr>
              <w:jc w:val="center"/>
              <w:rPr>
                <w:rFonts w:ascii="Times New Roman" w:hAnsi="Times New Roman" w:cs="Times New Roman"/>
                <w:b/>
                <w:bCs/>
                <w:sz w:val="28"/>
                <w:szCs w:val="28"/>
                <w:lang w:val="en-US"/>
              </w:rPr>
            </w:pPr>
            <w:r w:rsidRPr="00F465A5">
              <w:rPr>
                <w:rFonts w:ascii="Times New Roman" w:hAnsi="Times New Roman" w:cs="Times New Roman"/>
                <w:b/>
                <w:bCs/>
                <w:sz w:val="28"/>
                <w:szCs w:val="28"/>
                <w:lang w:val="en-US"/>
              </w:rPr>
              <w:t>Trương Văn Đạt</w:t>
            </w:r>
          </w:p>
        </w:tc>
      </w:tr>
    </w:tbl>
    <w:p w14:paraId="449F5FF5" w14:textId="77777777" w:rsidR="00832450" w:rsidRPr="004B29DA" w:rsidRDefault="00832450" w:rsidP="00B32A51">
      <w:pPr>
        <w:pStyle w:val="BodyText"/>
        <w:spacing w:before="120" w:after="120" w:line="240" w:lineRule="auto"/>
        <w:ind w:firstLine="0"/>
        <w:jc w:val="both"/>
        <w:rPr>
          <w:sz w:val="28"/>
          <w:szCs w:val="28"/>
        </w:rPr>
      </w:pPr>
    </w:p>
    <w:sectPr w:rsidR="00832450" w:rsidRPr="004B29DA" w:rsidSect="00431056">
      <w:headerReference w:type="default" r:id="rId8"/>
      <w:pgSz w:w="11900" w:h="16840"/>
      <w:pgMar w:top="1135" w:right="1162" w:bottom="1149" w:left="1618" w:header="0" w:footer="721"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8C2AE3" w14:textId="77777777" w:rsidR="00B14A7D" w:rsidRDefault="00B14A7D">
      <w:r>
        <w:separator/>
      </w:r>
    </w:p>
  </w:endnote>
  <w:endnote w:type="continuationSeparator" w:id="0">
    <w:p w14:paraId="4A9853BA" w14:textId="77777777" w:rsidR="00B14A7D" w:rsidRDefault="00B14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cod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04A4CC" w14:textId="77777777" w:rsidR="00B14A7D" w:rsidRDefault="00B14A7D"/>
  </w:footnote>
  <w:footnote w:type="continuationSeparator" w:id="0">
    <w:p w14:paraId="1BC265BC" w14:textId="77777777" w:rsidR="00B14A7D" w:rsidRDefault="00B14A7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9489817"/>
      <w:docPartObj>
        <w:docPartGallery w:val="Page Numbers (Top of Page)"/>
        <w:docPartUnique/>
      </w:docPartObj>
    </w:sdtPr>
    <w:sdtEndPr>
      <w:rPr>
        <w:noProof/>
      </w:rPr>
    </w:sdtEndPr>
    <w:sdtContent>
      <w:p w14:paraId="55DA43DC" w14:textId="77777777" w:rsidR="00431056" w:rsidRDefault="00431056">
        <w:pPr>
          <w:pStyle w:val="Header"/>
          <w:jc w:val="center"/>
        </w:pPr>
      </w:p>
      <w:p w14:paraId="4759E389" w14:textId="77777777" w:rsidR="00431056" w:rsidRDefault="00431056">
        <w:pPr>
          <w:pStyle w:val="Header"/>
          <w:jc w:val="center"/>
        </w:pPr>
      </w:p>
      <w:p w14:paraId="7B8632CE" w14:textId="723BF18A" w:rsidR="00431056" w:rsidRDefault="00431056">
        <w:pPr>
          <w:pStyle w:val="Header"/>
          <w:jc w:val="center"/>
        </w:pPr>
        <w:r>
          <w:fldChar w:fldCharType="begin"/>
        </w:r>
        <w:r>
          <w:instrText xml:space="preserve"> PAGE   \* MERGEFORMAT </w:instrText>
        </w:r>
        <w:r>
          <w:fldChar w:fldCharType="separate"/>
        </w:r>
        <w:r w:rsidR="00DA4E16">
          <w:rPr>
            <w:noProof/>
          </w:rPr>
          <w:t>5</w:t>
        </w:r>
        <w:r>
          <w:rPr>
            <w:noProof/>
          </w:rPr>
          <w:fldChar w:fldCharType="end"/>
        </w:r>
      </w:p>
    </w:sdtContent>
  </w:sdt>
  <w:p w14:paraId="4319DA6E" w14:textId="6F65FC6F" w:rsidR="00821F65" w:rsidRDefault="00821F65">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A7EA0"/>
    <w:multiLevelType w:val="multilevel"/>
    <w:tmpl w:val="468021DC"/>
    <w:lvl w:ilvl="0">
      <w:start w:val="1"/>
      <w:numFmt w:val="bullet"/>
      <w:lvlText w:val="-"/>
      <w:lvlJc w:val="left"/>
      <w:rPr>
        <w:rFonts w:ascii="Times New Roman" w:eastAsia="Times New Roman" w:hAnsi="Times New Roman" w:cs="Times New Roman"/>
        <w:b w:val="0"/>
        <w:bCs w:val="0"/>
        <w:i w:val="0"/>
        <w:iCs w:val="0"/>
        <w:smallCaps w:val="0"/>
        <w:strike w:val="0"/>
        <w:color w:val="212124"/>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1630358"/>
    <w:multiLevelType w:val="hybridMultilevel"/>
    <w:tmpl w:val="EF1A4772"/>
    <w:lvl w:ilvl="0" w:tplc="DE76D828">
      <w:start w:val="1"/>
      <w:numFmt w:val="decimal"/>
      <w:lvlText w:val="%1."/>
      <w:lvlJc w:val="left"/>
      <w:pPr>
        <w:ind w:left="1080" w:hanging="360"/>
      </w:pPr>
      <w:rPr>
        <w:rFonts w:hint="default"/>
        <w:b w:val="0"/>
        <w:color w:val="2121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9322419"/>
    <w:multiLevelType w:val="multilevel"/>
    <w:tmpl w:val="27240D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7073B25"/>
    <w:multiLevelType w:val="multilevel"/>
    <w:tmpl w:val="64E87E84"/>
    <w:lvl w:ilvl="0">
      <w:start w:val="1"/>
      <w:numFmt w:val="decimal"/>
      <w:lvlText w:val="%1."/>
      <w:lvlJc w:val="left"/>
      <w:rPr>
        <w:rFonts w:ascii="Times New Roman" w:eastAsia="Times New Roman" w:hAnsi="Times New Roman" w:cs="Times New Roman"/>
        <w:b w:val="0"/>
        <w:bCs w:val="0"/>
        <w:i w:val="0"/>
        <w:iCs w:val="0"/>
        <w:smallCaps w:val="0"/>
        <w:strike w:val="0"/>
        <w:color w:val="212124"/>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F65"/>
    <w:rsid w:val="00103B52"/>
    <w:rsid w:val="0010430E"/>
    <w:rsid w:val="00151CE2"/>
    <w:rsid w:val="001B41EC"/>
    <w:rsid w:val="001D0159"/>
    <w:rsid w:val="001F4129"/>
    <w:rsid w:val="00230E42"/>
    <w:rsid w:val="002536E1"/>
    <w:rsid w:val="00273869"/>
    <w:rsid w:val="002765BB"/>
    <w:rsid w:val="002A3010"/>
    <w:rsid w:val="002D1E39"/>
    <w:rsid w:val="00381D0A"/>
    <w:rsid w:val="003A4DFD"/>
    <w:rsid w:val="003E52B3"/>
    <w:rsid w:val="00431056"/>
    <w:rsid w:val="00474416"/>
    <w:rsid w:val="00497558"/>
    <w:rsid w:val="004B29DA"/>
    <w:rsid w:val="00634FAD"/>
    <w:rsid w:val="00664B69"/>
    <w:rsid w:val="0069367F"/>
    <w:rsid w:val="006A308D"/>
    <w:rsid w:val="006C04A6"/>
    <w:rsid w:val="00767096"/>
    <w:rsid w:val="007E1382"/>
    <w:rsid w:val="007F4BC8"/>
    <w:rsid w:val="0080325F"/>
    <w:rsid w:val="00820D97"/>
    <w:rsid w:val="00821F65"/>
    <w:rsid w:val="00832450"/>
    <w:rsid w:val="00864AD0"/>
    <w:rsid w:val="008E3758"/>
    <w:rsid w:val="00940749"/>
    <w:rsid w:val="00965344"/>
    <w:rsid w:val="009A738E"/>
    <w:rsid w:val="009C58A7"/>
    <w:rsid w:val="00A0268C"/>
    <w:rsid w:val="00A43961"/>
    <w:rsid w:val="00B14A7D"/>
    <w:rsid w:val="00B32A51"/>
    <w:rsid w:val="00B42029"/>
    <w:rsid w:val="00B659DB"/>
    <w:rsid w:val="00BA26A9"/>
    <w:rsid w:val="00BC68DC"/>
    <w:rsid w:val="00C6030E"/>
    <w:rsid w:val="00C76289"/>
    <w:rsid w:val="00C77E84"/>
    <w:rsid w:val="00D06E23"/>
    <w:rsid w:val="00D16F6F"/>
    <w:rsid w:val="00D2201B"/>
    <w:rsid w:val="00DA4E16"/>
    <w:rsid w:val="00DE4C3E"/>
    <w:rsid w:val="00E03DF6"/>
    <w:rsid w:val="00E16FA7"/>
    <w:rsid w:val="00EA23C9"/>
    <w:rsid w:val="00F465A5"/>
    <w:rsid w:val="00F4706C"/>
    <w:rsid w:val="00F84057"/>
    <w:rsid w:val="00FE333A"/>
    <w:rsid w:val="00FE43D3"/>
    <w:rsid w:val="00FE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07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paragraph" w:styleId="Heading5">
    <w:name w:val="heading 5"/>
    <w:basedOn w:val="Normal"/>
    <w:next w:val="Normal"/>
    <w:link w:val="Heading5Char"/>
    <w:qFormat/>
    <w:rsid w:val="008E3758"/>
    <w:pPr>
      <w:keepNext/>
      <w:widowControl/>
      <w:jc w:val="center"/>
      <w:outlineLvl w:val="4"/>
    </w:pPr>
    <w:rPr>
      <w:rFonts w:ascii="Unicode" w:eastAsia="Times New Roman" w:hAnsi="Unicode" w:cs="Times New Roman"/>
      <w:b/>
      <w:bCs/>
      <w:color w:val="auto"/>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212124"/>
      <w:sz w:val="26"/>
      <w:szCs w:val="26"/>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12124"/>
      <w:sz w:val="20"/>
      <w:szCs w:val="20"/>
      <w:u w:val="none"/>
    </w:rPr>
  </w:style>
  <w:style w:type="paragraph" w:customStyle="1" w:styleId="Heading10">
    <w:name w:val="Heading #1"/>
    <w:basedOn w:val="Normal"/>
    <w:link w:val="Heading1"/>
    <w:pPr>
      <w:spacing w:after="200" w:line="262" w:lineRule="auto"/>
      <w:ind w:left="370"/>
      <w:jc w:val="center"/>
      <w:outlineLvl w:val="0"/>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160" w:line="264" w:lineRule="auto"/>
      <w:ind w:firstLine="400"/>
    </w:pPr>
    <w:rPr>
      <w:rFonts w:ascii="Times New Roman" w:eastAsia="Times New Roman" w:hAnsi="Times New Roman" w:cs="Times New Roman"/>
      <w:color w:val="212124"/>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color w:val="212124"/>
      <w:sz w:val="20"/>
      <w:szCs w:val="20"/>
    </w:rPr>
  </w:style>
  <w:style w:type="paragraph" w:styleId="NoSpacing">
    <w:name w:val="No Spacing"/>
    <w:uiPriority w:val="1"/>
    <w:qFormat/>
    <w:rsid w:val="00DE4C3E"/>
    <w:pPr>
      <w:widowControl/>
    </w:pPr>
    <w:rPr>
      <w:rFonts w:ascii="Times New Roman" w:eastAsia="Times New Roman" w:hAnsi="Times New Roman" w:cs="Times New Roman"/>
      <w:sz w:val="28"/>
      <w:szCs w:val="28"/>
      <w:lang w:val="en-US" w:eastAsia="en-US"/>
    </w:rPr>
  </w:style>
  <w:style w:type="character" w:customStyle="1" w:styleId="Heading5Char">
    <w:name w:val="Heading 5 Char"/>
    <w:basedOn w:val="DefaultParagraphFont"/>
    <w:link w:val="Heading5"/>
    <w:rsid w:val="008E3758"/>
    <w:rPr>
      <w:rFonts w:ascii="Unicode" w:eastAsia="Times New Roman" w:hAnsi="Unicode" w:cs="Times New Roman"/>
      <w:b/>
      <w:bCs/>
      <w:sz w:val="28"/>
      <w:lang w:val="en-US" w:eastAsia="en-US"/>
    </w:rPr>
  </w:style>
  <w:style w:type="paragraph" w:styleId="ListParagraph">
    <w:name w:val="List Paragraph"/>
    <w:basedOn w:val="Normal"/>
    <w:uiPriority w:val="34"/>
    <w:qFormat/>
    <w:rsid w:val="008E3758"/>
    <w:pPr>
      <w:ind w:left="720"/>
      <w:contextualSpacing/>
    </w:pPr>
  </w:style>
  <w:style w:type="paragraph" w:styleId="Header">
    <w:name w:val="header"/>
    <w:basedOn w:val="Normal"/>
    <w:link w:val="HeaderChar"/>
    <w:uiPriority w:val="99"/>
    <w:unhideWhenUsed/>
    <w:rsid w:val="00A43961"/>
    <w:pPr>
      <w:tabs>
        <w:tab w:val="center" w:pos="4680"/>
        <w:tab w:val="right" w:pos="9360"/>
      </w:tabs>
    </w:pPr>
  </w:style>
  <w:style w:type="character" w:customStyle="1" w:styleId="HeaderChar">
    <w:name w:val="Header Char"/>
    <w:basedOn w:val="DefaultParagraphFont"/>
    <w:link w:val="Header"/>
    <w:uiPriority w:val="99"/>
    <w:rsid w:val="00A43961"/>
    <w:rPr>
      <w:color w:val="000000"/>
    </w:rPr>
  </w:style>
  <w:style w:type="paragraph" w:styleId="Footer">
    <w:name w:val="footer"/>
    <w:basedOn w:val="Normal"/>
    <w:link w:val="FooterChar"/>
    <w:uiPriority w:val="99"/>
    <w:unhideWhenUsed/>
    <w:rsid w:val="00A43961"/>
    <w:pPr>
      <w:tabs>
        <w:tab w:val="center" w:pos="4680"/>
        <w:tab w:val="right" w:pos="9360"/>
      </w:tabs>
    </w:pPr>
  </w:style>
  <w:style w:type="character" w:customStyle="1" w:styleId="FooterChar">
    <w:name w:val="Footer Char"/>
    <w:basedOn w:val="DefaultParagraphFont"/>
    <w:link w:val="Footer"/>
    <w:uiPriority w:val="99"/>
    <w:rsid w:val="00A43961"/>
    <w:rPr>
      <w:color w:val="000000"/>
    </w:rPr>
  </w:style>
  <w:style w:type="character" w:customStyle="1" w:styleId="Vnbnnidung9">
    <w:name w:val="Văn bản nội dung + 9"/>
    <w:aliases w:val="5 pt,In nghiêng,Chữ hoa nhỏ"/>
    <w:basedOn w:val="DefaultParagraphFont"/>
    <w:rsid w:val="009A738E"/>
    <w:rPr>
      <w:rFonts w:ascii="Times New Roman" w:eastAsia="Times New Roman" w:hAnsi="Times New Roman" w:cs="Times New Roman"/>
      <w:color w:val="000000"/>
      <w:spacing w:val="0"/>
      <w:w w:val="100"/>
      <w:position w:val="0"/>
      <w:sz w:val="19"/>
      <w:szCs w:val="19"/>
      <w:shd w:val="clear" w:color="auto" w:fill="FFFFFF"/>
      <w:lang w:val="vi-VN"/>
    </w:rPr>
  </w:style>
  <w:style w:type="character" w:customStyle="1" w:styleId="Vnbnnidung9pt">
    <w:name w:val="Văn bản nội dung + 9 pt"/>
    <w:aliases w:val="In đậm,Văn bản nội dung + 12 pt"/>
    <w:basedOn w:val="DefaultParagraphFont"/>
    <w:rsid w:val="009A738E"/>
    <w:rPr>
      <w:rFonts w:ascii="Times New Roman" w:eastAsia="Times New Roman" w:hAnsi="Times New Roman" w:cs="Times New Roman"/>
      <w:b/>
      <w:bCs/>
      <w:color w:val="000000"/>
      <w:spacing w:val="0"/>
      <w:w w:val="100"/>
      <w:position w:val="0"/>
      <w:sz w:val="18"/>
      <w:szCs w:val="18"/>
      <w:shd w:val="clear" w:color="auto" w:fill="FFFFFF"/>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paragraph" w:styleId="Heading5">
    <w:name w:val="heading 5"/>
    <w:basedOn w:val="Normal"/>
    <w:next w:val="Normal"/>
    <w:link w:val="Heading5Char"/>
    <w:qFormat/>
    <w:rsid w:val="008E3758"/>
    <w:pPr>
      <w:keepNext/>
      <w:widowControl/>
      <w:jc w:val="center"/>
      <w:outlineLvl w:val="4"/>
    </w:pPr>
    <w:rPr>
      <w:rFonts w:ascii="Unicode" w:eastAsia="Times New Roman" w:hAnsi="Unicode" w:cs="Times New Roman"/>
      <w:b/>
      <w:bCs/>
      <w:color w:val="auto"/>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212124"/>
      <w:sz w:val="26"/>
      <w:szCs w:val="26"/>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12124"/>
      <w:sz w:val="20"/>
      <w:szCs w:val="20"/>
      <w:u w:val="none"/>
    </w:rPr>
  </w:style>
  <w:style w:type="paragraph" w:customStyle="1" w:styleId="Heading10">
    <w:name w:val="Heading #1"/>
    <w:basedOn w:val="Normal"/>
    <w:link w:val="Heading1"/>
    <w:pPr>
      <w:spacing w:after="200" w:line="262" w:lineRule="auto"/>
      <w:ind w:left="370"/>
      <w:jc w:val="center"/>
      <w:outlineLvl w:val="0"/>
    </w:pPr>
    <w:rPr>
      <w:rFonts w:ascii="Times New Roman" w:eastAsia="Times New Roman" w:hAnsi="Times New Roman" w:cs="Times New Roman"/>
      <w:b/>
      <w:bCs/>
      <w:sz w:val="26"/>
      <w:szCs w:val="26"/>
    </w:rPr>
  </w:style>
  <w:style w:type="paragraph" w:styleId="BodyText">
    <w:name w:val="Body Text"/>
    <w:basedOn w:val="Normal"/>
    <w:link w:val="BodyTextChar"/>
    <w:qFormat/>
    <w:pPr>
      <w:spacing w:after="160" w:line="264" w:lineRule="auto"/>
      <w:ind w:firstLine="400"/>
    </w:pPr>
    <w:rPr>
      <w:rFonts w:ascii="Times New Roman" w:eastAsia="Times New Roman" w:hAnsi="Times New Roman" w:cs="Times New Roman"/>
      <w:color w:val="212124"/>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color w:val="212124"/>
      <w:sz w:val="20"/>
      <w:szCs w:val="20"/>
    </w:rPr>
  </w:style>
  <w:style w:type="paragraph" w:styleId="NoSpacing">
    <w:name w:val="No Spacing"/>
    <w:uiPriority w:val="1"/>
    <w:qFormat/>
    <w:rsid w:val="00DE4C3E"/>
    <w:pPr>
      <w:widowControl/>
    </w:pPr>
    <w:rPr>
      <w:rFonts w:ascii="Times New Roman" w:eastAsia="Times New Roman" w:hAnsi="Times New Roman" w:cs="Times New Roman"/>
      <w:sz w:val="28"/>
      <w:szCs w:val="28"/>
      <w:lang w:val="en-US" w:eastAsia="en-US"/>
    </w:rPr>
  </w:style>
  <w:style w:type="character" w:customStyle="1" w:styleId="Heading5Char">
    <w:name w:val="Heading 5 Char"/>
    <w:basedOn w:val="DefaultParagraphFont"/>
    <w:link w:val="Heading5"/>
    <w:rsid w:val="008E3758"/>
    <w:rPr>
      <w:rFonts w:ascii="Unicode" w:eastAsia="Times New Roman" w:hAnsi="Unicode" w:cs="Times New Roman"/>
      <w:b/>
      <w:bCs/>
      <w:sz w:val="28"/>
      <w:lang w:val="en-US" w:eastAsia="en-US"/>
    </w:rPr>
  </w:style>
  <w:style w:type="paragraph" w:styleId="ListParagraph">
    <w:name w:val="List Paragraph"/>
    <w:basedOn w:val="Normal"/>
    <w:uiPriority w:val="34"/>
    <w:qFormat/>
    <w:rsid w:val="008E3758"/>
    <w:pPr>
      <w:ind w:left="720"/>
      <w:contextualSpacing/>
    </w:pPr>
  </w:style>
  <w:style w:type="paragraph" w:styleId="Header">
    <w:name w:val="header"/>
    <w:basedOn w:val="Normal"/>
    <w:link w:val="HeaderChar"/>
    <w:uiPriority w:val="99"/>
    <w:unhideWhenUsed/>
    <w:rsid w:val="00A43961"/>
    <w:pPr>
      <w:tabs>
        <w:tab w:val="center" w:pos="4680"/>
        <w:tab w:val="right" w:pos="9360"/>
      </w:tabs>
    </w:pPr>
  </w:style>
  <w:style w:type="character" w:customStyle="1" w:styleId="HeaderChar">
    <w:name w:val="Header Char"/>
    <w:basedOn w:val="DefaultParagraphFont"/>
    <w:link w:val="Header"/>
    <w:uiPriority w:val="99"/>
    <w:rsid w:val="00A43961"/>
    <w:rPr>
      <w:color w:val="000000"/>
    </w:rPr>
  </w:style>
  <w:style w:type="paragraph" w:styleId="Footer">
    <w:name w:val="footer"/>
    <w:basedOn w:val="Normal"/>
    <w:link w:val="FooterChar"/>
    <w:uiPriority w:val="99"/>
    <w:unhideWhenUsed/>
    <w:rsid w:val="00A43961"/>
    <w:pPr>
      <w:tabs>
        <w:tab w:val="center" w:pos="4680"/>
        <w:tab w:val="right" w:pos="9360"/>
      </w:tabs>
    </w:pPr>
  </w:style>
  <w:style w:type="character" w:customStyle="1" w:styleId="FooterChar">
    <w:name w:val="Footer Char"/>
    <w:basedOn w:val="DefaultParagraphFont"/>
    <w:link w:val="Footer"/>
    <w:uiPriority w:val="99"/>
    <w:rsid w:val="00A43961"/>
    <w:rPr>
      <w:color w:val="000000"/>
    </w:rPr>
  </w:style>
  <w:style w:type="character" w:customStyle="1" w:styleId="Vnbnnidung9">
    <w:name w:val="Văn bản nội dung + 9"/>
    <w:aliases w:val="5 pt,In nghiêng,Chữ hoa nhỏ"/>
    <w:basedOn w:val="DefaultParagraphFont"/>
    <w:rsid w:val="009A738E"/>
    <w:rPr>
      <w:rFonts w:ascii="Times New Roman" w:eastAsia="Times New Roman" w:hAnsi="Times New Roman" w:cs="Times New Roman"/>
      <w:color w:val="000000"/>
      <w:spacing w:val="0"/>
      <w:w w:val="100"/>
      <w:position w:val="0"/>
      <w:sz w:val="19"/>
      <w:szCs w:val="19"/>
      <w:shd w:val="clear" w:color="auto" w:fill="FFFFFF"/>
      <w:lang w:val="vi-VN"/>
    </w:rPr>
  </w:style>
  <w:style w:type="character" w:customStyle="1" w:styleId="Vnbnnidung9pt">
    <w:name w:val="Văn bản nội dung + 9 pt"/>
    <w:aliases w:val="In đậm,Văn bản nội dung + 12 pt"/>
    <w:basedOn w:val="DefaultParagraphFont"/>
    <w:rsid w:val="009A738E"/>
    <w:rPr>
      <w:rFonts w:ascii="Times New Roman" w:eastAsia="Times New Roman" w:hAnsi="Times New Roman" w:cs="Times New Roman"/>
      <w:b/>
      <w:bCs/>
      <w:color w:val="000000"/>
      <w:spacing w:val="0"/>
      <w:w w:val="100"/>
      <w:position w:val="0"/>
      <w:sz w:val="18"/>
      <w:szCs w:val="18"/>
      <w:shd w:val="clear" w:color="auto" w:fill="FFFFF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5</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2025-07-28 (18)</vt:lpstr>
    </vt:vector>
  </TitlesOfParts>
  <Company/>
  <LinksUpToDate>false</LinksUpToDate>
  <CharactersWithSpaces>13026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2025-07-28 (18)</dc:title>
  <dc:subject/>
  <dc:creator/>
  <cp:keywords/>
  <cp:lastModifiedBy>CMS</cp:lastModifiedBy>
  <cp:revision>83</cp:revision>
  <dcterms:created xsi:type="dcterms:W3CDTF">2025-09-26T08:45:00Z</dcterms:created>
  <dcterms:modified xsi:type="dcterms:W3CDTF">2026-07-08T03:14:00Z</dcterms:modified>
</cp:coreProperties>
</file>