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7"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6275"/>
      </w:tblGrid>
      <w:tr w:rsidR="00063E22" w:rsidRPr="00CE1973" w:rsidTr="007035E2">
        <w:trPr>
          <w:jc w:val="center"/>
        </w:trPr>
        <w:tc>
          <w:tcPr>
            <w:tcW w:w="3402" w:type="dxa"/>
            <w:tcBorders>
              <w:top w:val="nil"/>
              <w:left w:val="nil"/>
              <w:bottom w:val="nil"/>
              <w:right w:val="nil"/>
              <w:tl2br w:val="nil"/>
              <w:tr2bl w:val="nil"/>
            </w:tcBorders>
            <w:tcMar>
              <w:top w:w="0" w:type="dxa"/>
              <w:left w:w="108" w:type="dxa"/>
              <w:bottom w:w="0" w:type="dxa"/>
              <w:right w:w="108" w:type="dxa"/>
            </w:tcMar>
          </w:tcPr>
          <w:bookmarkStart w:id="0" w:name="_GoBack"/>
          <w:p w:rsidR="00063E22" w:rsidRPr="00CE1973" w:rsidRDefault="00063E22" w:rsidP="007035E2">
            <w:pPr>
              <w:jc w:val="center"/>
              <w:rPr>
                <w:b/>
                <w:sz w:val="26"/>
                <w:szCs w:val="26"/>
              </w:rPr>
            </w:pPr>
            <w:r w:rsidRPr="00CE1973">
              <w:rPr>
                <w:b/>
                <w:noProof/>
                <w:sz w:val="26"/>
                <w:szCs w:val="26"/>
              </w:rPr>
              <mc:AlternateContent>
                <mc:Choice Requires="wps">
                  <w:drawing>
                    <wp:anchor distT="4294967295" distB="4294967295" distL="114300" distR="114300" simplePos="0" relativeHeight="251659264" behindDoc="0" locked="0" layoutInCell="1" allowOverlap="1">
                      <wp:simplePos x="0" y="0"/>
                      <wp:positionH relativeFrom="column">
                        <wp:posOffset>709930</wp:posOffset>
                      </wp:positionH>
                      <wp:positionV relativeFrom="paragraph">
                        <wp:posOffset>420370</wp:posOffset>
                      </wp:positionV>
                      <wp:extent cx="5397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A1963E6" id="_x0000_t32" coordsize="21600,21600" o:spt="32" o:oned="t" path="m,l21600,21600e" filled="f">
                      <v:path arrowok="t" fillok="f" o:connecttype="none"/>
                      <o:lock v:ext="edit" shapetype="t"/>
                    </v:shapetype>
                    <v:shape id="Straight Arrow Connector 2" o:spid="_x0000_s1026" type="#_x0000_t32" style="position:absolute;margin-left:55.9pt;margin-top:33.1pt;width:4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9EgJQIAAEk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"/>
                  </w:pict>
                </mc:Fallback>
              </mc:AlternateContent>
            </w:r>
            <w:r w:rsidRPr="00CE1973">
              <w:rPr>
                <w:b/>
                <w:sz w:val="26"/>
                <w:szCs w:val="26"/>
              </w:rPr>
              <w:t xml:space="preserve">HỘI ĐỒNG NHÂN DÂN THÀNH PHỐ ĐÀ NẴNG </w:t>
            </w:r>
          </w:p>
        </w:tc>
        <w:tc>
          <w:tcPr>
            <w:tcW w:w="6275" w:type="dxa"/>
            <w:tcBorders>
              <w:top w:val="nil"/>
              <w:left w:val="nil"/>
              <w:bottom w:val="nil"/>
              <w:right w:val="nil"/>
              <w:tl2br w:val="nil"/>
              <w:tr2bl w:val="nil"/>
            </w:tcBorders>
            <w:tcMar>
              <w:top w:w="0" w:type="dxa"/>
              <w:left w:w="108" w:type="dxa"/>
              <w:bottom w:w="0" w:type="dxa"/>
              <w:right w:w="108" w:type="dxa"/>
            </w:tcMar>
          </w:tcPr>
          <w:p w:rsidR="00063E22" w:rsidRDefault="00063E22" w:rsidP="00063E22">
            <w:pPr>
              <w:spacing w:after="0" w:line="240" w:lineRule="auto"/>
              <w:jc w:val="center"/>
              <w:rPr>
                <w:b/>
                <w:sz w:val="26"/>
                <w:szCs w:val="26"/>
              </w:rPr>
            </w:pPr>
            <w:r w:rsidRPr="00CE1973">
              <w:rPr>
                <w:b/>
                <w:sz w:val="26"/>
                <w:szCs w:val="26"/>
              </w:rPr>
              <w:t>CỘNG HÒA XÃ HỘI CHỦ NGHĨA VIỆT NAM</w:t>
            </w:r>
          </w:p>
          <w:p w:rsidR="00063E22" w:rsidRPr="00063E22" w:rsidRDefault="00063E22" w:rsidP="00063E22">
            <w:pPr>
              <w:spacing w:after="0" w:line="240" w:lineRule="auto"/>
              <w:jc w:val="center"/>
              <w:rPr>
                <w:b/>
                <w:sz w:val="28"/>
                <w:szCs w:val="28"/>
              </w:rPr>
            </w:pPr>
            <w:r w:rsidRPr="00CE1973">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861060</wp:posOffset>
                      </wp:positionH>
                      <wp:positionV relativeFrom="paragraph">
                        <wp:posOffset>240030</wp:posOffset>
                      </wp:positionV>
                      <wp:extent cx="216027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4F1366"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8pt,18.9pt" to="237.9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MdHAIAADYEAAAOAAAAZHJzL2Uyb0RvYy54bWysU8uu2jAU3FfqP1jeQx4FLk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"/>
                  </w:pict>
                </mc:Fallback>
              </mc:AlternateContent>
            </w:r>
            <w:r w:rsidRPr="00063E22">
              <w:rPr>
                <w:b/>
                <w:sz w:val="28"/>
                <w:szCs w:val="28"/>
              </w:rPr>
              <w:t xml:space="preserve">Độc lập - Tự do - Hạnh phúc  </w:t>
            </w:r>
          </w:p>
        </w:tc>
      </w:tr>
      <w:tr w:rsidR="00063E22" w:rsidRPr="00CE1973" w:rsidTr="007035E2">
        <w:tblPrEx>
          <w:tblBorders>
            <w:top w:val="none" w:sz="0" w:space="0" w:color="auto"/>
            <w:bottom w:val="none" w:sz="0" w:space="0" w:color="auto"/>
            <w:insideH w:val="none" w:sz="0" w:space="0" w:color="auto"/>
            <w:insideV w:val="none" w:sz="0" w:space="0" w:color="auto"/>
          </w:tblBorders>
        </w:tblPrEx>
        <w:trPr>
          <w:jc w:val="center"/>
        </w:trPr>
        <w:tc>
          <w:tcPr>
            <w:tcW w:w="3402" w:type="dxa"/>
            <w:tcBorders>
              <w:top w:val="nil"/>
              <w:left w:val="nil"/>
              <w:bottom w:val="nil"/>
              <w:right w:val="nil"/>
              <w:tl2br w:val="nil"/>
              <w:tr2bl w:val="nil"/>
            </w:tcBorders>
            <w:tcMar>
              <w:top w:w="0" w:type="dxa"/>
              <w:left w:w="108" w:type="dxa"/>
              <w:bottom w:w="0" w:type="dxa"/>
              <w:right w:w="108" w:type="dxa"/>
            </w:tcMar>
          </w:tcPr>
          <w:p w:rsidR="00063E22" w:rsidRPr="00CE1973" w:rsidRDefault="00063E22" w:rsidP="003269A5">
            <w:pPr>
              <w:spacing w:after="0" w:line="240" w:lineRule="auto"/>
              <w:jc w:val="center"/>
            </w:pPr>
            <w:r w:rsidRPr="00CE1973">
              <w:rPr>
                <w:sz w:val="26"/>
              </w:rPr>
              <w:t xml:space="preserve">Số:  </w:t>
            </w:r>
            <w:r w:rsidR="00E359AE">
              <w:rPr>
                <w:sz w:val="26"/>
                <w:lang w:val="vi-VN"/>
              </w:rPr>
              <w:t>02</w:t>
            </w:r>
            <w:r w:rsidRPr="00CE1973">
              <w:rPr>
                <w:sz w:val="26"/>
              </w:rPr>
              <w:t>/2026/NQ-HĐND</w:t>
            </w:r>
          </w:p>
        </w:tc>
        <w:tc>
          <w:tcPr>
            <w:tcW w:w="6275" w:type="dxa"/>
            <w:tcBorders>
              <w:top w:val="nil"/>
              <w:left w:val="nil"/>
              <w:bottom w:val="nil"/>
              <w:right w:val="nil"/>
              <w:tl2br w:val="nil"/>
              <w:tr2bl w:val="nil"/>
            </w:tcBorders>
            <w:tcMar>
              <w:top w:w="0" w:type="dxa"/>
              <w:left w:w="108" w:type="dxa"/>
              <w:bottom w:w="0" w:type="dxa"/>
              <w:right w:w="108" w:type="dxa"/>
            </w:tcMar>
          </w:tcPr>
          <w:p w:rsidR="00063E22" w:rsidRPr="00063E22" w:rsidRDefault="00063E22" w:rsidP="003269A5">
            <w:pPr>
              <w:spacing w:after="0" w:line="240" w:lineRule="auto"/>
              <w:jc w:val="center"/>
              <w:rPr>
                <w:i/>
                <w:sz w:val="28"/>
                <w:szCs w:val="28"/>
              </w:rPr>
            </w:pPr>
            <w:r w:rsidRPr="00063E22">
              <w:rPr>
                <w:i/>
                <w:sz w:val="28"/>
                <w:szCs w:val="28"/>
              </w:rPr>
              <w:t xml:space="preserve">Đà Nẵng, ngày </w:t>
            </w:r>
            <w:r w:rsidR="00E359AE">
              <w:rPr>
                <w:i/>
                <w:sz w:val="28"/>
                <w:szCs w:val="28"/>
                <w:lang w:val="vi-VN"/>
              </w:rPr>
              <w:t>11</w:t>
            </w:r>
            <w:r w:rsidRPr="00063E22">
              <w:rPr>
                <w:i/>
                <w:sz w:val="28"/>
                <w:szCs w:val="28"/>
              </w:rPr>
              <w:t xml:space="preserve">     tháng  02  năm 2026</w:t>
            </w:r>
          </w:p>
        </w:tc>
      </w:tr>
    </w:tbl>
    <w:p w:rsidR="003D6EEE" w:rsidRPr="003D6EEE" w:rsidRDefault="003D6EEE" w:rsidP="003269A5">
      <w:pPr>
        <w:spacing w:before="360" w:after="0" w:line="240" w:lineRule="auto"/>
        <w:jc w:val="center"/>
        <w:rPr>
          <w:rFonts w:eastAsia="Calibri" w:cs="Times New Roman"/>
          <w:b/>
          <w:sz w:val="28"/>
          <w:szCs w:val="28"/>
        </w:rPr>
      </w:pPr>
      <w:r w:rsidRPr="003D6EEE">
        <w:rPr>
          <w:rFonts w:eastAsia="Calibri" w:cs="Times New Roman"/>
          <w:b/>
          <w:sz w:val="28"/>
          <w:szCs w:val="28"/>
        </w:rPr>
        <w:t>NGHỊ QUYẾT</w:t>
      </w:r>
    </w:p>
    <w:p w:rsidR="00D213E9" w:rsidRDefault="003D6EEE" w:rsidP="00F32170">
      <w:pPr>
        <w:spacing w:after="0" w:line="340" w:lineRule="exact"/>
        <w:jc w:val="center"/>
        <w:rPr>
          <w:rFonts w:eastAsia="Calibri" w:cs="Times New Roman"/>
          <w:b/>
          <w:bCs/>
          <w:spacing w:val="-4"/>
          <w:sz w:val="28"/>
        </w:rPr>
      </w:pPr>
      <w:bookmarkStart w:id="1" w:name="_Hlk160310789"/>
      <w:r w:rsidRPr="003D6EEE">
        <w:rPr>
          <w:rFonts w:eastAsia="Times New Roman" w:cs="Times New Roman"/>
          <w:b/>
          <w:bCs/>
          <w:spacing w:val="-4"/>
          <w:sz w:val="28"/>
        </w:rPr>
        <w:t xml:space="preserve">Quy </w:t>
      </w:r>
      <w:r w:rsidRPr="003D6EEE">
        <w:rPr>
          <w:rFonts w:eastAsia="Times New Roman" w:cs="Times New Roman" w:hint="eastAsia"/>
          <w:b/>
          <w:bCs/>
          <w:spacing w:val="-4"/>
          <w:sz w:val="28"/>
        </w:rPr>
        <w:t>đị</w:t>
      </w:r>
      <w:r w:rsidRPr="003D6EEE">
        <w:rPr>
          <w:rFonts w:eastAsia="Times New Roman" w:cs="Times New Roman"/>
          <w:b/>
          <w:bCs/>
          <w:spacing w:val="-4"/>
          <w:sz w:val="28"/>
        </w:rPr>
        <w:t>nh m</w:t>
      </w:r>
      <w:r w:rsidRPr="003D6EEE">
        <w:rPr>
          <w:rFonts w:eastAsia="Times New Roman" w:cs="Times New Roman" w:hint="eastAsia"/>
          <w:b/>
          <w:bCs/>
          <w:spacing w:val="-4"/>
          <w:sz w:val="28"/>
        </w:rPr>
        <w:t>ứ</w:t>
      </w:r>
      <w:r w:rsidRPr="003D6EEE">
        <w:rPr>
          <w:rFonts w:eastAsia="Times New Roman" w:cs="Times New Roman"/>
          <w:b/>
          <w:bCs/>
          <w:spacing w:val="-4"/>
          <w:sz w:val="28"/>
        </w:rPr>
        <w:t xml:space="preserve">c thu, đối tượng, </w:t>
      </w:r>
      <w:r w:rsidRPr="003D6EEE">
        <w:rPr>
          <w:rFonts w:eastAsia="Calibri" w:cs="Times New Roman"/>
          <w:b/>
          <w:bCs/>
          <w:spacing w:val="-4"/>
          <w:sz w:val="28"/>
        </w:rPr>
        <w:t>chế độ thu, nộp, quản lý và sử dụng phí</w:t>
      </w:r>
    </w:p>
    <w:p w:rsidR="00D213E9" w:rsidRDefault="003D6EEE" w:rsidP="00F32170">
      <w:pPr>
        <w:spacing w:after="0" w:line="340" w:lineRule="exact"/>
        <w:jc w:val="center"/>
        <w:rPr>
          <w:rFonts w:eastAsia="Calibri" w:cs="Times New Roman"/>
          <w:b/>
          <w:bCs/>
          <w:spacing w:val="-4"/>
          <w:sz w:val="28"/>
        </w:rPr>
      </w:pPr>
      <w:r w:rsidRPr="003D6EEE">
        <w:rPr>
          <w:rFonts w:eastAsia="Times New Roman" w:cs="Times New Roman"/>
          <w:b/>
          <w:bCs/>
          <w:spacing w:val="-4"/>
          <w:sz w:val="28"/>
        </w:rPr>
        <w:t>thăm quan c</w:t>
      </w:r>
      <w:r w:rsidRPr="003D6EEE">
        <w:rPr>
          <w:rFonts w:eastAsia="Calibri" w:cs="Times New Roman"/>
          <w:b/>
          <w:bCs/>
          <w:spacing w:val="-4"/>
          <w:sz w:val="28"/>
        </w:rPr>
        <w:t>ô</w:t>
      </w:r>
      <w:r w:rsidRPr="003D6EEE">
        <w:rPr>
          <w:rFonts w:eastAsia="Times New Roman" w:cs="Times New Roman"/>
          <w:b/>
          <w:bCs/>
          <w:spacing w:val="-4"/>
          <w:sz w:val="28"/>
        </w:rPr>
        <w:t>ng tr</w:t>
      </w:r>
      <w:r w:rsidRPr="003D6EEE">
        <w:rPr>
          <w:rFonts w:eastAsia="Calibri" w:cs="Times New Roman"/>
          <w:b/>
          <w:bCs/>
          <w:spacing w:val="-4"/>
          <w:sz w:val="28"/>
        </w:rPr>
        <w:t>ì</w:t>
      </w:r>
      <w:r w:rsidRPr="003D6EEE">
        <w:rPr>
          <w:rFonts w:eastAsia="Times New Roman" w:cs="Times New Roman"/>
          <w:b/>
          <w:bCs/>
          <w:spacing w:val="-4"/>
          <w:sz w:val="28"/>
        </w:rPr>
        <w:t>nh v</w:t>
      </w:r>
      <w:r w:rsidRPr="003D6EEE">
        <w:rPr>
          <w:rFonts w:eastAsia="Times New Roman" w:cs="Times New Roman" w:hint="eastAsia"/>
          <w:b/>
          <w:bCs/>
          <w:spacing w:val="-4"/>
          <w:sz w:val="28"/>
        </w:rPr>
        <w:t>ă</w:t>
      </w:r>
      <w:r w:rsidRPr="003D6EEE">
        <w:rPr>
          <w:rFonts w:eastAsia="Times New Roman" w:cs="Times New Roman"/>
          <w:b/>
          <w:bCs/>
          <w:spacing w:val="-4"/>
          <w:sz w:val="28"/>
        </w:rPr>
        <w:t>n h</w:t>
      </w:r>
      <w:r w:rsidRPr="003D6EEE">
        <w:rPr>
          <w:rFonts w:eastAsia="Calibri" w:cs="Times New Roman"/>
          <w:b/>
          <w:bCs/>
          <w:spacing w:val="-4"/>
          <w:sz w:val="28"/>
        </w:rPr>
        <w:t>ó</w:t>
      </w:r>
      <w:r w:rsidRPr="003D6EEE">
        <w:rPr>
          <w:rFonts w:eastAsia="Times New Roman" w:cs="Times New Roman"/>
          <w:b/>
          <w:bCs/>
          <w:spacing w:val="-4"/>
          <w:sz w:val="28"/>
        </w:rPr>
        <w:t>a, b</w:t>
      </w:r>
      <w:r w:rsidRPr="003D6EEE">
        <w:rPr>
          <w:rFonts w:eastAsia="Times New Roman" w:cs="Times New Roman" w:hint="eastAsia"/>
          <w:b/>
          <w:bCs/>
          <w:spacing w:val="-4"/>
          <w:sz w:val="28"/>
        </w:rPr>
        <w:t>ả</w:t>
      </w:r>
      <w:r w:rsidRPr="003D6EEE">
        <w:rPr>
          <w:rFonts w:eastAsia="Times New Roman" w:cs="Times New Roman"/>
          <w:b/>
          <w:bCs/>
          <w:spacing w:val="-4"/>
          <w:sz w:val="28"/>
        </w:rPr>
        <w:t>o t</w:t>
      </w:r>
      <w:r w:rsidRPr="003D6EEE">
        <w:rPr>
          <w:rFonts w:eastAsia="Calibri" w:cs="Times New Roman"/>
          <w:b/>
          <w:bCs/>
          <w:spacing w:val="-4"/>
          <w:sz w:val="28"/>
        </w:rPr>
        <w:t>à</w:t>
      </w:r>
      <w:r w:rsidRPr="003D6EEE">
        <w:rPr>
          <w:rFonts w:eastAsia="Times New Roman" w:cs="Times New Roman"/>
          <w:b/>
          <w:bCs/>
          <w:spacing w:val="-4"/>
          <w:sz w:val="28"/>
        </w:rPr>
        <w:t xml:space="preserve">ng </w:t>
      </w:r>
      <w:r w:rsidRPr="003D6EEE">
        <w:rPr>
          <w:rFonts w:eastAsia="Calibri" w:cs="Times New Roman"/>
          <w:b/>
          <w:bCs/>
          <w:spacing w:val="-4"/>
          <w:sz w:val="28"/>
        </w:rPr>
        <w:t xml:space="preserve">tại Đô thị cổ Hội An; </w:t>
      </w:r>
    </w:p>
    <w:p w:rsidR="00D213E9" w:rsidRDefault="003D6EEE" w:rsidP="00F32170">
      <w:pPr>
        <w:spacing w:after="0" w:line="340" w:lineRule="exact"/>
        <w:jc w:val="center"/>
        <w:rPr>
          <w:rFonts w:eastAsia="Calibri" w:cs="Times New Roman"/>
          <w:b/>
          <w:bCs/>
          <w:spacing w:val="-4"/>
          <w:sz w:val="28"/>
          <w:szCs w:val="28"/>
        </w:rPr>
      </w:pPr>
      <w:r w:rsidRPr="003D6EEE">
        <w:rPr>
          <w:rFonts w:eastAsia="Calibri" w:cs="Times New Roman"/>
          <w:b/>
          <w:bCs/>
          <w:spacing w:val="-4"/>
          <w:sz w:val="28"/>
        </w:rPr>
        <w:t xml:space="preserve">Tháp cổ Mỹ Sơn, </w:t>
      </w:r>
      <w:r w:rsidRPr="003D6EEE">
        <w:rPr>
          <w:rFonts w:eastAsia="Calibri" w:cs="Times New Roman"/>
          <w:b/>
          <w:bCs/>
          <w:spacing w:val="-4"/>
          <w:sz w:val="28"/>
          <w:szCs w:val="28"/>
        </w:rPr>
        <w:t xml:space="preserve">Bằng An, Chiên Đàn, Khương Mỹ và </w:t>
      </w:r>
    </w:p>
    <w:p w:rsidR="003D6EEE" w:rsidRPr="003D6EEE" w:rsidRDefault="003D6EEE" w:rsidP="00F32170">
      <w:pPr>
        <w:spacing w:after="0" w:line="340" w:lineRule="exact"/>
        <w:jc w:val="center"/>
        <w:rPr>
          <w:rFonts w:eastAsia="Calibri" w:cs="Times New Roman"/>
          <w:b/>
          <w:bCs/>
          <w:spacing w:val="-4"/>
          <w:sz w:val="28"/>
          <w:szCs w:val="28"/>
        </w:rPr>
      </w:pPr>
      <w:r w:rsidRPr="003D6EEE">
        <w:rPr>
          <w:rFonts w:eastAsia="Calibri" w:cs="Times New Roman"/>
          <w:b/>
          <w:bCs/>
          <w:spacing w:val="-4"/>
          <w:sz w:val="28"/>
          <w:szCs w:val="28"/>
        </w:rPr>
        <w:t>Bảo tàng Văn hóa Sa Huỳnh - Chămpa</w:t>
      </w:r>
    </w:p>
    <w:p w:rsidR="003D6EEE" w:rsidRPr="003D6EEE" w:rsidRDefault="003D6EEE" w:rsidP="00F32170">
      <w:pPr>
        <w:spacing w:after="0" w:line="340" w:lineRule="exact"/>
        <w:jc w:val="center"/>
        <w:rPr>
          <w:rFonts w:eastAsia="Times New Roman" w:cs="Times New Roman"/>
          <w:b/>
          <w:bCs/>
          <w:spacing w:val="-4"/>
          <w:sz w:val="28"/>
        </w:rPr>
      </w:pPr>
      <w:r w:rsidRPr="003D6EEE">
        <w:rPr>
          <w:rFonts w:eastAsia="Calibri" w:cs="Times New Roman"/>
          <w:b/>
          <w:bCs/>
          <w:spacing w:val="-4"/>
          <w:sz w:val="28"/>
          <w:szCs w:val="28"/>
        </w:rPr>
        <w:t>trên địa bàn thành phố Đà Nẵng</w:t>
      </w:r>
    </w:p>
    <w:bookmarkEnd w:id="1"/>
    <w:p w:rsidR="003D6EEE" w:rsidRPr="003D6EEE" w:rsidRDefault="003D6EEE" w:rsidP="003D6EEE">
      <w:pPr>
        <w:widowControl w:val="0"/>
        <w:spacing w:after="120" w:line="240" w:lineRule="auto"/>
        <w:ind w:firstLine="567"/>
        <w:jc w:val="both"/>
        <w:rPr>
          <w:rFonts w:eastAsia="Calibri" w:cs="Times New Roman"/>
          <w:iCs/>
          <w:sz w:val="28"/>
          <w:szCs w:val="28"/>
        </w:rPr>
      </w:pPr>
      <w:r w:rsidRPr="003D6EEE">
        <w:rPr>
          <w:rFonts w:eastAsia="Calibri" w:cs="Times New Roman"/>
          <w:b/>
          <w:noProof/>
          <w:sz w:val="28"/>
        </w:rPr>
        <mc:AlternateContent>
          <mc:Choice Requires="wps">
            <w:drawing>
              <wp:anchor distT="0" distB="0" distL="114300" distR="114300" simplePos="0" relativeHeight="251662336" behindDoc="0" locked="0" layoutInCell="1" allowOverlap="1">
                <wp:simplePos x="0" y="0"/>
                <wp:positionH relativeFrom="column">
                  <wp:posOffset>2217230</wp:posOffset>
                </wp:positionH>
                <wp:positionV relativeFrom="paragraph">
                  <wp:posOffset>16510</wp:posOffset>
                </wp:positionV>
                <wp:extent cx="1440180" cy="635"/>
                <wp:effectExtent l="0" t="0" r="26670" b="37465"/>
                <wp:wrapNone/>
                <wp:docPr id="4" name="Connector: Elbow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A98E34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174.6pt;margin-top:1.3pt;width:113.4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"/>
            </w:pict>
          </mc:Fallback>
        </mc:AlternateContent>
      </w:r>
      <w:bookmarkStart w:id="2" w:name="_Hlk160311038"/>
      <w:r w:rsidRPr="003D6EEE">
        <w:rPr>
          <w:rFonts w:eastAsia="Calibri" w:cs="Times New Roman"/>
          <w:iCs/>
          <w:sz w:val="28"/>
          <w:szCs w:val="28"/>
        </w:rPr>
        <w:t xml:space="preserve"> </w:t>
      </w:r>
    </w:p>
    <w:p w:rsidR="003D6EEE" w:rsidRPr="003D6EEE" w:rsidRDefault="003D6EEE" w:rsidP="003269A5">
      <w:pPr>
        <w:widowControl w:val="0"/>
        <w:spacing w:before="100" w:after="0" w:line="240" w:lineRule="auto"/>
        <w:ind w:firstLine="567"/>
        <w:jc w:val="both"/>
        <w:rPr>
          <w:rFonts w:eastAsia="Calibri" w:cs="Times New Roman"/>
          <w:i/>
          <w:iCs/>
          <w:spacing w:val="-6"/>
          <w:sz w:val="28"/>
          <w:szCs w:val="28"/>
        </w:rPr>
      </w:pPr>
      <w:r w:rsidRPr="003D6EEE">
        <w:rPr>
          <w:rFonts w:eastAsia="Calibri" w:cs="Times New Roman"/>
          <w:i/>
          <w:iCs/>
          <w:spacing w:val="-6"/>
          <w:sz w:val="28"/>
          <w:szCs w:val="28"/>
          <w:lang w:val="vi-VN"/>
        </w:rPr>
        <w:t>Căn cứ Luật Tổ chức chính quyền địa phương số 72/2025/QH15;</w:t>
      </w:r>
    </w:p>
    <w:p w:rsidR="003D6EEE" w:rsidRPr="003D6EEE" w:rsidRDefault="003D6EEE" w:rsidP="003269A5">
      <w:pPr>
        <w:spacing w:before="100" w:after="0" w:line="240" w:lineRule="auto"/>
        <w:ind w:firstLine="567"/>
        <w:jc w:val="both"/>
        <w:rPr>
          <w:rFonts w:eastAsia="Calibri" w:cs="Times New Roman"/>
          <w:i/>
          <w:spacing w:val="-6"/>
          <w:sz w:val="28"/>
          <w:lang w:val="vi-VN"/>
        </w:rPr>
      </w:pPr>
      <w:r w:rsidRPr="003D6EEE">
        <w:rPr>
          <w:rFonts w:eastAsia="Calibri" w:cs="Times New Roman"/>
          <w:bCs/>
          <w:i/>
          <w:spacing w:val="-6"/>
          <w:sz w:val="28"/>
          <w:szCs w:val="28"/>
        </w:rPr>
        <w:t xml:space="preserve">Căn cứ Luật Ban hành văn bản quy phạm pháp luật số 64/2025/QH15 </w:t>
      </w:r>
      <w:r w:rsidRPr="003D6EEE">
        <w:rPr>
          <w:rFonts w:eastAsia="Calibri" w:cs="Times New Roman"/>
          <w:bCs/>
          <w:i/>
          <w:color w:val="000000"/>
          <w:sz w:val="28"/>
        </w:rPr>
        <w:t xml:space="preserve">được sửa đổi, bổ sung bởi Luật số </w:t>
      </w:r>
      <w:hyperlink r:id="rId6" w:tgtFrame="_blank" w:history="1">
        <w:r w:rsidRPr="003D6EEE">
          <w:rPr>
            <w:rFonts w:eastAsia="Calibri" w:cs="Times New Roman"/>
            <w:i/>
            <w:iCs/>
            <w:color w:val="000000"/>
            <w:sz w:val="28"/>
            <w:shd w:val="clear" w:color="auto" w:fill="FFFFFF"/>
          </w:rPr>
          <w:t>87/2025/QH15</w:t>
        </w:r>
      </w:hyperlink>
      <w:r w:rsidRPr="003D6EEE">
        <w:rPr>
          <w:rFonts w:eastAsia="Calibri" w:cs="Times New Roman"/>
          <w:i/>
          <w:iCs/>
          <w:color w:val="000000"/>
          <w:sz w:val="28"/>
          <w:shd w:val="clear" w:color="auto" w:fill="FFFFFF"/>
        </w:rPr>
        <w:t>;</w:t>
      </w:r>
      <w:r w:rsidRPr="003D6EEE">
        <w:rPr>
          <w:rFonts w:eastAsia="Calibri" w:cs="Times New Roman"/>
          <w:spacing w:val="-6"/>
          <w:sz w:val="28"/>
          <w:lang w:val="vi-VN"/>
        </w:rPr>
        <w:t xml:space="preserve"> </w:t>
      </w:r>
      <w:r w:rsidRPr="003D6EEE">
        <w:rPr>
          <w:rFonts w:eastAsia="Calibri" w:cs="Times New Roman"/>
          <w:bCs/>
          <w:i/>
          <w:spacing w:val="-6"/>
          <w:sz w:val="28"/>
          <w:szCs w:val="28"/>
          <w:lang w:val="vi-VN"/>
        </w:rPr>
        <w:t xml:space="preserve"> </w:t>
      </w:r>
    </w:p>
    <w:p w:rsidR="003D6EEE" w:rsidRPr="003D6EEE" w:rsidRDefault="003D6EEE" w:rsidP="003269A5">
      <w:pPr>
        <w:shd w:val="clear" w:color="auto" w:fill="FFFFFF"/>
        <w:spacing w:before="100" w:after="0" w:line="240" w:lineRule="auto"/>
        <w:ind w:firstLine="567"/>
        <w:jc w:val="both"/>
        <w:rPr>
          <w:rFonts w:eastAsia="Calibri" w:cs="Times New Roman"/>
          <w:i/>
          <w:spacing w:val="-6"/>
          <w:sz w:val="28"/>
          <w:szCs w:val="28"/>
        </w:rPr>
      </w:pPr>
      <w:r w:rsidRPr="003D6EEE">
        <w:rPr>
          <w:rFonts w:eastAsia="Calibri" w:cs="Times New Roman"/>
          <w:i/>
          <w:iCs/>
          <w:spacing w:val="-6"/>
          <w:sz w:val="28"/>
          <w:szCs w:val="28"/>
          <w:lang w:val="vi-VN"/>
        </w:rPr>
        <w:t xml:space="preserve">Căn cứ </w:t>
      </w:r>
      <w:r w:rsidRPr="003D6EEE">
        <w:rPr>
          <w:rFonts w:eastAsia="Calibri" w:cs="Times New Roman"/>
          <w:i/>
          <w:iCs/>
          <w:spacing w:val="-6"/>
          <w:sz w:val="28"/>
          <w:lang w:val="vi-VN"/>
        </w:rPr>
        <w:t xml:space="preserve">Luật </w:t>
      </w:r>
      <w:r w:rsidR="00D940A2" w:rsidRPr="003D6EEE">
        <w:rPr>
          <w:rFonts w:eastAsia="Calibri" w:cs="Times New Roman"/>
          <w:i/>
          <w:iCs/>
          <w:spacing w:val="-6"/>
          <w:sz w:val="28"/>
          <w:lang w:val="vi-VN"/>
        </w:rPr>
        <w:t xml:space="preserve">Ngân </w:t>
      </w:r>
      <w:r w:rsidRPr="003D6EEE">
        <w:rPr>
          <w:rFonts w:eastAsia="Calibri" w:cs="Times New Roman"/>
          <w:i/>
          <w:iCs/>
          <w:spacing w:val="-6"/>
          <w:sz w:val="28"/>
          <w:lang w:val="vi-VN"/>
        </w:rPr>
        <w:t>sách nhà nước số 8</w:t>
      </w:r>
      <w:r w:rsidRPr="003D6EEE">
        <w:rPr>
          <w:rFonts w:eastAsia="Calibri" w:cs="Times New Roman"/>
          <w:i/>
          <w:iCs/>
          <w:spacing w:val="-6"/>
          <w:sz w:val="28"/>
          <w:lang w:val="nl-NL"/>
        </w:rPr>
        <w:t>9</w:t>
      </w:r>
      <w:r w:rsidRPr="003D6EEE">
        <w:rPr>
          <w:rFonts w:eastAsia="Calibri" w:cs="Times New Roman"/>
          <w:i/>
          <w:iCs/>
          <w:spacing w:val="-6"/>
          <w:sz w:val="28"/>
          <w:lang w:val="vi-VN"/>
        </w:rPr>
        <w:t>/20</w:t>
      </w:r>
      <w:r w:rsidRPr="003D6EEE">
        <w:rPr>
          <w:rFonts w:eastAsia="Calibri" w:cs="Times New Roman"/>
          <w:i/>
          <w:iCs/>
          <w:spacing w:val="-6"/>
          <w:sz w:val="28"/>
          <w:lang w:val="nl-NL"/>
        </w:rPr>
        <w:t>2</w:t>
      </w:r>
      <w:r w:rsidRPr="003D6EEE">
        <w:rPr>
          <w:rFonts w:eastAsia="Calibri" w:cs="Times New Roman"/>
          <w:i/>
          <w:iCs/>
          <w:spacing w:val="-6"/>
          <w:sz w:val="28"/>
          <w:lang w:val="vi-VN"/>
        </w:rPr>
        <w:t>5/QH1</w:t>
      </w:r>
      <w:r w:rsidRPr="003D6EEE">
        <w:rPr>
          <w:rFonts w:eastAsia="Calibri" w:cs="Times New Roman"/>
          <w:i/>
          <w:iCs/>
          <w:spacing w:val="-6"/>
          <w:sz w:val="28"/>
          <w:lang w:val="nl-NL"/>
        </w:rPr>
        <w:t>5;</w:t>
      </w:r>
    </w:p>
    <w:p w:rsidR="003D6EEE" w:rsidRPr="003D6EEE" w:rsidRDefault="003D6EEE" w:rsidP="003269A5">
      <w:pPr>
        <w:shd w:val="clear" w:color="auto" w:fill="FFFFFF"/>
        <w:spacing w:before="100" w:after="0" w:line="240" w:lineRule="auto"/>
        <w:ind w:firstLine="567"/>
        <w:jc w:val="both"/>
        <w:rPr>
          <w:rFonts w:eastAsia="Calibri" w:cs="Times New Roman"/>
          <w:i/>
          <w:spacing w:val="-6"/>
          <w:sz w:val="28"/>
          <w:szCs w:val="28"/>
        </w:rPr>
      </w:pPr>
      <w:r w:rsidRPr="003D6EEE">
        <w:rPr>
          <w:rFonts w:eastAsia="Calibri" w:cs="Times New Roman"/>
          <w:bCs/>
          <w:i/>
          <w:spacing w:val="-6"/>
          <w:sz w:val="28"/>
          <w:szCs w:val="28"/>
          <w:lang w:val="vi-VN"/>
        </w:rPr>
        <w:t>Căn cứ Luật Phí và lệ phí số 97/2015/QH13</w:t>
      </w:r>
      <w:r w:rsidRPr="003D6EEE">
        <w:rPr>
          <w:rFonts w:eastAsia="Calibri" w:cs="Times New Roman"/>
          <w:i/>
          <w:spacing w:val="-6"/>
          <w:sz w:val="28"/>
          <w:szCs w:val="28"/>
          <w:lang w:val="vi-VN"/>
        </w:rPr>
        <w:t>;</w:t>
      </w:r>
    </w:p>
    <w:p w:rsidR="003D6EEE" w:rsidRPr="003D6EEE" w:rsidRDefault="003D6EEE" w:rsidP="003269A5">
      <w:pPr>
        <w:shd w:val="clear" w:color="auto" w:fill="FFFFFF"/>
        <w:spacing w:before="100" w:after="0" w:line="240" w:lineRule="auto"/>
        <w:ind w:firstLine="567"/>
        <w:jc w:val="both"/>
        <w:rPr>
          <w:rFonts w:eastAsia="Calibri" w:cs="Times New Roman"/>
          <w:i/>
          <w:spacing w:val="-6"/>
          <w:sz w:val="28"/>
          <w:szCs w:val="28"/>
        </w:rPr>
      </w:pPr>
      <w:r w:rsidRPr="003D6EEE">
        <w:rPr>
          <w:rFonts w:eastAsia="Calibri" w:cs="Times New Roman"/>
          <w:i/>
          <w:iCs/>
          <w:color w:val="000000"/>
          <w:sz w:val="28"/>
        </w:rPr>
        <w:t xml:space="preserve">Căn cứ Nghị quyết số 136/2024/QH15 </w:t>
      </w:r>
      <w:r w:rsidR="00D213E9">
        <w:rPr>
          <w:rFonts w:eastAsia="Calibri" w:cs="Times New Roman"/>
          <w:i/>
          <w:iCs/>
          <w:color w:val="000000"/>
          <w:sz w:val="28"/>
        </w:rPr>
        <w:t xml:space="preserve">của Quốc hội </w:t>
      </w:r>
      <w:r w:rsidRPr="003D6EEE">
        <w:rPr>
          <w:rFonts w:eastAsia="Calibri" w:cs="Times New Roman"/>
          <w:i/>
          <w:iCs/>
          <w:color w:val="000000"/>
          <w:sz w:val="28"/>
        </w:rPr>
        <w:t>về thí điểm một số cơ chế, chính sách đặc thù phát triển Thành phố Đà Nẵng, được sửa đổi, bổ sung bởi Nghị quyết số 259/2025/QH15;</w:t>
      </w:r>
    </w:p>
    <w:p w:rsidR="003D6EEE" w:rsidRPr="003D6EEE" w:rsidRDefault="003D6EEE" w:rsidP="003269A5">
      <w:pPr>
        <w:widowControl w:val="0"/>
        <w:spacing w:before="100" w:after="0" w:line="240" w:lineRule="auto"/>
        <w:ind w:firstLine="567"/>
        <w:jc w:val="both"/>
        <w:rPr>
          <w:rFonts w:eastAsia="Calibri" w:cs="Times New Roman"/>
          <w:i/>
          <w:iCs/>
          <w:spacing w:val="-6"/>
          <w:sz w:val="28"/>
          <w:szCs w:val="28"/>
        </w:rPr>
      </w:pPr>
      <w:r w:rsidRPr="003D6EEE">
        <w:rPr>
          <w:rFonts w:eastAsia="Calibri" w:cs="Times New Roman"/>
          <w:i/>
          <w:iCs/>
          <w:spacing w:val="-6"/>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3D6EEE" w:rsidRPr="003D6EEE" w:rsidRDefault="003D6EEE" w:rsidP="003269A5">
      <w:pPr>
        <w:widowControl w:val="0"/>
        <w:spacing w:before="100" w:after="0" w:line="240" w:lineRule="auto"/>
        <w:ind w:firstLine="567"/>
        <w:jc w:val="both"/>
        <w:rPr>
          <w:rFonts w:eastAsia="Calibri" w:cs="Times New Roman"/>
          <w:i/>
          <w:iCs/>
          <w:spacing w:val="-6"/>
          <w:sz w:val="28"/>
          <w:szCs w:val="28"/>
        </w:rPr>
      </w:pPr>
      <w:r w:rsidRPr="003D6EEE">
        <w:rPr>
          <w:rFonts w:eastAsia="Calibri" w:cs="Times New Roman"/>
          <w:i/>
          <w:iCs/>
          <w:spacing w:val="-6"/>
          <w:sz w:val="28"/>
          <w:szCs w:val="28"/>
          <w:lang w:val="vi-VN"/>
        </w:rPr>
        <w:t>Căn cứ Nghị định số 362/2025/NĐ-CP của Chính phủ quy định chi tiết một số điều và biện pháp để tổ chức, hướng dẫn thi hành Luật Phí và lệ phí;</w:t>
      </w:r>
    </w:p>
    <w:p w:rsidR="003D6EEE" w:rsidRPr="003D6EEE" w:rsidRDefault="003D6EEE" w:rsidP="003269A5">
      <w:pPr>
        <w:spacing w:before="100" w:after="0" w:line="240" w:lineRule="auto"/>
        <w:ind w:firstLine="567"/>
        <w:jc w:val="both"/>
        <w:rPr>
          <w:rFonts w:eastAsia="Calibri" w:cs="Times New Roman"/>
          <w:bCs/>
          <w:i/>
          <w:spacing w:val="-6"/>
          <w:sz w:val="28"/>
          <w:szCs w:val="28"/>
        </w:rPr>
      </w:pPr>
      <w:r w:rsidRPr="003D6EEE">
        <w:rPr>
          <w:rFonts w:eastAsia="Calibri" w:cs="Times New Roman"/>
          <w:bCs/>
          <w:i/>
          <w:sz w:val="28"/>
          <w:szCs w:val="28"/>
          <w:lang w:val="vi-VN"/>
        </w:rPr>
        <w:t xml:space="preserve">Căn cứ Thông tư số 85/2019/TT-BTC của Bộ trưởng Bộ Tài chính </w:t>
      </w:r>
      <w:r w:rsidRPr="003D6EEE">
        <w:rPr>
          <w:rFonts w:eastAsia="Calibri" w:cs="Times New Roman"/>
          <w:bCs/>
          <w:i/>
          <w:sz w:val="28"/>
          <w:szCs w:val="28"/>
        </w:rPr>
        <w:t xml:space="preserve">về </w:t>
      </w:r>
      <w:r w:rsidRPr="003D6EEE">
        <w:rPr>
          <w:rFonts w:eastAsia="Calibri" w:cs="Times New Roman"/>
          <w:bCs/>
          <w:i/>
          <w:sz w:val="28"/>
          <w:szCs w:val="28"/>
          <w:lang w:val="vi-VN"/>
        </w:rPr>
        <w:t>hướng dẫn về phí và lệ phí thuộc thẩm quyền quyết định của Hội đồng nhân dân tỉnh, thành phố trực thuộc Trung ương</w:t>
      </w:r>
      <w:r w:rsidRPr="003D6EEE">
        <w:rPr>
          <w:rFonts w:eastAsia="Calibri" w:cs="Times New Roman"/>
          <w:bCs/>
          <w:i/>
          <w:sz w:val="28"/>
          <w:szCs w:val="28"/>
        </w:rPr>
        <w:t xml:space="preserve"> </w:t>
      </w:r>
      <w:r w:rsidRPr="003D6EEE">
        <w:rPr>
          <w:rFonts w:eastAsia="Calibri" w:cs="Times New Roman"/>
          <w:i/>
          <w:iCs/>
          <w:sz w:val="28"/>
          <w:szCs w:val="28"/>
        </w:rPr>
        <w:t xml:space="preserve">được sửa đổi, bổ sung bởi </w:t>
      </w:r>
      <w:r w:rsidRPr="003D6EEE">
        <w:rPr>
          <w:rFonts w:eastAsia="Calibri" w:cs="Times New Roman"/>
          <w:bCs/>
          <w:i/>
          <w:sz w:val="28"/>
          <w:szCs w:val="28"/>
          <w:lang w:val="vi-VN"/>
        </w:rPr>
        <w:t>Thông tư số 106/2021/TT-BTC</w:t>
      </w:r>
      <w:r w:rsidRPr="003D6EEE">
        <w:rPr>
          <w:rFonts w:eastAsia="Calibri" w:cs="Times New Roman"/>
          <w:bCs/>
          <w:i/>
          <w:spacing w:val="-6"/>
          <w:sz w:val="28"/>
          <w:szCs w:val="28"/>
        </w:rPr>
        <w:t>;</w:t>
      </w:r>
    </w:p>
    <w:p w:rsidR="003D6EEE" w:rsidRPr="00D213E9" w:rsidRDefault="003D6EEE" w:rsidP="003269A5">
      <w:pPr>
        <w:spacing w:before="100" w:after="0" w:line="240" w:lineRule="auto"/>
        <w:ind w:firstLine="567"/>
        <w:jc w:val="both"/>
        <w:rPr>
          <w:rFonts w:eastAsia="Times New Roman" w:cs="Times New Roman"/>
          <w:bCs/>
          <w:i/>
          <w:sz w:val="28"/>
        </w:rPr>
      </w:pPr>
      <w:r w:rsidRPr="003D6EEE">
        <w:rPr>
          <w:rFonts w:eastAsia="Calibri" w:cs="Times New Roman"/>
          <w:i/>
          <w:sz w:val="28"/>
          <w:szCs w:val="28"/>
          <w:lang w:val="vi-VN"/>
        </w:rPr>
        <w:t>Xét Tờ trình số</w:t>
      </w:r>
      <w:r w:rsidRPr="003D6EEE">
        <w:rPr>
          <w:rFonts w:eastAsia="Calibri" w:cs="Times New Roman"/>
          <w:i/>
          <w:sz w:val="28"/>
          <w:szCs w:val="28"/>
        </w:rPr>
        <w:t xml:space="preserve"> 44</w:t>
      </w:r>
      <w:r w:rsidRPr="003D6EEE">
        <w:rPr>
          <w:rFonts w:eastAsia="Calibri" w:cs="Times New Roman"/>
          <w:i/>
          <w:sz w:val="28"/>
          <w:szCs w:val="28"/>
          <w:lang w:val="vi-VN"/>
        </w:rPr>
        <w:t xml:space="preserve">/TTr-UBND ngày </w:t>
      </w:r>
      <w:r w:rsidRPr="003D6EEE">
        <w:rPr>
          <w:rFonts w:eastAsia="Calibri" w:cs="Times New Roman"/>
          <w:i/>
          <w:sz w:val="28"/>
          <w:szCs w:val="28"/>
        </w:rPr>
        <w:t>05</w:t>
      </w:r>
      <w:r w:rsidRPr="003D6EEE">
        <w:rPr>
          <w:rFonts w:eastAsia="Calibri" w:cs="Times New Roman"/>
          <w:i/>
          <w:sz w:val="28"/>
          <w:szCs w:val="28"/>
          <w:lang w:val="vi-VN"/>
        </w:rPr>
        <w:t xml:space="preserve"> tháng</w:t>
      </w:r>
      <w:r w:rsidRPr="003D6EEE">
        <w:rPr>
          <w:rFonts w:eastAsia="Calibri" w:cs="Times New Roman"/>
          <w:i/>
          <w:sz w:val="28"/>
          <w:szCs w:val="28"/>
        </w:rPr>
        <w:t xml:space="preserve"> 02 </w:t>
      </w:r>
      <w:r w:rsidRPr="003D6EEE">
        <w:rPr>
          <w:rFonts w:eastAsia="Calibri" w:cs="Times New Roman"/>
          <w:i/>
          <w:sz w:val="28"/>
          <w:szCs w:val="28"/>
          <w:lang w:val="vi-VN"/>
        </w:rPr>
        <w:t xml:space="preserve">năm 2026 của Ủy ban nhân dân thành phố về việc dự thảo Nghị quyết </w:t>
      </w:r>
      <w:r w:rsidRPr="003D6EEE">
        <w:rPr>
          <w:rFonts w:eastAsia="Times New Roman" w:cs="Times New Roman"/>
          <w:bCs/>
          <w:i/>
          <w:sz w:val="28"/>
          <w:lang w:val="vi-VN"/>
        </w:rPr>
        <w:t xml:space="preserve">Quy </w:t>
      </w:r>
      <w:r w:rsidRPr="003D6EEE">
        <w:rPr>
          <w:rFonts w:eastAsia="Times New Roman" w:cs="Times New Roman" w:hint="eastAsia"/>
          <w:bCs/>
          <w:i/>
          <w:sz w:val="28"/>
          <w:lang w:val="vi-VN"/>
        </w:rPr>
        <w:t>đị</w:t>
      </w:r>
      <w:r w:rsidRPr="003D6EEE">
        <w:rPr>
          <w:rFonts w:eastAsia="Times New Roman" w:cs="Times New Roman"/>
          <w:bCs/>
          <w:i/>
          <w:sz w:val="28"/>
          <w:lang w:val="vi-VN"/>
        </w:rPr>
        <w:t>nh m</w:t>
      </w:r>
      <w:r w:rsidRPr="003D6EEE">
        <w:rPr>
          <w:rFonts w:eastAsia="Times New Roman" w:cs="Times New Roman" w:hint="eastAsia"/>
          <w:bCs/>
          <w:i/>
          <w:sz w:val="28"/>
          <w:lang w:val="vi-VN"/>
        </w:rPr>
        <w:t>ứ</w:t>
      </w:r>
      <w:r w:rsidRPr="003D6EEE">
        <w:rPr>
          <w:rFonts w:eastAsia="Times New Roman" w:cs="Times New Roman"/>
          <w:bCs/>
          <w:i/>
          <w:sz w:val="28"/>
          <w:lang w:val="vi-VN"/>
        </w:rPr>
        <w:t xml:space="preserve">c thu, đối tượng, </w:t>
      </w:r>
      <w:r w:rsidRPr="003D6EEE">
        <w:rPr>
          <w:rFonts w:eastAsia="Calibri" w:cs="Times New Roman"/>
          <w:bCs/>
          <w:i/>
          <w:sz w:val="28"/>
          <w:lang w:val="vi-VN"/>
        </w:rPr>
        <w:t>chế độ thu, nộp, quản lý và sử dụng phí</w:t>
      </w:r>
      <w:r w:rsidRPr="003D6EEE">
        <w:rPr>
          <w:rFonts w:eastAsia="Times New Roman" w:cs="Times New Roman"/>
          <w:bCs/>
          <w:i/>
          <w:sz w:val="28"/>
          <w:lang w:val="vi-VN"/>
        </w:rPr>
        <w:t xml:space="preserve"> thăm quan c</w:t>
      </w:r>
      <w:r w:rsidRPr="003D6EEE">
        <w:rPr>
          <w:rFonts w:eastAsia="Calibri" w:cs="Times New Roman"/>
          <w:bCs/>
          <w:i/>
          <w:sz w:val="28"/>
          <w:lang w:val="vi-VN"/>
        </w:rPr>
        <w:t>ô</w:t>
      </w:r>
      <w:r w:rsidRPr="003D6EEE">
        <w:rPr>
          <w:rFonts w:eastAsia="Times New Roman" w:cs="Times New Roman"/>
          <w:bCs/>
          <w:i/>
          <w:sz w:val="28"/>
          <w:lang w:val="vi-VN"/>
        </w:rPr>
        <w:t>ng tr</w:t>
      </w:r>
      <w:r w:rsidRPr="003D6EEE">
        <w:rPr>
          <w:rFonts w:eastAsia="Calibri" w:cs="Times New Roman"/>
          <w:bCs/>
          <w:i/>
          <w:sz w:val="28"/>
          <w:lang w:val="vi-VN"/>
        </w:rPr>
        <w:t>ì</w:t>
      </w:r>
      <w:r w:rsidRPr="003D6EEE">
        <w:rPr>
          <w:rFonts w:eastAsia="Times New Roman" w:cs="Times New Roman"/>
          <w:bCs/>
          <w:i/>
          <w:sz w:val="28"/>
          <w:lang w:val="vi-VN"/>
        </w:rPr>
        <w:t>nh v</w:t>
      </w:r>
      <w:r w:rsidRPr="003D6EEE">
        <w:rPr>
          <w:rFonts w:eastAsia="Times New Roman" w:cs="Times New Roman" w:hint="eastAsia"/>
          <w:bCs/>
          <w:i/>
          <w:sz w:val="28"/>
          <w:lang w:val="vi-VN"/>
        </w:rPr>
        <w:t>ă</w:t>
      </w:r>
      <w:r w:rsidRPr="003D6EEE">
        <w:rPr>
          <w:rFonts w:eastAsia="Times New Roman" w:cs="Times New Roman"/>
          <w:bCs/>
          <w:i/>
          <w:sz w:val="28"/>
          <w:lang w:val="vi-VN"/>
        </w:rPr>
        <w:t>n h</w:t>
      </w:r>
      <w:r w:rsidRPr="003D6EEE">
        <w:rPr>
          <w:rFonts w:eastAsia="Calibri" w:cs="Times New Roman"/>
          <w:bCs/>
          <w:i/>
          <w:sz w:val="28"/>
          <w:lang w:val="vi-VN"/>
        </w:rPr>
        <w:t>ó</w:t>
      </w:r>
      <w:r w:rsidRPr="003D6EEE">
        <w:rPr>
          <w:rFonts w:eastAsia="Times New Roman" w:cs="Times New Roman"/>
          <w:bCs/>
          <w:i/>
          <w:sz w:val="28"/>
          <w:lang w:val="vi-VN"/>
        </w:rPr>
        <w:t>a, b</w:t>
      </w:r>
      <w:r w:rsidRPr="003D6EEE">
        <w:rPr>
          <w:rFonts w:eastAsia="Times New Roman" w:cs="Times New Roman" w:hint="eastAsia"/>
          <w:bCs/>
          <w:i/>
          <w:sz w:val="28"/>
          <w:lang w:val="vi-VN"/>
        </w:rPr>
        <w:t>ả</w:t>
      </w:r>
      <w:r w:rsidRPr="003D6EEE">
        <w:rPr>
          <w:rFonts w:eastAsia="Times New Roman" w:cs="Times New Roman"/>
          <w:bCs/>
          <w:i/>
          <w:sz w:val="28"/>
          <w:lang w:val="vi-VN"/>
        </w:rPr>
        <w:t>o t</w:t>
      </w:r>
      <w:r w:rsidRPr="003D6EEE">
        <w:rPr>
          <w:rFonts w:eastAsia="Calibri" w:cs="Times New Roman"/>
          <w:bCs/>
          <w:i/>
          <w:sz w:val="28"/>
          <w:lang w:val="vi-VN"/>
        </w:rPr>
        <w:t>à</w:t>
      </w:r>
      <w:r w:rsidRPr="003D6EEE">
        <w:rPr>
          <w:rFonts w:eastAsia="Times New Roman" w:cs="Times New Roman"/>
          <w:bCs/>
          <w:i/>
          <w:sz w:val="28"/>
          <w:lang w:val="vi-VN"/>
        </w:rPr>
        <w:t xml:space="preserve">ng </w:t>
      </w:r>
      <w:r w:rsidRPr="003D6EEE">
        <w:rPr>
          <w:rFonts w:eastAsia="Calibri" w:cs="Times New Roman"/>
          <w:bCs/>
          <w:i/>
          <w:sz w:val="28"/>
          <w:lang w:val="vi-VN"/>
        </w:rPr>
        <w:t xml:space="preserve">tại Đô thị cổ Hội An; Tháp cổ Mỹ Sơn, </w:t>
      </w:r>
      <w:r w:rsidRPr="003D6EEE">
        <w:rPr>
          <w:rFonts w:eastAsia="Calibri" w:cs="Times New Roman"/>
          <w:bCs/>
          <w:i/>
          <w:sz w:val="28"/>
          <w:szCs w:val="28"/>
          <w:lang w:val="vi-VN"/>
        </w:rPr>
        <w:t>Bằng An, Chiên Đàn, Khương Mỹ và Bảo tàng Văn hóa Sa Huỳnh - Chămpa trên địa bàn thành phố Đà Nẵng</w:t>
      </w:r>
      <w:r w:rsidRPr="003D6EEE">
        <w:rPr>
          <w:rFonts w:eastAsia="Calibri" w:cs="Times New Roman"/>
          <w:i/>
          <w:sz w:val="28"/>
          <w:szCs w:val="28"/>
          <w:lang w:val="vi-VN"/>
        </w:rPr>
        <w:t xml:space="preserve">; Báo cáo thẩm tra </w:t>
      </w:r>
      <w:r w:rsidRPr="003D6EEE">
        <w:rPr>
          <w:rFonts w:eastAsia="Calibri" w:cs="Times New Roman"/>
          <w:i/>
          <w:sz w:val="28"/>
          <w:szCs w:val="28"/>
        </w:rPr>
        <w:t xml:space="preserve">số 27/BC-KTNS ngày 10 tháng 02 năm 2026 </w:t>
      </w:r>
      <w:r w:rsidRPr="003D6EEE">
        <w:rPr>
          <w:rFonts w:eastAsia="Calibri" w:cs="Times New Roman"/>
          <w:i/>
          <w:sz w:val="28"/>
          <w:szCs w:val="28"/>
          <w:lang w:val="vi-VN"/>
        </w:rPr>
        <w:t>của Ban Kinh tế - Ngân sách Hội đồng nhân dân thành phố</w:t>
      </w:r>
      <w:r w:rsidRPr="003D6EEE">
        <w:rPr>
          <w:rFonts w:eastAsia="Calibri" w:cs="Times New Roman"/>
          <w:i/>
          <w:sz w:val="28"/>
          <w:szCs w:val="28"/>
        </w:rPr>
        <w:t>;</w:t>
      </w:r>
      <w:r w:rsidRPr="003D6EEE">
        <w:rPr>
          <w:rFonts w:eastAsia="Calibri" w:cs="Times New Roman"/>
          <w:i/>
          <w:sz w:val="28"/>
          <w:szCs w:val="28"/>
          <w:lang w:val="vi-VN"/>
        </w:rPr>
        <w:t xml:space="preserve"> ý kiến thảo luận của </w:t>
      </w:r>
      <w:r w:rsidRPr="003D6EEE">
        <w:rPr>
          <w:rFonts w:eastAsia="Calibri" w:cs="Times New Roman"/>
          <w:i/>
          <w:sz w:val="28"/>
          <w:szCs w:val="28"/>
        </w:rPr>
        <w:t xml:space="preserve">các vị </w:t>
      </w:r>
      <w:r w:rsidRPr="003D6EEE">
        <w:rPr>
          <w:rFonts w:eastAsia="Calibri" w:cs="Times New Roman"/>
          <w:i/>
          <w:sz w:val="28"/>
          <w:szCs w:val="28"/>
          <w:lang w:val="vi-VN"/>
        </w:rPr>
        <w:t>đại biểu Hội đồng nhân dân thành phố tại Kỳ họp</w:t>
      </w:r>
      <w:r w:rsidR="00D213E9">
        <w:rPr>
          <w:rFonts w:eastAsia="Calibri" w:cs="Times New Roman"/>
          <w:i/>
          <w:sz w:val="28"/>
          <w:szCs w:val="28"/>
        </w:rPr>
        <w:t>;</w:t>
      </w:r>
    </w:p>
    <w:bookmarkEnd w:id="2"/>
    <w:p w:rsidR="003D6EEE" w:rsidRPr="003D6EEE" w:rsidRDefault="003D6EEE" w:rsidP="003269A5">
      <w:pPr>
        <w:spacing w:before="100" w:after="0" w:line="240" w:lineRule="auto"/>
        <w:ind w:firstLine="567"/>
        <w:jc w:val="both"/>
        <w:rPr>
          <w:rFonts w:eastAsia="Calibri" w:cs="Times New Roman"/>
          <w:i/>
          <w:sz w:val="28"/>
          <w:szCs w:val="28"/>
          <w:lang w:val="vi-VN"/>
        </w:rPr>
      </w:pPr>
      <w:r w:rsidRPr="003D6EEE">
        <w:rPr>
          <w:rFonts w:eastAsia="Calibri" w:cs="Times New Roman"/>
          <w:i/>
          <w:sz w:val="28"/>
          <w:szCs w:val="28"/>
          <w:lang w:val="nl-NL"/>
        </w:rPr>
        <w:t xml:space="preserve">Hội đồng Nhân dân thành phố ban hành </w:t>
      </w:r>
      <w:r w:rsidRPr="003D6EEE">
        <w:rPr>
          <w:rFonts w:eastAsia="Calibri" w:cs="Times New Roman"/>
          <w:i/>
          <w:sz w:val="28"/>
          <w:szCs w:val="28"/>
          <w:lang w:val="vi-VN"/>
        </w:rPr>
        <w:t xml:space="preserve">Nghị quyết </w:t>
      </w:r>
      <w:r w:rsidRPr="003D6EEE">
        <w:rPr>
          <w:rFonts w:eastAsia="Times New Roman" w:cs="Times New Roman"/>
          <w:bCs/>
          <w:i/>
          <w:sz w:val="28"/>
        </w:rPr>
        <w:t>q</w:t>
      </w:r>
      <w:r w:rsidRPr="003D6EEE">
        <w:rPr>
          <w:rFonts w:eastAsia="Times New Roman" w:cs="Times New Roman"/>
          <w:bCs/>
          <w:i/>
          <w:sz w:val="28"/>
          <w:lang w:val="vi-VN"/>
        </w:rPr>
        <w:t xml:space="preserve">uy </w:t>
      </w:r>
      <w:r w:rsidRPr="003D6EEE">
        <w:rPr>
          <w:rFonts w:eastAsia="Times New Roman" w:cs="Times New Roman" w:hint="eastAsia"/>
          <w:bCs/>
          <w:i/>
          <w:sz w:val="28"/>
          <w:lang w:val="vi-VN"/>
        </w:rPr>
        <w:t>đị</w:t>
      </w:r>
      <w:r w:rsidRPr="003D6EEE">
        <w:rPr>
          <w:rFonts w:eastAsia="Times New Roman" w:cs="Times New Roman"/>
          <w:bCs/>
          <w:i/>
          <w:sz w:val="28"/>
          <w:lang w:val="vi-VN"/>
        </w:rPr>
        <w:t>nh m</w:t>
      </w:r>
      <w:r w:rsidRPr="003D6EEE">
        <w:rPr>
          <w:rFonts w:eastAsia="Times New Roman" w:cs="Times New Roman" w:hint="eastAsia"/>
          <w:bCs/>
          <w:i/>
          <w:sz w:val="28"/>
          <w:lang w:val="vi-VN"/>
        </w:rPr>
        <w:t>ứ</w:t>
      </w:r>
      <w:r w:rsidRPr="003D6EEE">
        <w:rPr>
          <w:rFonts w:eastAsia="Times New Roman" w:cs="Times New Roman"/>
          <w:bCs/>
          <w:i/>
          <w:sz w:val="28"/>
          <w:lang w:val="vi-VN"/>
        </w:rPr>
        <w:t xml:space="preserve">c thu, đối tượng, </w:t>
      </w:r>
      <w:r w:rsidRPr="003D6EEE">
        <w:rPr>
          <w:rFonts w:eastAsia="Calibri" w:cs="Times New Roman"/>
          <w:bCs/>
          <w:i/>
          <w:sz w:val="28"/>
          <w:lang w:val="vi-VN"/>
        </w:rPr>
        <w:t>chế độ thu, nộp, quản lý và sử dụng phí</w:t>
      </w:r>
      <w:r w:rsidRPr="003D6EEE">
        <w:rPr>
          <w:rFonts w:eastAsia="Times New Roman" w:cs="Times New Roman"/>
          <w:bCs/>
          <w:i/>
          <w:sz w:val="28"/>
          <w:lang w:val="vi-VN"/>
        </w:rPr>
        <w:t xml:space="preserve"> thăm quan c</w:t>
      </w:r>
      <w:r w:rsidRPr="003D6EEE">
        <w:rPr>
          <w:rFonts w:eastAsia="Calibri" w:cs="Times New Roman"/>
          <w:bCs/>
          <w:i/>
          <w:sz w:val="28"/>
          <w:lang w:val="vi-VN"/>
        </w:rPr>
        <w:t>ô</w:t>
      </w:r>
      <w:r w:rsidRPr="003D6EEE">
        <w:rPr>
          <w:rFonts w:eastAsia="Times New Roman" w:cs="Times New Roman"/>
          <w:bCs/>
          <w:i/>
          <w:sz w:val="28"/>
          <w:lang w:val="vi-VN"/>
        </w:rPr>
        <w:t>ng tr</w:t>
      </w:r>
      <w:r w:rsidRPr="003D6EEE">
        <w:rPr>
          <w:rFonts w:eastAsia="Calibri" w:cs="Times New Roman"/>
          <w:bCs/>
          <w:i/>
          <w:sz w:val="28"/>
          <w:lang w:val="vi-VN"/>
        </w:rPr>
        <w:t>ì</w:t>
      </w:r>
      <w:r w:rsidRPr="003D6EEE">
        <w:rPr>
          <w:rFonts w:eastAsia="Times New Roman" w:cs="Times New Roman"/>
          <w:bCs/>
          <w:i/>
          <w:sz w:val="28"/>
          <w:lang w:val="vi-VN"/>
        </w:rPr>
        <w:t>nh v</w:t>
      </w:r>
      <w:r w:rsidRPr="003D6EEE">
        <w:rPr>
          <w:rFonts w:eastAsia="Times New Roman" w:cs="Times New Roman" w:hint="eastAsia"/>
          <w:bCs/>
          <w:i/>
          <w:sz w:val="28"/>
          <w:lang w:val="vi-VN"/>
        </w:rPr>
        <w:t>ă</w:t>
      </w:r>
      <w:r w:rsidRPr="003D6EEE">
        <w:rPr>
          <w:rFonts w:eastAsia="Times New Roman" w:cs="Times New Roman"/>
          <w:bCs/>
          <w:i/>
          <w:sz w:val="28"/>
          <w:lang w:val="vi-VN"/>
        </w:rPr>
        <w:t>n h</w:t>
      </w:r>
      <w:r w:rsidRPr="003D6EEE">
        <w:rPr>
          <w:rFonts w:eastAsia="Calibri" w:cs="Times New Roman"/>
          <w:bCs/>
          <w:i/>
          <w:sz w:val="28"/>
          <w:lang w:val="vi-VN"/>
        </w:rPr>
        <w:t>ó</w:t>
      </w:r>
      <w:r w:rsidRPr="003D6EEE">
        <w:rPr>
          <w:rFonts w:eastAsia="Times New Roman" w:cs="Times New Roman"/>
          <w:bCs/>
          <w:i/>
          <w:sz w:val="28"/>
          <w:lang w:val="vi-VN"/>
        </w:rPr>
        <w:t>a, b</w:t>
      </w:r>
      <w:r w:rsidRPr="003D6EEE">
        <w:rPr>
          <w:rFonts w:eastAsia="Times New Roman" w:cs="Times New Roman" w:hint="eastAsia"/>
          <w:bCs/>
          <w:i/>
          <w:sz w:val="28"/>
          <w:lang w:val="vi-VN"/>
        </w:rPr>
        <w:t>ả</w:t>
      </w:r>
      <w:r w:rsidRPr="003D6EEE">
        <w:rPr>
          <w:rFonts w:eastAsia="Times New Roman" w:cs="Times New Roman"/>
          <w:bCs/>
          <w:i/>
          <w:sz w:val="28"/>
          <w:lang w:val="vi-VN"/>
        </w:rPr>
        <w:t>o t</w:t>
      </w:r>
      <w:r w:rsidRPr="003D6EEE">
        <w:rPr>
          <w:rFonts w:eastAsia="Calibri" w:cs="Times New Roman"/>
          <w:bCs/>
          <w:i/>
          <w:sz w:val="28"/>
          <w:lang w:val="vi-VN"/>
        </w:rPr>
        <w:t>à</w:t>
      </w:r>
      <w:r w:rsidRPr="003D6EEE">
        <w:rPr>
          <w:rFonts w:eastAsia="Times New Roman" w:cs="Times New Roman"/>
          <w:bCs/>
          <w:i/>
          <w:sz w:val="28"/>
          <w:lang w:val="vi-VN"/>
        </w:rPr>
        <w:t xml:space="preserve">ng </w:t>
      </w:r>
      <w:r w:rsidRPr="003D6EEE">
        <w:rPr>
          <w:rFonts w:eastAsia="Calibri" w:cs="Times New Roman"/>
          <w:bCs/>
          <w:i/>
          <w:sz w:val="28"/>
          <w:lang w:val="vi-VN"/>
        </w:rPr>
        <w:t xml:space="preserve">tại Đô thị cổ Hội An; Tháp cổ Mỹ Sơn, </w:t>
      </w:r>
      <w:r w:rsidRPr="003D6EEE">
        <w:rPr>
          <w:rFonts w:eastAsia="Calibri" w:cs="Times New Roman"/>
          <w:bCs/>
          <w:i/>
          <w:sz w:val="28"/>
          <w:szCs w:val="28"/>
          <w:lang w:val="vi-VN"/>
        </w:rPr>
        <w:t>Bằng An, Chiên Đàn, Khương Mỹ và Bảo tàng Văn hóa Sa Huỳnh - Chămpa trên địa bàn thành phố Đà Nẵng</w:t>
      </w:r>
      <w:r w:rsidRPr="003D6EEE">
        <w:rPr>
          <w:rFonts w:eastAsia="Calibri" w:cs="Times New Roman"/>
          <w:i/>
          <w:sz w:val="28"/>
          <w:szCs w:val="28"/>
          <w:lang w:val="vi-VN"/>
        </w:rPr>
        <w:t>.</w:t>
      </w:r>
    </w:p>
    <w:p w:rsidR="00B06E0F" w:rsidRDefault="00B06E0F" w:rsidP="003269A5">
      <w:pPr>
        <w:spacing w:before="100" w:after="0" w:line="240" w:lineRule="auto"/>
        <w:ind w:firstLine="567"/>
        <w:jc w:val="both"/>
        <w:rPr>
          <w:rFonts w:eastAsia="Calibri" w:cs="Times New Roman"/>
          <w:b/>
          <w:bCs/>
          <w:iCs/>
          <w:sz w:val="28"/>
          <w:szCs w:val="28"/>
          <w:lang w:val="vi-VN"/>
        </w:rPr>
      </w:pPr>
    </w:p>
    <w:p w:rsidR="003D6EEE" w:rsidRPr="003D6EEE" w:rsidRDefault="003D6EEE" w:rsidP="003269A5">
      <w:pPr>
        <w:spacing w:before="100" w:after="0" w:line="240" w:lineRule="auto"/>
        <w:ind w:firstLine="567"/>
        <w:jc w:val="both"/>
        <w:rPr>
          <w:rFonts w:eastAsia="Calibri" w:cs="Times New Roman"/>
          <w:b/>
          <w:bCs/>
          <w:iCs/>
          <w:sz w:val="28"/>
          <w:szCs w:val="28"/>
          <w:lang w:val="vi-VN"/>
        </w:rPr>
      </w:pPr>
      <w:r w:rsidRPr="003D6EEE">
        <w:rPr>
          <w:rFonts w:eastAsia="Calibri" w:cs="Times New Roman"/>
          <w:b/>
          <w:bCs/>
          <w:iCs/>
          <w:sz w:val="28"/>
          <w:szCs w:val="28"/>
          <w:lang w:val="vi-VN"/>
        </w:rPr>
        <w:t>Điều 1.</w:t>
      </w:r>
      <w:r w:rsidRPr="003D6EEE">
        <w:rPr>
          <w:rFonts w:eastAsia="Calibri" w:cs="Times New Roman"/>
          <w:sz w:val="28"/>
          <w:lang w:val="vi-VN"/>
        </w:rPr>
        <w:t xml:space="preserve"> </w:t>
      </w:r>
      <w:r w:rsidRPr="003D6EEE">
        <w:rPr>
          <w:rFonts w:eastAsia="Calibri" w:cs="Times New Roman"/>
          <w:b/>
          <w:bCs/>
          <w:iCs/>
          <w:sz w:val="28"/>
          <w:szCs w:val="28"/>
          <w:lang w:val="vi-VN"/>
        </w:rPr>
        <w:t>Phạm vi điều chỉnh và đối tượng áp dụng</w:t>
      </w:r>
    </w:p>
    <w:p w:rsidR="003D6EEE" w:rsidRPr="003D6EEE" w:rsidRDefault="003D6EEE" w:rsidP="003269A5">
      <w:pPr>
        <w:spacing w:before="100" w:after="0" w:line="240" w:lineRule="auto"/>
        <w:ind w:firstLine="567"/>
        <w:jc w:val="both"/>
        <w:rPr>
          <w:rFonts w:eastAsia="Calibri" w:cs="Times New Roman"/>
          <w:bCs/>
          <w:sz w:val="28"/>
          <w:szCs w:val="28"/>
          <w:lang w:val="vi-VN"/>
        </w:rPr>
      </w:pPr>
      <w:r w:rsidRPr="003D6EEE">
        <w:rPr>
          <w:rFonts w:eastAsia="Calibri" w:cs="Times New Roman"/>
          <w:bCs/>
          <w:sz w:val="28"/>
          <w:szCs w:val="28"/>
          <w:lang w:val="vi-VN"/>
        </w:rPr>
        <w:t xml:space="preserve">1. Phạm vi điều chỉnh: Các công trình văn hóa, bảo tàng tại Đô thị cổ Hội An; Tháp cổ Mỹ Sơn, Bằng An, Chiên Đàn, Khương Mỹ và Bảo tàng Văn hóa Sa Huỳnh </w:t>
      </w:r>
      <w:r w:rsidRPr="003D6EEE">
        <w:rPr>
          <w:rFonts w:eastAsia="Calibri" w:cs="Times New Roman"/>
          <w:bCs/>
          <w:sz w:val="28"/>
          <w:szCs w:val="28"/>
        </w:rPr>
        <w:t>-</w:t>
      </w:r>
      <w:r w:rsidRPr="003D6EEE">
        <w:rPr>
          <w:rFonts w:eastAsia="Calibri" w:cs="Times New Roman"/>
          <w:bCs/>
          <w:sz w:val="28"/>
          <w:szCs w:val="28"/>
          <w:lang w:val="vi-VN"/>
        </w:rPr>
        <w:t xml:space="preserve"> Chămpa trên địa bàn thành phố Đà Nẵng. </w:t>
      </w:r>
    </w:p>
    <w:p w:rsidR="003D6EEE" w:rsidRPr="003D6EEE" w:rsidRDefault="003D6EEE" w:rsidP="003269A5">
      <w:pPr>
        <w:spacing w:before="100" w:after="0" w:line="240" w:lineRule="auto"/>
        <w:ind w:firstLine="567"/>
        <w:jc w:val="both"/>
        <w:rPr>
          <w:rFonts w:eastAsia="Calibri" w:cs="Times New Roman"/>
          <w:sz w:val="28"/>
          <w:szCs w:val="28"/>
          <w:lang w:val="vi-VN"/>
        </w:rPr>
      </w:pPr>
      <w:r w:rsidRPr="003D6EEE">
        <w:rPr>
          <w:rFonts w:eastAsia="Calibri" w:cs="Times New Roman"/>
          <w:sz w:val="28"/>
          <w:szCs w:val="28"/>
          <w:lang w:val="vi-VN"/>
        </w:rPr>
        <w:t xml:space="preserve">2. Đối tượng áp dụng: </w:t>
      </w:r>
      <w:r w:rsidRPr="003D6EEE">
        <w:rPr>
          <w:rFonts w:eastAsia="Calibri" w:cs="Times New Roman"/>
          <w:sz w:val="28"/>
          <w:szCs w:val="28"/>
          <w:lang w:val="pl-PL"/>
        </w:rPr>
        <w:t xml:space="preserve">Cơ quan, tổ chức, cá nhân có liên quan đến việc </w:t>
      </w:r>
      <w:r w:rsidRPr="003D6EEE">
        <w:rPr>
          <w:rFonts w:eastAsia="Calibri" w:cs="Times New Roman"/>
          <w:sz w:val="28"/>
          <w:szCs w:val="28"/>
          <w:lang w:val="nl-NL" w:eastAsia="ja-JP"/>
        </w:rPr>
        <w:t xml:space="preserve">thu, nộp, quản lý và sử dụng phí </w:t>
      </w:r>
      <w:r w:rsidRPr="003D6EEE">
        <w:rPr>
          <w:rFonts w:eastAsia="Times New Roman" w:cs="Times New Roman"/>
          <w:sz w:val="28"/>
          <w:lang w:val="vi-VN"/>
        </w:rPr>
        <w:t>thăm quan c</w:t>
      </w:r>
      <w:r w:rsidRPr="003D6EEE">
        <w:rPr>
          <w:rFonts w:eastAsia="Calibri" w:cs="Times New Roman"/>
          <w:sz w:val="28"/>
          <w:lang w:val="vi-VN"/>
        </w:rPr>
        <w:t>ô</w:t>
      </w:r>
      <w:r w:rsidRPr="003D6EEE">
        <w:rPr>
          <w:rFonts w:eastAsia="Times New Roman" w:cs="Times New Roman"/>
          <w:sz w:val="28"/>
          <w:lang w:val="vi-VN"/>
        </w:rPr>
        <w:t>ng tr</w:t>
      </w:r>
      <w:r w:rsidRPr="003D6EEE">
        <w:rPr>
          <w:rFonts w:eastAsia="Calibri" w:cs="Times New Roman"/>
          <w:sz w:val="28"/>
          <w:lang w:val="vi-VN"/>
        </w:rPr>
        <w:t>ì</w:t>
      </w:r>
      <w:r w:rsidRPr="003D6EEE">
        <w:rPr>
          <w:rFonts w:eastAsia="Times New Roman" w:cs="Times New Roman"/>
          <w:sz w:val="28"/>
          <w:lang w:val="vi-VN"/>
        </w:rPr>
        <w:t>nh v</w:t>
      </w:r>
      <w:r w:rsidRPr="003D6EEE">
        <w:rPr>
          <w:rFonts w:eastAsia="Times New Roman" w:cs="Times New Roman" w:hint="eastAsia"/>
          <w:sz w:val="28"/>
          <w:lang w:val="vi-VN"/>
        </w:rPr>
        <w:t>ă</w:t>
      </w:r>
      <w:r w:rsidRPr="003D6EEE">
        <w:rPr>
          <w:rFonts w:eastAsia="Times New Roman" w:cs="Times New Roman"/>
          <w:sz w:val="28"/>
          <w:lang w:val="vi-VN"/>
        </w:rPr>
        <w:t>n h</w:t>
      </w:r>
      <w:r w:rsidRPr="003D6EEE">
        <w:rPr>
          <w:rFonts w:eastAsia="Calibri" w:cs="Times New Roman"/>
          <w:sz w:val="28"/>
          <w:lang w:val="vi-VN"/>
        </w:rPr>
        <w:t>ó</w:t>
      </w:r>
      <w:r w:rsidRPr="003D6EEE">
        <w:rPr>
          <w:rFonts w:eastAsia="Times New Roman" w:cs="Times New Roman"/>
          <w:sz w:val="28"/>
          <w:lang w:val="vi-VN"/>
        </w:rPr>
        <w:t>a, b</w:t>
      </w:r>
      <w:r w:rsidRPr="003D6EEE">
        <w:rPr>
          <w:rFonts w:eastAsia="Times New Roman" w:cs="Times New Roman" w:hint="eastAsia"/>
          <w:sz w:val="28"/>
          <w:lang w:val="vi-VN"/>
        </w:rPr>
        <w:t>ả</w:t>
      </w:r>
      <w:r w:rsidRPr="003D6EEE">
        <w:rPr>
          <w:rFonts w:eastAsia="Times New Roman" w:cs="Times New Roman"/>
          <w:sz w:val="28"/>
          <w:lang w:val="vi-VN"/>
        </w:rPr>
        <w:t>o t</w:t>
      </w:r>
      <w:r w:rsidRPr="003D6EEE">
        <w:rPr>
          <w:rFonts w:eastAsia="Calibri" w:cs="Times New Roman"/>
          <w:sz w:val="28"/>
          <w:lang w:val="vi-VN"/>
        </w:rPr>
        <w:t>à</w:t>
      </w:r>
      <w:r w:rsidRPr="003D6EEE">
        <w:rPr>
          <w:rFonts w:eastAsia="Times New Roman" w:cs="Times New Roman"/>
          <w:sz w:val="28"/>
          <w:lang w:val="vi-VN"/>
        </w:rPr>
        <w:t xml:space="preserve">ng </w:t>
      </w:r>
      <w:r w:rsidRPr="003D6EEE">
        <w:rPr>
          <w:rFonts w:eastAsia="Calibri" w:cs="Times New Roman"/>
          <w:sz w:val="28"/>
          <w:lang w:val="vi-VN"/>
        </w:rPr>
        <w:t>trên</w:t>
      </w:r>
      <w:r w:rsidRPr="003D6EEE">
        <w:rPr>
          <w:rFonts w:eastAsia="Calibri" w:cs="Times New Roman"/>
          <w:sz w:val="28"/>
          <w:szCs w:val="28"/>
          <w:lang w:val="nl-NL" w:eastAsia="ja-JP"/>
        </w:rPr>
        <w:t xml:space="preserve"> địa bàn thành phố Đà Nẵng tại khoản 1 Điều này.</w:t>
      </w:r>
    </w:p>
    <w:p w:rsidR="003D6EEE" w:rsidRPr="003D6EEE"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z w:val="28"/>
          <w:lang w:val="vi-VN"/>
        </w:rPr>
      </w:pPr>
      <w:r w:rsidRPr="003D6EEE">
        <w:rPr>
          <w:rFonts w:eastAsia="Calibri" w:cs="Times New Roman"/>
          <w:bCs/>
          <w:sz w:val="28"/>
          <w:lang w:val="vi-VN"/>
        </w:rPr>
        <w:t>3. Đối tượng miễn thu phí</w:t>
      </w:r>
    </w:p>
    <w:p w:rsidR="003D6EEE" w:rsidRPr="003D6EEE"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pacing w:val="-4"/>
          <w:sz w:val="28"/>
          <w:lang w:val="pt-BR"/>
        </w:rPr>
      </w:pPr>
      <w:r w:rsidRPr="003D6EEE">
        <w:rPr>
          <w:rFonts w:eastAsia="Calibri" w:cs="Times New Roman"/>
          <w:bCs/>
          <w:spacing w:val="-4"/>
          <w:sz w:val="28"/>
          <w:lang w:val="vi-VN"/>
        </w:rPr>
        <w:t>a)</w:t>
      </w:r>
      <w:r w:rsidRPr="003D6EEE">
        <w:rPr>
          <w:rFonts w:eastAsia="Calibri" w:cs="Times New Roman"/>
          <w:bCs/>
          <w:spacing w:val="-4"/>
          <w:sz w:val="28"/>
          <w:lang w:val="pt-BR"/>
        </w:rPr>
        <w:t xml:space="preserve"> Công dân Việt Nam là người khuyết tật có giấy xác nhận khuyết tật theo quy định tại Nghị định số 28/2012/NĐ-CP ngày 10 tháng 4 năm 2012 của Chính phủ quy định chi tiết và hướng dẫn thi hành một số điều của Luật Người khuyết tật.</w:t>
      </w:r>
    </w:p>
    <w:p w:rsidR="003D6EEE" w:rsidRPr="003D6EEE"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z w:val="28"/>
          <w:lang w:val="pt-BR"/>
        </w:rPr>
      </w:pPr>
      <w:r w:rsidRPr="003D6EEE">
        <w:rPr>
          <w:rFonts w:eastAsia="Calibri" w:cs="Times New Roman"/>
          <w:bCs/>
          <w:sz w:val="28"/>
          <w:lang w:val="pt-BR"/>
        </w:rPr>
        <w:t>b) Công dân Việt Nam là người được hưởng chính sách ưu đãi hưởng thụ văn hóa quy định tại Điều 2 Quyết định số 170/2003/QĐ-TTg ngày 14 tháng 8 năm 2003 của Thủ tướng Chính phủ về Chính sách ưu đãi hưởng thụ văn hóa.</w:t>
      </w:r>
    </w:p>
    <w:p w:rsidR="003D6EEE" w:rsidRPr="003D6EEE"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pacing w:val="-6"/>
          <w:sz w:val="28"/>
          <w:lang w:val="pt-BR"/>
        </w:rPr>
      </w:pPr>
      <w:r w:rsidRPr="003D6EEE">
        <w:rPr>
          <w:rFonts w:eastAsia="Calibri" w:cs="Times New Roman"/>
          <w:bCs/>
          <w:spacing w:val="-6"/>
          <w:sz w:val="28"/>
          <w:lang w:val="pt-BR"/>
        </w:rPr>
        <w:t xml:space="preserve">c) Trẻ em dưới 16 tuổi và học sinh theo quy định của Luật Giáo dục </w:t>
      </w:r>
      <w:r w:rsidR="004A2708" w:rsidRPr="004A2708">
        <w:rPr>
          <w:rFonts w:eastAsia="Calibri" w:cs="Times New Roman"/>
          <w:bCs/>
          <w:spacing w:val="-6"/>
          <w:sz w:val="28"/>
          <w:lang w:val="pt-BR"/>
        </w:rPr>
        <w:t>số 43/2019/QH14</w:t>
      </w:r>
      <w:r w:rsidRPr="003D6EEE">
        <w:rPr>
          <w:rFonts w:eastAsia="Calibri" w:cs="Times New Roman"/>
          <w:bCs/>
          <w:spacing w:val="-6"/>
          <w:sz w:val="28"/>
          <w:lang w:val="pt-BR"/>
        </w:rPr>
        <w:t>.</w:t>
      </w:r>
    </w:p>
    <w:p w:rsidR="003D6EEE" w:rsidRPr="003D6EEE"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z w:val="28"/>
          <w:lang w:val="pt-BR"/>
        </w:rPr>
      </w:pPr>
      <w:r w:rsidRPr="003D6EEE">
        <w:rPr>
          <w:rFonts w:eastAsia="Calibri" w:cs="Times New Roman"/>
          <w:bCs/>
          <w:sz w:val="28"/>
          <w:lang w:val="pt-BR"/>
        </w:rPr>
        <w:t>d) Người cao tuổi là công dân Việt Nam từ đủ 60 tuổi trở lên theo quy định tại Điều 2 Luật Người cao tuổi.</w:t>
      </w:r>
    </w:p>
    <w:p w:rsidR="003D6EEE" w:rsidRPr="003D6EEE"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z w:val="28"/>
          <w:lang w:val="pt-BR"/>
        </w:rPr>
      </w:pPr>
      <w:r w:rsidRPr="003D6EEE">
        <w:rPr>
          <w:rFonts w:eastAsia="Calibri" w:cs="Times New Roman"/>
          <w:bCs/>
          <w:sz w:val="28"/>
          <w:lang w:val="pt-BR"/>
        </w:rPr>
        <w:t>đ) Khách ngoại giao.</w:t>
      </w:r>
    </w:p>
    <w:p w:rsidR="003D6EEE" w:rsidRPr="003D6EEE"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z w:val="28"/>
          <w:lang w:val="vi-VN"/>
        </w:rPr>
      </w:pPr>
      <w:r w:rsidRPr="003D6EEE">
        <w:rPr>
          <w:rFonts w:eastAsia="Calibri" w:cs="Times New Roman"/>
          <w:b/>
          <w:bCs/>
          <w:iCs/>
          <w:sz w:val="28"/>
          <w:szCs w:val="28"/>
          <w:lang w:val="vi-VN"/>
        </w:rPr>
        <w:t>Điều 2. Quy định mức thu, chế độ thu, nộp, quản lý và sử dụng phí thăm quan công trình văn hóa, bảo tàng</w:t>
      </w:r>
    </w:p>
    <w:p w:rsidR="003D6EEE" w:rsidRPr="003D6EEE"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z w:val="28"/>
          <w:lang w:val="pt-BR"/>
        </w:rPr>
      </w:pPr>
      <w:r w:rsidRPr="003D6EEE">
        <w:rPr>
          <w:rFonts w:eastAsia="Calibri" w:cs="Times New Roman"/>
          <w:bCs/>
          <w:sz w:val="28"/>
          <w:szCs w:val="28"/>
          <w:lang w:val="vi-VN"/>
        </w:rPr>
        <w:t xml:space="preserve">1. Tổ chức thu phí: Các cơ quan, đơn vị được Ủy ban nhân dân thành phố phân cấp, ủy quyền theo quy định. </w:t>
      </w:r>
    </w:p>
    <w:p w:rsidR="00F914B1" w:rsidRDefault="003D6EEE"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00" w:after="0" w:line="240" w:lineRule="auto"/>
        <w:ind w:firstLine="567"/>
        <w:jc w:val="both"/>
        <w:rPr>
          <w:rFonts w:eastAsia="Calibri" w:cs="Times New Roman"/>
          <w:bCs/>
          <w:sz w:val="28"/>
          <w:szCs w:val="28"/>
          <w:lang w:val="vi-VN"/>
        </w:rPr>
      </w:pPr>
      <w:r w:rsidRPr="003D6EEE">
        <w:rPr>
          <w:rFonts w:eastAsia="Calibri" w:cs="Times New Roman"/>
          <w:bCs/>
          <w:sz w:val="28"/>
          <w:szCs w:val="28"/>
          <w:lang w:val="pt-BR"/>
        </w:rPr>
        <w:t>2</w:t>
      </w:r>
      <w:r w:rsidRPr="003D6EEE">
        <w:rPr>
          <w:rFonts w:eastAsia="Calibri" w:cs="Times New Roman"/>
          <w:bCs/>
          <w:sz w:val="28"/>
          <w:szCs w:val="28"/>
          <w:lang w:val="vi-VN"/>
        </w:rPr>
        <w:t>. Mức thu: Áp dụng thống nhất đối với người Việt Nam và người nước ngoài,</w:t>
      </w:r>
      <w:r w:rsidRPr="003D6EEE">
        <w:rPr>
          <w:rFonts w:eastAsia="Calibri" w:cs="Times New Roman"/>
          <w:bCs/>
          <w:sz w:val="28"/>
          <w:szCs w:val="28"/>
          <w:lang w:val="pt-BR"/>
        </w:rPr>
        <w:t xml:space="preserve"> </w:t>
      </w:r>
      <w:r w:rsidRPr="003D6EEE">
        <w:rPr>
          <w:rFonts w:eastAsia="Calibri" w:cs="Times New Roman"/>
          <w:bCs/>
          <w:sz w:val="28"/>
          <w:szCs w:val="28"/>
          <w:lang w:val="vi-VN"/>
        </w:rPr>
        <w:t xml:space="preserve">như sau: </w:t>
      </w:r>
    </w:p>
    <w:tbl>
      <w:tblPr>
        <w:tblW w:w="9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969"/>
        <w:gridCol w:w="2667"/>
        <w:gridCol w:w="2127"/>
      </w:tblGrid>
      <w:tr w:rsidR="00DC3EC6" w:rsidRPr="00DC3EC6" w:rsidTr="004D437E">
        <w:trPr>
          <w:trHeight w:val="125"/>
          <w:jc w:val="center"/>
        </w:trPr>
        <w:tc>
          <w:tcPr>
            <w:tcW w:w="675" w:type="dxa"/>
            <w:vAlign w:val="center"/>
          </w:tcPr>
          <w:p w:rsidR="00DC3EC6" w:rsidRPr="00DC3EC6" w:rsidRDefault="00DC3EC6" w:rsidP="003269A5">
            <w:pPr>
              <w:spacing w:after="0" w:line="240" w:lineRule="auto"/>
              <w:ind w:left="-142"/>
              <w:contextualSpacing/>
              <w:jc w:val="center"/>
              <w:rPr>
                <w:b/>
                <w:sz w:val="28"/>
                <w:szCs w:val="28"/>
              </w:rPr>
            </w:pPr>
            <w:r w:rsidRPr="00DC3EC6">
              <w:rPr>
                <w:b/>
                <w:sz w:val="28"/>
                <w:szCs w:val="28"/>
              </w:rPr>
              <w:t>TT</w:t>
            </w:r>
          </w:p>
        </w:tc>
        <w:tc>
          <w:tcPr>
            <w:tcW w:w="3969" w:type="dxa"/>
            <w:vAlign w:val="center"/>
          </w:tcPr>
          <w:p w:rsidR="00DC3EC6" w:rsidRPr="00DC3EC6" w:rsidRDefault="00DC3EC6" w:rsidP="003269A5">
            <w:pPr>
              <w:spacing w:after="0" w:line="240" w:lineRule="auto"/>
              <w:ind w:firstLine="567"/>
              <w:contextualSpacing/>
              <w:rPr>
                <w:b/>
                <w:sz w:val="28"/>
                <w:szCs w:val="28"/>
              </w:rPr>
            </w:pPr>
            <w:r w:rsidRPr="00DC3EC6">
              <w:rPr>
                <w:b/>
                <w:sz w:val="28"/>
                <w:szCs w:val="28"/>
              </w:rPr>
              <w:t xml:space="preserve">      Địa điểm</w:t>
            </w:r>
          </w:p>
        </w:tc>
        <w:tc>
          <w:tcPr>
            <w:tcW w:w="2667" w:type="dxa"/>
            <w:vAlign w:val="center"/>
          </w:tcPr>
          <w:p w:rsidR="00DC3EC6" w:rsidRPr="00DC3EC6" w:rsidRDefault="00DC3EC6" w:rsidP="003269A5">
            <w:pPr>
              <w:spacing w:after="0" w:line="240" w:lineRule="auto"/>
              <w:contextualSpacing/>
              <w:jc w:val="center"/>
              <w:rPr>
                <w:b/>
                <w:sz w:val="28"/>
                <w:szCs w:val="28"/>
              </w:rPr>
            </w:pPr>
            <w:r w:rsidRPr="00DC3EC6">
              <w:rPr>
                <w:b/>
                <w:sz w:val="28"/>
                <w:szCs w:val="28"/>
              </w:rPr>
              <w:t>Đơn vị tính</w:t>
            </w:r>
          </w:p>
        </w:tc>
        <w:tc>
          <w:tcPr>
            <w:tcW w:w="2127" w:type="dxa"/>
            <w:vAlign w:val="center"/>
          </w:tcPr>
          <w:p w:rsidR="00DC3EC6" w:rsidRPr="00DC3EC6" w:rsidRDefault="00DC3EC6" w:rsidP="003269A5">
            <w:pPr>
              <w:spacing w:after="0" w:line="240" w:lineRule="auto"/>
              <w:contextualSpacing/>
              <w:rPr>
                <w:b/>
                <w:sz w:val="28"/>
                <w:szCs w:val="28"/>
              </w:rPr>
            </w:pPr>
            <w:r w:rsidRPr="00DC3EC6">
              <w:rPr>
                <w:b/>
                <w:sz w:val="28"/>
                <w:szCs w:val="28"/>
              </w:rPr>
              <w:t xml:space="preserve">     Mức thu</w:t>
            </w:r>
          </w:p>
        </w:tc>
      </w:tr>
      <w:tr w:rsidR="00DC3EC6" w:rsidRPr="00DC3EC6" w:rsidTr="004D437E">
        <w:trPr>
          <w:trHeight w:val="395"/>
          <w:jc w:val="center"/>
        </w:trPr>
        <w:tc>
          <w:tcPr>
            <w:tcW w:w="675" w:type="dxa"/>
            <w:vAlign w:val="center"/>
          </w:tcPr>
          <w:p w:rsidR="00DC3EC6" w:rsidRPr="00DC3EC6" w:rsidRDefault="00DC3EC6" w:rsidP="003269A5">
            <w:pPr>
              <w:spacing w:after="0" w:line="240" w:lineRule="auto"/>
              <w:ind w:left="-142"/>
              <w:contextualSpacing/>
              <w:jc w:val="center"/>
              <w:rPr>
                <w:bCs/>
                <w:sz w:val="28"/>
                <w:szCs w:val="28"/>
              </w:rPr>
            </w:pPr>
            <w:r w:rsidRPr="00DC3EC6">
              <w:rPr>
                <w:bCs/>
                <w:sz w:val="28"/>
                <w:szCs w:val="28"/>
              </w:rPr>
              <w:t>1</w:t>
            </w:r>
          </w:p>
        </w:tc>
        <w:tc>
          <w:tcPr>
            <w:tcW w:w="3969" w:type="dxa"/>
            <w:vAlign w:val="center"/>
          </w:tcPr>
          <w:p w:rsidR="00DC3EC6" w:rsidRPr="00DC3EC6" w:rsidRDefault="00DC3EC6" w:rsidP="003269A5">
            <w:pPr>
              <w:spacing w:after="0" w:line="240" w:lineRule="auto"/>
              <w:contextualSpacing/>
              <w:rPr>
                <w:bCs/>
                <w:sz w:val="28"/>
                <w:szCs w:val="28"/>
              </w:rPr>
            </w:pPr>
            <w:r w:rsidRPr="00DC3EC6">
              <w:rPr>
                <w:bCs/>
                <w:sz w:val="28"/>
                <w:szCs w:val="28"/>
              </w:rPr>
              <w:t xml:space="preserve">Đô thị cổ Hội An </w:t>
            </w:r>
          </w:p>
        </w:tc>
        <w:tc>
          <w:tcPr>
            <w:tcW w:w="2667" w:type="dxa"/>
            <w:vAlign w:val="center"/>
          </w:tcPr>
          <w:p w:rsidR="00DC3EC6" w:rsidRPr="003269A5" w:rsidRDefault="00DC3EC6" w:rsidP="004B72A4">
            <w:pPr>
              <w:spacing w:after="0" w:line="240" w:lineRule="auto"/>
              <w:ind w:right="-86"/>
              <w:contextualSpacing/>
              <w:rPr>
                <w:bCs/>
                <w:spacing w:val="-8"/>
                <w:sz w:val="28"/>
                <w:szCs w:val="28"/>
              </w:rPr>
            </w:pPr>
            <w:r w:rsidRPr="003269A5">
              <w:rPr>
                <w:bCs/>
                <w:spacing w:val="-8"/>
                <w:sz w:val="28"/>
                <w:szCs w:val="28"/>
              </w:rPr>
              <w:t>Đồng/người/công trình</w:t>
            </w:r>
          </w:p>
        </w:tc>
        <w:tc>
          <w:tcPr>
            <w:tcW w:w="2127" w:type="dxa"/>
            <w:vAlign w:val="center"/>
          </w:tcPr>
          <w:p w:rsidR="00DC3EC6" w:rsidRPr="00DC3EC6" w:rsidRDefault="00DC3EC6" w:rsidP="003269A5">
            <w:pPr>
              <w:spacing w:after="0" w:line="240" w:lineRule="auto"/>
              <w:contextualSpacing/>
              <w:rPr>
                <w:bCs/>
                <w:sz w:val="28"/>
                <w:szCs w:val="28"/>
              </w:rPr>
            </w:pPr>
            <w:r w:rsidRPr="00DC3EC6">
              <w:rPr>
                <w:bCs/>
                <w:sz w:val="28"/>
                <w:szCs w:val="28"/>
              </w:rPr>
              <w:t xml:space="preserve">20.000 - 30.000 </w:t>
            </w:r>
          </w:p>
        </w:tc>
      </w:tr>
      <w:tr w:rsidR="00DC3EC6" w:rsidRPr="00DC3EC6" w:rsidTr="004D437E">
        <w:trPr>
          <w:trHeight w:val="127"/>
          <w:jc w:val="center"/>
        </w:trPr>
        <w:tc>
          <w:tcPr>
            <w:tcW w:w="675" w:type="dxa"/>
            <w:vAlign w:val="center"/>
          </w:tcPr>
          <w:p w:rsidR="00DC3EC6" w:rsidRPr="00DC3EC6" w:rsidRDefault="00DC3EC6" w:rsidP="003269A5">
            <w:pPr>
              <w:spacing w:after="0" w:line="240" w:lineRule="auto"/>
              <w:ind w:left="-142"/>
              <w:contextualSpacing/>
              <w:jc w:val="center"/>
              <w:rPr>
                <w:bCs/>
                <w:sz w:val="28"/>
                <w:szCs w:val="28"/>
              </w:rPr>
            </w:pPr>
            <w:r w:rsidRPr="00DC3EC6">
              <w:rPr>
                <w:bCs/>
                <w:sz w:val="28"/>
                <w:szCs w:val="28"/>
              </w:rPr>
              <w:t>2</w:t>
            </w:r>
          </w:p>
        </w:tc>
        <w:tc>
          <w:tcPr>
            <w:tcW w:w="3969" w:type="dxa"/>
            <w:vAlign w:val="center"/>
          </w:tcPr>
          <w:p w:rsidR="00DC3EC6" w:rsidRPr="00DC3EC6" w:rsidRDefault="00DC3EC6" w:rsidP="003269A5">
            <w:pPr>
              <w:spacing w:after="0" w:line="240" w:lineRule="auto"/>
              <w:contextualSpacing/>
              <w:rPr>
                <w:bCs/>
                <w:sz w:val="28"/>
                <w:szCs w:val="28"/>
              </w:rPr>
            </w:pPr>
            <w:r w:rsidRPr="00DC3EC6">
              <w:rPr>
                <w:bCs/>
                <w:sz w:val="28"/>
                <w:szCs w:val="28"/>
              </w:rPr>
              <w:t xml:space="preserve">Tháp cổ Mỹ Sơn </w:t>
            </w:r>
          </w:p>
        </w:tc>
        <w:tc>
          <w:tcPr>
            <w:tcW w:w="2667" w:type="dxa"/>
            <w:vAlign w:val="center"/>
          </w:tcPr>
          <w:p w:rsidR="00DC3EC6" w:rsidRPr="00DC3EC6" w:rsidRDefault="00DC3EC6" w:rsidP="003269A5">
            <w:pPr>
              <w:spacing w:after="0" w:line="240" w:lineRule="auto"/>
              <w:ind w:left="-132"/>
              <w:contextualSpacing/>
              <w:jc w:val="center"/>
              <w:rPr>
                <w:bCs/>
                <w:sz w:val="28"/>
                <w:szCs w:val="28"/>
              </w:rPr>
            </w:pPr>
            <w:r w:rsidRPr="00DC3EC6">
              <w:rPr>
                <w:bCs/>
                <w:sz w:val="28"/>
                <w:szCs w:val="28"/>
              </w:rPr>
              <w:t>Đồng/người/lượt</w:t>
            </w:r>
          </w:p>
        </w:tc>
        <w:tc>
          <w:tcPr>
            <w:tcW w:w="2127" w:type="dxa"/>
            <w:vAlign w:val="center"/>
          </w:tcPr>
          <w:p w:rsidR="00DC3EC6" w:rsidRPr="00DC3EC6" w:rsidRDefault="00DC3EC6" w:rsidP="003269A5">
            <w:pPr>
              <w:spacing w:after="0" w:line="240" w:lineRule="auto"/>
              <w:ind w:firstLine="567"/>
              <w:contextualSpacing/>
              <w:rPr>
                <w:bCs/>
                <w:sz w:val="28"/>
                <w:szCs w:val="28"/>
              </w:rPr>
            </w:pPr>
            <w:r w:rsidRPr="00DC3EC6">
              <w:rPr>
                <w:bCs/>
                <w:sz w:val="28"/>
                <w:szCs w:val="28"/>
              </w:rPr>
              <w:t xml:space="preserve">40.000 </w:t>
            </w:r>
          </w:p>
        </w:tc>
      </w:tr>
      <w:tr w:rsidR="00DC3EC6" w:rsidRPr="00DC3EC6" w:rsidTr="004D437E">
        <w:trPr>
          <w:trHeight w:val="288"/>
          <w:jc w:val="center"/>
        </w:trPr>
        <w:tc>
          <w:tcPr>
            <w:tcW w:w="675" w:type="dxa"/>
            <w:vAlign w:val="center"/>
          </w:tcPr>
          <w:p w:rsidR="00DC3EC6" w:rsidRPr="00DC3EC6" w:rsidRDefault="00DC3EC6" w:rsidP="003269A5">
            <w:pPr>
              <w:spacing w:after="0" w:line="240" w:lineRule="auto"/>
              <w:ind w:left="-142"/>
              <w:contextualSpacing/>
              <w:jc w:val="center"/>
              <w:rPr>
                <w:bCs/>
                <w:sz w:val="28"/>
                <w:szCs w:val="28"/>
              </w:rPr>
            </w:pPr>
            <w:r w:rsidRPr="00DC3EC6">
              <w:rPr>
                <w:bCs/>
                <w:sz w:val="28"/>
                <w:szCs w:val="28"/>
              </w:rPr>
              <w:t>3</w:t>
            </w:r>
          </w:p>
        </w:tc>
        <w:tc>
          <w:tcPr>
            <w:tcW w:w="3969" w:type="dxa"/>
            <w:vAlign w:val="center"/>
          </w:tcPr>
          <w:p w:rsidR="00DC3EC6" w:rsidRPr="00DC3EC6" w:rsidRDefault="00DC3EC6" w:rsidP="003269A5">
            <w:pPr>
              <w:spacing w:after="0" w:line="240" w:lineRule="auto"/>
              <w:contextualSpacing/>
              <w:rPr>
                <w:bCs/>
                <w:sz w:val="28"/>
                <w:szCs w:val="28"/>
              </w:rPr>
            </w:pPr>
            <w:r w:rsidRPr="00DC3EC6">
              <w:rPr>
                <w:bCs/>
                <w:sz w:val="28"/>
                <w:szCs w:val="28"/>
              </w:rPr>
              <w:t xml:space="preserve">Tháp cổ Bằng An; Tháp cổ Chiên Đàn; Tháp cổ Khương Mỹ </w:t>
            </w:r>
          </w:p>
        </w:tc>
        <w:tc>
          <w:tcPr>
            <w:tcW w:w="2667" w:type="dxa"/>
            <w:vAlign w:val="center"/>
          </w:tcPr>
          <w:p w:rsidR="00DC3EC6" w:rsidRPr="00DC3EC6" w:rsidRDefault="00DC3EC6" w:rsidP="003269A5">
            <w:pPr>
              <w:spacing w:after="0" w:line="240" w:lineRule="auto"/>
              <w:ind w:left="-132"/>
              <w:contextualSpacing/>
              <w:jc w:val="center"/>
              <w:rPr>
                <w:bCs/>
                <w:sz w:val="28"/>
                <w:szCs w:val="28"/>
              </w:rPr>
            </w:pPr>
            <w:r w:rsidRPr="00DC3EC6">
              <w:rPr>
                <w:bCs/>
                <w:sz w:val="28"/>
                <w:szCs w:val="28"/>
              </w:rPr>
              <w:t>Đồng/người/lượt</w:t>
            </w:r>
          </w:p>
        </w:tc>
        <w:tc>
          <w:tcPr>
            <w:tcW w:w="2127" w:type="dxa"/>
            <w:vAlign w:val="center"/>
          </w:tcPr>
          <w:p w:rsidR="00DC3EC6" w:rsidRPr="00DC3EC6" w:rsidRDefault="00DC3EC6" w:rsidP="003269A5">
            <w:pPr>
              <w:spacing w:after="0" w:line="240" w:lineRule="auto"/>
              <w:contextualSpacing/>
              <w:rPr>
                <w:bCs/>
                <w:sz w:val="28"/>
                <w:szCs w:val="28"/>
              </w:rPr>
            </w:pPr>
            <w:r w:rsidRPr="00DC3EC6">
              <w:rPr>
                <w:bCs/>
                <w:sz w:val="28"/>
                <w:szCs w:val="28"/>
              </w:rPr>
              <w:t xml:space="preserve">10.000 - 20.000 </w:t>
            </w:r>
          </w:p>
        </w:tc>
      </w:tr>
      <w:tr w:rsidR="00DC3EC6" w:rsidRPr="00DC3EC6" w:rsidTr="004D437E">
        <w:trPr>
          <w:trHeight w:val="288"/>
          <w:jc w:val="center"/>
        </w:trPr>
        <w:tc>
          <w:tcPr>
            <w:tcW w:w="675" w:type="dxa"/>
            <w:vAlign w:val="center"/>
          </w:tcPr>
          <w:p w:rsidR="00DC3EC6" w:rsidRPr="00DC3EC6" w:rsidRDefault="00DC3EC6" w:rsidP="003269A5">
            <w:pPr>
              <w:spacing w:after="0" w:line="240" w:lineRule="auto"/>
              <w:ind w:left="-142"/>
              <w:contextualSpacing/>
              <w:jc w:val="center"/>
              <w:rPr>
                <w:bCs/>
                <w:sz w:val="28"/>
                <w:szCs w:val="28"/>
              </w:rPr>
            </w:pPr>
            <w:r w:rsidRPr="00DC3EC6">
              <w:rPr>
                <w:bCs/>
                <w:sz w:val="28"/>
                <w:szCs w:val="28"/>
              </w:rPr>
              <w:t>4</w:t>
            </w:r>
          </w:p>
        </w:tc>
        <w:tc>
          <w:tcPr>
            <w:tcW w:w="3969" w:type="dxa"/>
            <w:vAlign w:val="center"/>
          </w:tcPr>
          <w:p w:rsidR="00DC3EC6" w:rsidRPr="00DC3EC6" w:rsidRDefault="00DC3EC6" w:rsidP="003269A5">
            <w:pPr>
              <w:spacing w:after="0" w:line="240" w:lineRule="auto"/>
              <w:contextualSpacing/>
              <w:rPr>
                <w:bCs/>
                <w:sz w:val="28"/>
                <w:szCs w:val="28"/>
              </w:rPr>
            </w:pPr>
            <w:r w:rsidRPr="00DC3EC6">
              <w:rPr>
                <w:bCs/>
                <w:sz w:val="28"/>
                <w:szCs w:val="28"/>
              </w:rPr>
              <w:t xml:space="preserve">Bảo tàng Văn hóa Sa Huỳnh - Chămpa </w:t>
            </w:r>
          </w:p>
        </w:tc>
        <w:tc>
          <w:tcPr>
            <w:tcW w:w="2667" w:type="dxa"/>
            <w:vAlign w:val="center"/>
          </w:tcPr>
          <w:p w:rsidR="00DC3EC6" w:rsidRPr="00DC3EC6" w:rsidRDefault="00DC3EC6" w:rsidP="003269A5">
            <w:pPr>
              <w:spacing w:after="0" w:line="240" w:lineRule="auto"/>
              <w:ind w:left="-132"/>
              <w:contextualSpacing/>
              <w:jc w:val="center"/>
              <w:rPr>
                <w:bCs/>
                <w:sz w:val="28"/>
                <w:szCs w:val="28"/>
              </w:rPr>
            </w:pPr>
            <w:r w:rsidRPr="00DC3EC6">
              <w:rPr>
                <w:bCs/>
                <w:sz w:val="28"/>
                <w:szCs w:val="28"/>
              </w:rPr>
              <w:t>Đồng/người/lượt</w:t>
            </w:r>
          </w:p>
        </w:tc>
        <w:tc>
          <w:tcPr>
            <w:tcW w:w="2127" w:type="dxa"/>
            <w:vAlign w:val="center"/>
          </w:tcPr>
          <w:p w:rsidR="00DC3EC6" w:rsidRPr="00DC3EC6" w:rsidRDefault="00DC3EC6" w:rsidP="003269A5">
            <w:pPr>
              <w:spacing w:after="0" w:line="240" w:lineRule="auto"/>
              <w:ind w:firstLine="567"/>
              <w:contextualSpacing/>
              <w:rPr>
                <w:bCs/>
                <w:sz w:val="28"/>
                <w:szCs w:val="28"/>
              </w:rPr>
            </w:pPr>
            <w:r w:rsidRPr="00DC3EC6">
              <w:rPr>
                <w:bCs/>
                <w:sz w:val="28"/>
                <w:szCs w:val="28"/>
              </w:rPr>
              <w:t xml:space="preserve">20.000 </w:t>
            </w:r>
          </w:p>
        </w:tc>
      </w:tr>
    </w:tbl>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3. Quản lý và sử dụng phí:</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a) Tổ chức thu phí</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Trích lại 45% số phí thu được đối với phí thăm quan các công trình văn hóa thuộc Đô thị cổ Hội An; trích lại 50% số phí thu được đối với phí thăm quan Tháp cổ Mỹ Sơn; trích lại 90% số phí thu được đối với phí thăm quan các công trình văn hóa Tháp cổ Bằng An, Chiên Đàn, Khương Mỹ và Bảo tàng Văn hóa Sa Huỳnh - Chămpa.</w:t>
      </w:r>
    </w:p>
    <w:p w:rsidR="00DC3EC6" w:rsidRPr="00252A4F" w:rsidRDefault="00A2008B"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52A4F">
        <w:rPr>
          <w:sz w:val="28"/>
          <w:szCs w:val="28"/>
        </w:rPr>
        <w:t>Việc quản lý, sử dụng lệ phí thu được phải bảo đảm công khai, minh bạch và t</w:t>
      </w:r>
      <w:r w:rsidR="00DC3EC6" w:rsidRPr="00252A4F">
        <w:rPr>
          <w:sz w:val="28"/>
          <w:szCs w:val="28"/>
        </w:rPr>
        <w:t>hực hiện kê khai, thu, nộp và quyết toán lệ phí theo quy định tại Nghị định số 362/2025/NĐ-CP ngày 31 tháng 12 năm 2025 của Chính phủ quy định chi tiết một số điều và biện pháp để tổ chức, hướng dẫn thi hành Luật Phí và lệ phí.</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 xml:space="preserve">b) Số phí còn lại nộp vào ngân sách nhà nước theo mục lục ngân sách và phân cấp hiện hành. Trong đó, phí thăm quan Đô thị cổ Hội An, khu đền Tháp cổ Mỹ Sơn, sau khi trừ chi phí được trích để lại cho đơn vị sự nghiệp công lập để </w:t>
      </w:r>
      <w:r w:rsidR="00252A4F">
        <w:rPr>
          <w:sz w:val="28"/>
          <w:szCs w:val="28"/>
        </w:rPr>
        <w:t>đảm bảo</w:t>
      </w:r>
      <w:r w:rsidRPr="00287115">
        <w:rPr>
          <w:sz w:val="28"/>
          <w:szCs w:val="28"/>
        </w:rPr>
        <w:t xml:space="preserve"> chi phí hoạt động cung cấp dịch vụ thu phí theo quy định của pháp luật về phí và lệ phí, được nộp đầy đủ vào ngân sách nhà nước để thực hiện trùng tu, nâng cấp, bảo tồn các di sản văn hóa thuộc đô thị cổ Hội An và khu đền tháp Mỹ Sơn và phục vụ các hoạt động văn hóa, lễ hội, quảng bá du lịch và hoạt động khác liên quan đến công tác quản lý Đô thị cổ Hội An và khu đền Tháp cổ Mỹ Sơn theo quy định tại điểm b khoản 3 Điều 1 Nghị quyết số 259/2025/QH15 ngày 11 tháng 12 năm 2025 của Quốc hội sửa đổi, bổ sung một số điều của Nghị quyết số 136/2024/QH15 ngày 26 tháng 6 năm 2024 của Quốc hội về thí điểm một số cơ chế, chính sách đặc thù phát triển thành phố Đà Nẵng.</w:t>
      </w:r>
    </w:p>
    <w:p w:rsidR="00375C80" w:rsidRPr="00287115" w:rsidRDefault="00375C80" w:rsidP="00375C80">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b/>
          <w:sz w:val="28"/>
          <w:szCs w:val="28"/>
        </w:rPr>
      </w:pPr>
      <w:r w:rsidRPr="00287115">
        <w:rPr>
          <w:b/>
          <w:sz w:val="28"/>
          <w:szCs w:val="28"/>
        </w:rPr>
        <w:t xml:space="preserve">Điều </w:t>
      </w:r>
      <w:r>
        <w:rPr>
          <w:b/>
          <w:sz w:val="28"/>
          <w:szCs w:val="28"/>
        </w:rPr>
        <w:t>3</w:t>
      </w:r>
      <w:r w:rsidRPr="00287115">
        <w:rPr>
          <w:b/>
          <w:sz w:val="28"/>
          <w:szCs w:val="28"/>
        </w:rPr>
        <w:t>. Hiệu lực thi hành</w:t>
      </w:r>
    </w:p>
    <w:p w:rsidR="00375C80" w:rsidRPr="00287115" w:rsidRDefault="00375C80" w:rsidP="00375C80">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1. Nghị quyết này có hiệu lực thi hành kể từ ngày 2</w:t>
      </w:r>
      <w:r>
        <w:rPr>
          <w:sz w:val="28"/>
          <w:szCs w:val="28"/>
        </w:rPr>
        <w:t>1</w:t>
      </w:r>
      <w:r w:rsidRPr="00287115">
        <w:rPr>
          <w:sz w:val="28"/>
          <w:szCs w:val="28"/>
        </w:rPr>
        <w:t xml:space="preserve"> tháng 02 năm 2026.</w:t>
      </w:r>
    </w:p>
    <w:p w:rsidR="00375C80" w:rsidRPr="00287115" w:rsidRDefault="00375C80" w:rsidP="00375C80">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2. Nghị quyết này bãi bỏ Điều 6 Nghị quyết số 24/2023/NQ-HĐND ngày 22 tháng 9 năm 2023 của Hội đồng nhân dân tỉnh Quảng Nam quy định mức thu, nộp, quản lý, sử dụng một số loại phí, lệ phí trên địa bàn tỉnh Quảng Nam.</w:t>
      </w:r>
    </w:p>
    <w:p w:rsidR="00375C80" w:rsidRPr="00287115" w:rsidRDefault="00375C80" w:rsidP="00375C80">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3. Trường hợp các văn bản quy phạm pháp luật được dẫn chiếu tại Nghị quyết này được sửa đổi, bổ sung hoặc thay thế thì thực hiện theo văn bản sửa, bổ sung hoặc thay thế đó.</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b/>
          <w:sz w:val="28"/>
          <w:szCs w:val="28"/>
        </w:rPr>
      </w:pPr>
      <w:r w:rsidRPr="00287115">
        <w:rPr>
          <w:b/>
          <w:sz w:val="28"/>
          <w:szCs w:val="28"/>
        </w:rPr>
        <w:t xml:space="preserve">Điều </w:t>
      </w:r>
      <w:r w:rsidR="00375C80">
        <w:rPr>
          <w:b/>
          <w:sz w:val="28"/>
          <w:szCs w:val="28"/>
        </w:rPr>
        <w:t>4</w:t>
      </w:r>
      <w:r w:rsidRPr="00287115">
        <w:rPr>
          <w:b/>
          <w:sz w:val="28"/>
          <w:szCs w:val="28"/>
        </w:rPr>
        <w:t>. Tổ chức thực hiện</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1. Giao Ủy ban nhân dân thành phố Đà Nẵng:</w:t>
      </w:r>
    </w:p>
    <w:p w:rsidR="00A2008B"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 xml:space="preserve"> a) Tổ chức triển khai thực hiện Nghị quyết và quy định mức thu cụ thể trong phạm vi khung mức thu do Hội đồng nhân dân thành phố quyết định đối với công trình văn hóa Đô thị cổ Hội An và Tháp cổ Bằng An, Chiên Đàn, Khương Mỹ bảo đảm phù hợp với điều kiện thực tế và quy định của pháp luật.</w:t>
      </w:r>
      <w:r w:rsidR="00901142">
        <w:rPr>
          <w:sz w:val="28"/>
          <w:szCs w:val="28"/>
        </w:rPr>
        <w:t xml:space="preserve"> </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b) Trường hợp tăng mức thu phí trong khung quy định của Nghị quyết, đề nghị Ủy ban nhân dân thành phố rà soát lại nguồn thu, cơ chế chi của đơn vị thu phí, báo cáo Hội đồng nhân dân thành phố xem xét</w:t>
      </w:r>
      <w:r w:rsidR="00F722D3">
        <w:rPr>
          <w:sz w:val="28"/>
          <w:szCs w:val="28"/>
        </w:rPr>
        <w:t xml:space="preserve"> tỷ lệ trích để lại</w:t>
      </w:r>
      <w:r w:rsidR="00307028">
        <w:rPr>
          <w:sz w:val="28"/>
          <w:szCs w:val="28"/>
        </w:rPr>
        <w:t xml:space="preserve"> cho đơn vị thu phí phù hợp theo quy</w:t>
      </w:r>
      <w:r w:rsidRPr="00287115">
        <w:rPr>
          <w:sz w:val="28"/>
          <w:szCs w:val="28"/>
        </w:rPr>
        <w:t xml:space="preserve"> định.</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 xml:space="preserve">c) Tập trung chỉ đạo, thực hiện một số nội dung như sau: </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Có giải pháp tổ chức thu phí khoa học, thuận lợi cho du khách, ứng dụng công nghệ thông tin để giảm thủ tục hành chính.</w:t>
      </w:r>
    </w:p>
    <w:p w:rsidR="00DC3EC6" w:rsidRPr="00287115" w:rsidRDefault="004D437E"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Pr>
          <w:sz w:val="28"/>
          <w:szCs w:val="28"/>
        </w:rPr>
        <w:t>Rà soát, hoàn thiện</w:t>
      </w:r>
      <w:r w:rsidR="00DC3EC6" w:rsidRPr="00287115">
        <w:rPr>
          <w:sz w:val="28"/>
          <w:szCs w:val="28"/>
        </w:rPr>
        <w:t xml:space="preserve"> việc phân quyền quản lý và khai thác tài sản công; chức năng, nhiệm vụ của Sở Văn hóa</w:t>
      </w:r>
      <w:r>
        <w:rPr>
          <w:sz w:val="28"/>
          <w:szCs w:val="28"/>
        </w:rPr>
        <w:t>,</w:t>
      </w:r>
      <w:r w:rsidR="00DC3EC6" w:rsidRPr="00287115">
        <w:rPr>
          <w:sz w:val="28"/>
          <w:szCs w:val="28"/>
        </w:rPr>
        <w:t xml:space="preserve"> Thể thao </w:t>
      </w:r>
      <w:r>
        <w:rPr>
          <w:sz w:val="28"/>
          <w:szCs w:val="28"/>
        </w:rPr>
        <w:t>và</w:t>
      </w:r>
      <w:r w:rsidR="00DC3EC6" w:rsidRPr="00287115">
        <w:rPr>
          <w:sz w:val="28"/>
          <w:szCs w:val="28"/>
        </w:rPr>
        <w:t xml:space="preserve"> Du lịch; Trung tâm Bảo tồn Di sản Văn hóa Thế giới Hội An và Ủy ban nhân dân các phường</w:t>
      </w:r>
      <w:r w:rsidR="00252A4F">
        <w:rPr>
          <w:sz w:val="28"/>
          <w:szCs w:val="28"/>
        </w:rPr>
        <w:t>:</w:t>
      </w:r>
      <w:r w:rsidR="00DC3EC6" w:rsidRPr="00287115">
        <w:rPr>
          <w:sz w:val="28"/>
          <w:szCs w:val="28"/>
        </w:rPr>
        <w:t xml:space="preserve"> Hội An, Hội An Đông, Hội An Tây trong quản lý các công trình văn hóa thuộc Đô thị cổ Hội An. Có quy chế phối hợp chặt chẽ giữa các đơn vị nhằm bảo đảm thống nhất, hiệu quả, tránh chồng chéo trong quản lý, vận hành và khai thác.</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 xml:space="preserve">Tiếp tục kiện toàn bộ máy hoạt động của các đơn vị sự nghiệp; rà soát các nguồn thu phát sinh nếu có (như: Nguồn thu từ chi phí quản lý dự án được giao làm chủ đầu tư; nguồn thu từ dịch vụ hướng dẫn tham quan và các nguồn thu hợp pháp khác…); đánh giá việc thực hiện cơ chế tài chính tại Trung tâm Bảo tồn Di sản Văn hóa Thế giới Hội An để kịp thời điều chỉnh khi cần thiết. </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 xml:space="preserve">Tập trung các giải pháp nâng cao chất lượng quản lý, bảo tồn, phát huy Di sản, thực hiện tốt các nhiệm vụ quản lý nhà nước liên quan như: </w:t>
      </w:r>
      <w:r w:rsidR="006724D4" w:rsidRPr="00287115">
        <w:rPr>
          <w:sz w:val="28"/>
          <w:szCs w:val="28"/>
        </w:rPr>
        <w:t xml:space="preserve">Đảm </w:t>
      </w:r>
      <w:r w:rsidRPr="00287115">
        <w:rPr>
          <w:sz w:val="28"/>
          <w:szCs w:val="28"/>
        </w:rPr>
        <w:t>bảo cảnh quan môi trường, an ninh trật tự...</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Tiếp tục nghiên cứu phương án phân cấp nguồn thu và nhiệm vụ chi đối với phí tham quan theo hướng tăng cường phân bổ nguồn thu cho địa phương để khuyến khích cơ sở tăng cường trách nhiệm, phối hợp nâng cao chất lượng tổ chức cung ứng dịch vụ, góp phần đảm bảo hiệu quả quản lý và phát huy giá trị di sản trên địa bàn.</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pacing w:val="-4"/>
          <w:sz w:val="28"/>
          <w:szCs w:val="28"/>
        </w:rPr>
        <w:t>2. Thường trực Hội đồng nhân dân, các Ban của Hội đồng nhân dân, các Tổ đại biểu và đại biểu Hội đồng nhân dân thành phố giám sát việc thực hiện Nghị quyết</w:t>
      </w:r>
      <w:r w:rsidRPr="00287115">
        <w:rPr>
          <w:sz w:val="28"/>
          <w:szCs w:val="28"/>
        </w:rPr>
        <w:t>.</w:t>
      </w:r>
    </w:p>
    <w:p w:rsidR="00DC3EC6" w:rsidRPr="00287115" w:rsidRDefault="00DC3EC6" w:rsidP="00DC3EC6">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3. Đề nghị Ủy ban Mặt trận Tổ quốc Việt Nam thành phố phối hợp giám sát việc tổ chức triển khai thực hiện Nghị quyết.</w:t>
      </w:r>
    </w:p>
    <w:p w:rsidR="003D6EEE" w:rsidRPr="00287115" w:rsidRDefault="00DC3EC6" w:rsidP="00287115">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ind w:firstLine="567"/>
        <w:jc w:val="both"/>
        <w:rPr>
          <w:sz w:val="28"/>
          <w:szCs w:val="28"/>
        </w:rPr>
      </w:pPr>
      <w:r w:rsidRPr="00287115">
        <w:rPr>
          <w:sz w:val="28"/>
          <w:szCs w:val="28"/>
        </w:rPr>
        <w:t>Nghị quyết này đã được Hội đồng nhân dân thành phố Đà Nẵng khoá X, nhiệm kỳ 2021 - 2026, Kỳ họp thứ 6 thông qua ngày 11 tháng 02 năm 2026./.</w:t>
      </w:r>
    </w:p>
    <w:tbl>
      <w:tblPr>
        <w:tblStyle w:val="TableGrid"/>
        <w:tblW w:w="9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964"/>
      </w:tblGrid>
      <w:tr w:rsidR="00DC3EC6" w:rsidTr="003269A5">
        <w:trPr>
          <w:jc w:val="center"/>
        </w:trPr>
        <w:tc>
          <w:tcPr>
            <w:tcW w:w="5524" w:type="dxa"/>
          </w:tcPr>
          <w:p w:rsidR="00BA101A" w:rsidRPr="00BA101A" w:rsidRDefault="00BA101A" w:rsidP="004B72A4">
            <w:pPr>
              <w:widowControl w:val="0"/>
              <w:jc w:val="both"/>
              <w:rPr>
                <w:b/>
                <w:i/>
                <w:szCs w:val="24"/>
              </w:rPr>
            </w:pPr>
            <w:r w:rsidRPr="00BA101A">
              <w:rPr>
                <w:b/>
                <w:i/>
                <w:szCs w:val="24"/>
              </w:rPr>
              <w:t>Nơi nhận:</w:t>
            </w:r>
          </w:p>
          <w:p w:rsidR="00BA101A" w:rsidRPr="00BA101A" w:rsidRDefault="00BA101A" w:rsidP="00BA101A">
            <w:pPr>
              <w:widowControl w:val="0"/>
              <w:jc w:val="both"/>
              <w:rPr>
                <w:sz w:val="22"/>
              </w:rPr>
            </w:pPr>
            <w:r w:rsidRPr="00BA101A">
              <w:rPr>
                <w:sz w:val="22"/>
              </w:rPr>
              <w:t>- Ủy ban Thường vụ Quốc hội;</w:t>
            </w:r>
          </w:p>
          <w:p w:rsidR="00BA101A" w:rsidRPr="00BA101A" w:rsidRDefault="00BA101A" w:rsidP="00BA101A">
            <w:pPr>
              <w:widowControl w:val="0"/>
              <w:jc w:val="both"/>
              <w:rPr>
                <w:sz w:val="22"/>
              </w:rPr>
            </w:pPr>
            <w:r w:rsidRPr="00BA101A">
              <w:rPr>
                <w:sz w:val="22"/>
              </w:rPr>
              <w:t>- VP Chính phủ, VP Chủ tịch nước;</w:t>
            </w:r>
          </w:p>
          <w:p w:rsidR="00BA101A" w:rsidRPr="00BA101A" w:rsidRDefault="00BA101A" w:rsidP="00BA101A">
            <w:pPr>
              <w:widowControl w:val="0"/>
              <w:jc w:val="both"/>
              <w:rPr>
                <w:sz w:val="22"/>
              </w:rPr>
            </w:pPr>
            <w:r w:rsidRPr="00BA101A">
              <w:rPr>
                <w:sz w:val="22"/>
              </w:rPr>
              <w:t>- Các Bộ: Tài chính, VHTT và DL;</w:t>
            </w:r>
          </w:p>
          <w:p w:rsidR="00BA101A" w:rsidRPr="00BA101A" w:rsidRDefault="00BA101A" w:rsidP="00BA101A">
            <w:pPr>
              <w:widowControl w:val="0"/>
              <w:jc w:val="both"/>
              <w:rPr>
                <w:sz w:val="22"/>
              </w:rPr>
            </w:pPr>
            <w:r w:rsidRPr="00BA101A">
              <w:rPr>
                <w:sz w:val="22"/>
              </w:rPr>
              <w:t>- Vụ pháp chế Bộ Tài chính;</w:t>
            </w:r>
          </w:p>
          <w:p w:rsidR="00BA101A" w:rsidRPr="00BA101A" w:rsidRDefault="00BA101A" w:rsidP="00BA101A">
            <w:pPr>
              <w:widowControl w:val="0"/>
              <w:jc w:val="both"/>
              <w:rPr>
                <w:sz w:val="22"/>
              </w:rPr>
            </w:pPr>
            <w:r w:rsidRPr="00BA101A">
              <w:rPr>
                <w:sz w:val="22"/>
              </w:rPr>
              <w:t xml:space="preserve">- </w:t>
            </w:r>
            <w:r w:rsidR="004A14B9" w:rsidRPr="004A14B9">
              <w:rPr>
                <w:sz w:val="22"/>
              </w:rPr>
              <w:t>Cục Kiểm tra văn bản và Tổ chức thi hành pháp luật -                     Bộ Tư pháp;</w:t>
            </w:r>
          </w:p>
          <w:p w:rsidR="00BA101A" w:rsidRPr="00BA101A" w:rsidRDefault="00BA101A" w:rsidP="00BA101A">
            <w:pPr>
              <w:widowControl w:val="0"/>
              <w:jc w:val="both"/>
              <w:rPr>
                <w:sz w:val="22"/>
              </w:rPr>
            </w:pPr>
            <w:r w:rsidRPr="00BA101A">
              <w:rPr>
                <w:sz w:val="22"/>
              </w:rPr>
              <w:t>- Ban Thường vụ Thành uỷ thành phố;</w:t>
            </w:r>
          </w:p>
          <w:p w:rsidR="00BA101A" w:rsidRPr="00BA101A" w:rsidRDefault="00BA101A" w:rsidP="00BA101A">
            <w:pPr>
              <w:widowControl w:val="0"/>
              <w:jc w:val="both"/>
              <w:rPr>
                <w:sz w:val="22"/>
              </w:rPr>
            </w:pPr>
            <w:r w:rsidRPr="00BA101A">
              <w:rPr>
                <w:sz w:val="22"/>
              </w:rPr>
              <w:t>- Đoàn ĐBQH thành phố;</w:t>
            </w:r>
          </w:p>
          <w:p w:rsidR="00BA101A" w:rsidRPr="00BA101A" w:rsidRDefault="00BA101A" w:rsidP="00BA101A">
            <w:pPr>
              <w:widowControl w:val="0"/>
              <w:jc w:val="both"/>
              <w:rPr>
                <w:sz w:val="22"/>
              </w:rPr>
            </w:pPr>
            <w:r w:rsidRPr="00BA101A">
              <w:rPr>
                <w:sz w:val="22"/>
              </w:rPr>
              <w:t>- Các cơ quan tham mưu giúp việc Thành uỷ;</w:t>
            </w:r>
          </w:p>
          <w:p w:rsidR="00BA101A" w:rsidRPr="00BA101A" w:rsidRDefault="00BA101A" w:rsidP="00BA101A">
            <w:pPr>
              <w:widowControl w:val="0"/>
              <w:jc w:val="both"/>
              <w:rPr>
                <w:sz w:val="22"/>
              </w:rPr>
            </w:pPr>
            <w:r w:rsidRPr="00BA101A">
              <w:rPr>
                <w:sz w:val="22"/>
              </w:rPr>
              <w:t>- Thường trực HĐND, UBND, UBMTTQVN thành phố;</w:t>
            </w:r>
          </w:p>
          <w:p w:rsidR="00BA101A" w:rsidRPr="00BA101A" w:rsidRDefault="00BA101A" w:rsidP="00BA101A">
            <w:pPr>
              <w:widowControl w:val="0"/>
              <w:jc w:val="both"/>
              <w:rPr>
                <w:sz w:val="22"/>
              </w:rPr>
            </w:pPr>
            <w:r w:rsidRPr="00BA101A">
              <w:rPr>
                <w:sz w:val="22"/>
              </w:rPr>
              <w:t>- Các Ban của HĐND thành phố;</w:t>
            </w:r>
          </w:p>
          <w:p w:rsidR="00BA101A" w:rsidRPr="00BA101A" w:rsidRDefault="00BA101A" w:rsidP="00BA101A">
            <w:pPr>
              <w:widowControl w:val="0"/>
              <w:jc w:val="both"/>
              <w:rPr>
                <w:sz w:val="22"/>
              </w:rPr>
            </w:pPr>
            <w:r w:rsidRPr="00BA101A">
              <w:rPr>
                <w:sz w:val="22"/>
              </w:rPr>
              <w:t>- Đại biểu HĐND thành phố;</w:t>
            </w:r>
          </w:p>
          <w:p w:rsidR="00BA101A" w:rsidRPr="00BA101A" w:rsidRDefault="00BA101A" w:rsidP="00BA101A">
            <w:pPr>
              <w:widowControl w:val="0"/>
              <w:jc w:val="both"/>
              <w:rPr>
                <w:sz w:val="22"/>
              </w:rPr>
            </w:pPr>
            <w:r w:rsidRPr="00BA101A">
              <w:rPr>
                <w:sz w:val="22"/>
              </w:rPr>
              <w:t>- Văn phòng ĐĐBQH và HĐND, UBND thành phố;</w:t>
            </w:r>
          </w:p>
          <w:p w:rsidR="00BA101A" w:rsidRPr="00BA101A" w:rsidRDefault="00BA101A" w:rsidP="00BA101A">
            <w:pPr>
              <w:widowControl w:val="0"/>
              <w:jc w:val="both"/>
              <w:rPr>
                <w:sz w:val="22"/>
              </w:rPr>
            </w:pPr>
            <w:r w:rsidRPr="00BA101A">
              <w:rPr>
                <w:sz w:val="22"/>
              </w:rPr>
              <w:t>- Các Sở, ngành, đoàn thể thành phố;</w:t>
            </w:r>
          </w:p>
          <w:p w:rsidR="00BA101A" w:rsidRPr="00BA101A" w:rsidRDefault="00BA101A" w:rsidP="00BA101A">
            <w:pPr>
              <w:widowControl w:val="0"/>
              <w:jc w:val="both"/>
              <w:rPr>
                <w:sz w:val="22"/>
              </w:rPr>
            </w:pPr>
            <w:r w:rsidRPr="00BA101A">
              <w:rPr>
                <w:sz w:val="22"/>
              </w:rPr>
              <w:t>- Đảng uỷ, HĐND, UBND, UBMTTQVN các phường, xã, đặc khu thuộc thành phố;</w:t>
            </w:r>
          </w:p>
          <w:p w:rsidR="00BA101A" w:rsidRPr="00BA101A" w:rsidRDefault="00BA101A" w:rsidP="00BA101A">
            <w:pPr>
              <w:widowControl w:val="0"/>
              <w:jc w:val="both"/>
              <w:rPr>
                <w:sz w:val="22"/>
              </w:rPr>
            </w:pPr>
            <w:r w:rsidRPr="00BA101A">
              <w:rPr>
                <w:sz w:val="22"/>
              </w:rPr>
              <w:t>- Báo và PT, TH Đà Nẵng, Trung tâm THVN (VTV8), Cổng thông tin điện tử thành phố, Công báo thành phố.</w:t>
            </w:r>
          </w:p>
          <w:p w:rsidR="00DC3EC6" w:rsidRDefault="00BA101A" w:rsidP="00BA101A">
            <w:pPr>
              <w:widowControl w:val="0"/>
              <w:jc w:val="both"/>
              <w:rPr>
                <w:sz w:val="28"/>
                <w:szCs w:val="28"/>
              </w:rPr>
            </w:pPr>
            <w:r w:rsidRPr="00BA101A">
              <w:rPr>
                <w:sz w:val="22"/>
              </w:rPr>
              <w:t>- Lưu: VT, CTHĐ.</w:t>
            </w:r>
            <w:r w:rsidRPr="00BA101A">
              <w:rPr>
                <w:sz w:val="22"/>
              </w:rPr>
              <w:tab/>
            </w:r>
          </w:p>
        </w:tc>
        <w:tc>
          <w:tcPr>
            <w:tcW w:w="3964" w:type="dxa"/>
          </w:tcPr>
          <w:p w:rsidR="00BA101A" w:rsidRPr="00BA101A" w:rsidRDefault="00BA101A" w:rsidP="00BA101A">
            <w:pPr>
              <w:jc w:val="center"/>
              <w:rPr>
                <w:b/>
                <w:sz w:val="28"/>
                <w:szCs w:val="28"/>
                <w:lang w:val="vi-VN"/>
              </w:rPr>
            </w:pPr>
            <w:r w:rsidRPr="00BA101A">
              <w:rPr>
                <w:b/>
                <w:sz w:val="28"/>
                <w:szCs w:val="28"/>
                <w:lang w:val="vi-VN"/>
              </w:rPr>
              <w:t>CHỦ TỊCH</w:t>
            </w:r>
          </w:p>
          <w:p w:rsidR="00BA101A" w:rsidRPr="00BA101A" w:rsidRDefault="00BA101A" w:rsidP="00BA101A">
            <w:pPr>
              <w:jc w:val="center"/>
              <w:rPr>
                <w:b/>
                <w:sz w:val="28"/>
                <w:szCs w:val="28"/>
                <w:lang w:val="vi-VN"/>
              </w:rPr>
            </w:pPr>
          </w:p>
          <w:p w:rsidR="00BA101A" w:rsidRPr="00BA101A" w:rsidRDefault="00BA101A" w:rsidP="00BA101A">
            <w:pPr>
              <w:jc w:val="center"/>
              <w:rPr>
                <w:b/>
                <w:sz w:val="28"/>
                <w:szCs w:val="28"/>
                <w:lang w:val="vi-VN"/>
              </w:rPr>
            </w:pPr>
          </w:p>
          <w:p w:rsidR="00BA101A" w:rsidRPr="00BA101A" w:rsidRDefault="00BA101A" w:rsidP="00BA101A">
            <w:pPr>
              <w:jc w:val="center"/>
              <w:rPr>
                <w:b/>
                <w:sz w:val="28"/>
                <w:szCs w:val="28"/>
                <w:lang w:val="vi-VN"/>
              </w:rPr>
            </w:pPr>
          </w:p>
          <w:p w:rsidR="00BA101A" w:rsidRPr="00BA101A" w:rsidRDefault="00BA101A" w:rsidP="00BA101A">
            <w:pPr>
              <w:jc w:val="center"/>
              <w:rPr>
                <w:sz w:val="28"/>
                <w:szCs w:val="28"/>
                <w:lang w:val="vi-VN"/>
              </w:rPr>
            </w:pPr>
          </w:p>
          <w:p w:rsidR="00BA101A" w:rsidRPr="00BA101A" w:rsidRDefault="00BA101A" w:rsidP="00BA101A">
            <w:pPr>
              <w:jc w:val="center"/>
              <w:rPr>
                <w:sz w:val="28"/>
                <w:szCs w:val="28"/>
                <w:lang w:val="vi-VN"/>
              </w:rPr>
            </w:pPr>
          </w:p>
          <w:p w:rsidR="00BA101A" w:rsidRPr="00BA101A" w:rsidRDefault="00BA101A" w:rsidP="00BA101A">
            <w:pPr>
              <w:jc w:val="center"/>
              <w:rPr>
                <w:sz w:val="28"/>
                <w:szCs w:val="28"/>
                <w:lang w:val="vi-VN"/>
              </w:rPr>
            </w:pPr>
          </w:p>
          <w:p w:rsidR="00BA101A" w:rsidRPr="00BA101A" w:rsidRDefault="00BA101A" w:rsidP="00BA101A">
            <w:pPr>
              <w:jc w:val="center"/>
              <w:rPr>
                <w:sz w:val="28"/>
                <w:szCs w:val="28"/>
                <w:lang w:val="vi-VN"/>
              </w:rPr>
            </w:pPr>
          </w:p>
          <w:p w:rsidR="00DC3EC6" w:rsidRDefault="00BA101A" w:rsidP="00BA101A">
            <w:pPr>
              <w:widowControl w:val="0"/>
              <w:spacing w:before="120"/>
              <w:jc w:val="center"/>
              <w:rPr>
                <w:sz w:val="28"/>
                <w:szCs w:val="28"/>
              </w:rPr>
            </w:pPr>
            <w:r w:rsidRPr="00BA101A">
              <w:rPr>
                <w:rFonts w:eastAsia="Times New Roman"/>
                <w:b/>
                <w:bCs/>
                <w:iCs/>
                <w:sz w:val="28"/>
                <w:szCs w:val="28"/>
                <w:lang w:val="nl-NL"/>
              </w:rPr>
              <w:t>Nguyễn Đức Dũng</w:t>
            </w:r>
          </w:p>
        </w:tc>
      </w:tr>
      <w:bookmarkEnd w:id="0"/>
    </w:tbl>
    <w:p w:rsidR="00DC3EC6" w:rsidRPr="00DC3EC6" w:rsidRDefault="00DC3EC6" w:rsidP="003269A5">
      <w:pPr>
        <w:widowControl w:val="0"/>
        <w:pBdr>
          <w:top w:val="dotted" w:sz="4" w:space="0" w:color="FFFFFF"/>
          <w:left w:val="dotted" w:sz="4" w:space="0" w:color="FFFFFF"/>
          <w:bottom w:val="dotted" w:sz="4" w:space="18" w:color="FFFFFF"/>
          <w:right w:val="dotted" w:sz="4" w:space="0" w:color="FFFFFF"/>
        </w:pBdr>
        <w:shd w:val="clear" w:color="auto" w:fill="FFFFFF"/>
        <w:spacing w:before="120" w:after="0" w:line="240" w:lineRule="auto"/>
        <w:jc w:val="both"/>
        <w:rPr>
          <w:sz w:val="28"/>
          <w:szCs w:val="28"/>
        </w:rPr>
      </w:pPr>
    </w:p>
    <w:sectPr w:rsidR="00DC3EC6" w:rsidRPr="00DC3EC6" w:rsidSect="00B06E0F">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18A9" w:rsidRDefault="005618A9" w:rsidP="00AB52A2">
      <w:pPr>
        <w:spacing w:after="0" w:line="240" w:lineRule="auto"/>
      </w:pPr>
      <w:r>
        <w:separator/>
      </w:r>
    </w:p>
  </w:endnote>
  <w:endnote w:type="continuationSeparator" w:id="0">
    <w:p w:rsidR="005618A9" w:rsidRDefault="005618A9" w:rsidP="00AB5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18A9" w:rsidRDefault="005618A9" w:rsidP="00AB52A2">
      <w:pPr>
        <w:spacing w:after="0" w:line="240" w:lineRule="auto"/>
      </w:pPr>
      <w:r>
        <w:separator/>
      </w:r>
    </w:p>
  </w:footnote>
  <w:footnote w:type="continuationSeparator" w:id="0">
    <w:p w:rsidR="005618A9" w:rsidRDefault="005618A9" w:rsidP="00AB5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6053636"/>
      <w:docPartObj>
        <w:docPartGallery w:val="Page Numbers (Top of Page)"/>
        <w:docPartUnique/>
      </w:docPartObj>
    </w:sdtPr>
    <w:sdtEndPr>
      <w:rPr>
        <w:noProof/>
      </w:rPr>
    </w:sdtEndPr>
    <w:sdtContent>
      <w:p w:rsidR="00AB52A2" w:rsidRDefault="00AB52A2">
        <w:pPr>
          <w:pStyle w:val="Header"/>
          <w:jc w:val="center"/>
        </w:pPr>
        <w:r>
          <w:fldChar w:fldCharType="begin"/>
        </w:r>
        <w:r>
          <w:instrText xml:space="preserve"> PAGE   \* MERGEFORMAT </w:instrText>
        </w:r>
        <w:r>
          <w:fldChar w:fldCharType="separate"/>
        </w:r>
        <w:r w:rsidR="00E359AE">
          <w:rPr>
            <w:noProof/>
          </w:rPr>
          <w:t>5</w:t>
        </w:r>
        <w:r>
          <w:rPr>
            <w:noProof/>
          </w:rPr>
          <w:fldChar w:fldCharType="end"/>
        </w:r>
      </w:p>
    </w:sdtContent>
  </w:sdt>
  <w:p w:rsidR="00AB52A2" w:rsidRDefault="00AB52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E22"/>
    <w:rsid w:val="00050B11"/>
    <w:rsid w:val="00063E22"/>
    <w:rsid w:val="001040D6"/>
    <w:rsid w:val="00131E06"/>
    <w:rsid w:val="001B2E4C"/>
    <w:rsid w:val="00252A4F"/>
    <w:rsid w:val="00287115"/>
    <w:rsid w:val="00307028"/>
    <w:rsid w:val="003269A5"/>
    <w:rsid w:val="003421F8"/>
    <w:rsid w:val="00375C80"/>
    <w:rsid w:val="003D6EEE"/>
    <w:rsid w:val="00451661"/>
    <w:rsid w:val="004A14B9"/>
    <w:rsid w:val="004A2708"/>
    <w:rsid w:val="004B72A4"/>
    <w:rsid w:val="004D437E"/>
    <w:rsid w:val="005618A9"/>
    <w:rsid w:val="006724D4"/>
    <w:rsid w:val="007045C1"/>
    <w:rsid w:val="007744CB"/>
    <w:rsid w:val="008720DB"/>
    <w:rsid w:val="00901142"/>
    <w:rsid w:val="00997D6B"/>
    <w:rsid w:val="009E6278"/>
    <w:rsid w:val="00A2008B"/>
    <w:rsid w:val="00A221FC"/>
    <w:rsid w:val="00AB52A2"/>
    <w:rsid w:val="00AD21BA"/>
    <w:rsid w:val="00B06E0F"/>
    <w:rsid w:val="00BA101A"/>
    <w:rsid w:val="00BB44A3"/>
    <w:rsid w:val="00C57DB6"/>
    <w:rsid w:val="00D213E9"/>
    <w:rsid w:val="00D940A2"/>
    <w:rsid w:val="00DC3EC6"/>
    <w:rsid w:val="00DD182F"/>
    <w:rsid w:val="00E359AE"/>
    <w:rsid w:val="00EC31DC"/>
    <w:rsid w:val="00F32170"/>
    <w:rsid w:val="00F722D3"/>
    <w:rsid w:val="00F914B1"/>
    <w:rsid w:val="00FB7608"/>
    <w:rsid w:val="00FE4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7B6DFD-C179-49D3-B1A1-F2CE39DBF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3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B72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72A4"/>
    <w:rPr>
      <w:rFonts w:ascii="Segoe UI" w:hAnsi="Segoe UI" w:cs="Segoe UI"/>
      <w:sz w:val="18"/>
      <w:szCs w:val="18"/>
    </w:rPr>
  </w:style>
  <w:style w:type="paragraph" w:styleId="Header">
    <w:name w:val="header"/>
    <w:basedOn w:val="Normal"/>
    <w:link w:val="HeaderChar"/>
    <w:uiPriority w:val="99"/>
    <w:unhideWhenUsed/>
    <w:rsid w:val="00AB5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2A2"/>
  </w:style>
  <w:style w:type="paragraph" w:styleId="Footer">
    <w:name w:val="footer"/>
    <w:basedOn w:val="Normal"/>
    <w:link w:val="FooterChar"/>
    <w:uiPriority w:val="99"/>
    <w:unhideWhenUsed/>
    <w:rsid w:val="00AB5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Luat-Ban-hanh-van-ban-quy-pham-phap-luat-sua-doi-2025-so-87-2025-QH15-662673.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116F7D-EDCA-4768-8607-211542AE16D7}"/>
</file>

<file path=customXml/itemProps2.xml><?xml version="1.0" encoding="utf-8"?>
<ds:datastoreItem xmlns:ds="http://schemas.openxmlformats.org/officeDocument/2006/customXml" ds:itemID="{8C52936E-8017-4485-B6E7-05438720E6FD}"/>
</file>

<file path=customXml/itemProps3.xml><?xml version="1.0" encoding="utf-8"?>
<ds:datastoreItem xmlns:ds="http://schemas.openxmlformats.org/officeDocument/2006/customXml" ds:itemID="{E3B96A0C-D96B-42EC-91C1-FDFBEB5DDE2F}"/>
</file>

<file path=docProps/app.xml><?xml version="1.0" encoding="utf-8"?>
<Properties xmlns="http://schemas.openxmlformats.org/officeDocument/2006/extended-properties" xmlns:vt="http://schemas.openxmlformats.org/officeDocument/2006/docPropsVTypes">
  <Template>Normal</Template>
  <TotalTime>103</TotalTime>
  <Pages>5</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quyennguyen271@gmail.com</dc:creator>
  <cp:keywords/>
  <dc:description/>
  <cp:lastModifiedBy>User</cp:lastModifiedBy>
  <cp:revision>22</cp:revision>
  <cp:lastPrinted>2026-02-12T02:21:00Z</cp:lastPrinted>
  <dcterms:created xsi:type="dcterms:W3CDTF">2026-02-11T02:20:00Z</dcterms:created>
  <dcterms:modified xsi:type="dcterms:W3CDTF">2026-02-27T02:49:00Z</dcterms:modified>
</cp:coreProperties>
</file>