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324" w:type="dxa"/>
        <w:tblInd w:w="-147" w:type="dxa"/>
        <w:tblLook w:val="01E0" w:firstRow="1" w:lastRow="1" w:firstColumn="1" w:lastColumn="1" w:noHBand="0" w:noVBand="0"/>
      </w:tblPr>
      <w:tblGrid>
        <w:gridCol w:w="4258"/>
        <w:gridCol w:w="6066"/>
      </w:tblGrid>
      <w:tr w:rsidR="0076779C" w:rsidRPr="00930557" w14:paraId="126C7801" w14:textId="77777777" w:rsidTr="00B62B11">
        <w:tc>
          <w:tcPr>
            <w:tcW w:w="4258" w:type="dxa"/>
          </w:tcPr>
          <w:p w14:paraId="2E9A9309" w14:textId="77777777" w:rsidR="00B62B11" w:rsidRDefault="00B62B11" w:rsidP="00930557">
            <w:pPr>
              <w:widowControl w:val="0"/>
              <w:spacing w:after="0" w:line="264" w:lineRule="auto"/>
              <w:jc w:val="center"/>
              <w:rPr>
                <w:rFonts w:eastAsia="Times New Roman" w:cs="Times New Roman"/>
                <w:b/>
                <w:sz w:val="26"/>
                <w:szCs w:val="28"/>
              </w:rPr>
            </w:pPr>
            <w:r w:rsidRPr="00B62B11">
              <w:rPr>
                <w:rFonts w:eastAsia="Times New Roman" w:cs="Times New Roman"/>
                <w:b/>
                <w:sz w:val="26"/>
                <w:szCs w:val="28"/>
              </w:rPr>
              <w:t xml:space="preserve">ỦY BAN NHÂN DÂN </w:t>
            </w:r>
          </w:p>
          <w:p w14:paraId="06053B6B" w14:textId="46D68434" w:rsidR="0076779C" w:rsidRPr="00930557" w:rsidRDefault="00B62B11" w:rsidP="00930557">
            <w:pPr>
              <w:widowControl w:val="0"/>
              <w:spacing w:after="0" w:line="264" w:lineRule="auto"/>
              <w:jc w:val="center"/>
              <w:rPr>
                <w:rFonts w:eastAsia="Times New Roman" w:cs="Times New Roman"/>
                <w:sz w:val="26"/>
                <w:szCs w:val="28"/>
              </w:rPr>
            </w:pPr>
            <w:r w:rsidRPr="00B62B11">
              <w:rPr>
                <w:rFonts w:eastAsia="Times New Roman" w:cs="Times New Roman"/>
                <w:b/>
                <w:sz w:val="26"/>
                <w:szCs w:val="28"/>
              </w:rPr>
              <w:t>TỈNH ĐIỆN BIÊN</w:t>
            </w:r>
          </w:p>
          <w:p w14:paraId="6DDF6144" w14:textId="77777777" w:rsidR="007330C9" w:rsidRDefault="007330C9" w:rsidP="00523732">
            <w:pPr>
              <w:widowControl w:val="0"/>
              <w:spacing w:after="0" w:line="264" w:lineRule="auto"/>
              <w:jc w:val="center"/>
              <w:rPr>
                <w:rFonts w:eastAsia="Times New Roman" w:cs="Times New Roman"/>
                <w:sz w:val="26"/>
                <w:szCs w:val="26"/>
              </w:rPr>
            </w:pPr>
          </w:p>
          <w:p w14:paraId="56BA88DF" w14:textId="36A1474B" w:rsidR="0076779C" w:rsidRPr="00930557" w:rsidRDefault="00C96399" w:rsidP="007C2A19">
            <w:pPr>
              <w:widowControl w:val="0"/>
              <w:spacing w:after="0" w:line="264" w:lineRule="auto"/>
              <w:jc w:val="center"/>
              <w:rPr>
                <w:rFonts w:eastAsia="Times New Roman" w:cs="Times New Roman"/>
                <w:sz w:val="26"/>
                <w:szCs w:val="26"/>
              </w:rPr>
            </w:pPr>
            <w:r w:rsidRPr="00930557">
              <w:rPr>
                <w:rFonts w:eastAsia="Times New Roman" w:cs="Times New Roman"/>
                <w:sz w:val="26"/>
                <w:szCs w:val="26"/>
              </w:rPr>
              <w:t>Số:</w:t>
            </w:r>
            <w:r w:rsidR="0082567A">
              <w:rPr>
                <w:rFonts w:eastAsia="Times New Roman" w:cs="Times New Roman"/>
                <w:sz w:val="26"/>
                <w:szCs w:val="26"/>
              </w:rPr>
              <w:t xml:space="preserve"> </w:t>
            </w:r>
            <w:r w:rsidR="00EE1186">
              <w:rPr>
                <w:rFonts w:eastAsia="Times New Roman" w:cs="Times New Roman"/>
                <w:sz w:val="26"/>
                <w:szCs w:val="26"/>
                <w:lang w:val="vi-VN"/>
              </w:rPr>
              <w:t>4</w:t>
            </w:r>
            <w:r w:rsidR="00F65BE9">
              <w:rPr>
                <w:rFonts w:eastAsia="Times New Roman" w:cs="Times New Roman"/>
                <w:sz w:val="26"/>
                <w:szCs w:val="26"/>
                <w:lang w:val="vi-VN"/>
              </w:rPr>
              <w:t>1</w:t>
            </w:r>
            <w:r w:rsidR="007330C9" w:rsidRPr="007330C9">
              <w:rPr>
                <w:rFonts w:eastAsia="Times New Roman" w:cs="Times New Roman"/>
                <w:sz w:val="26"/>
                <w:szCs w:val="26"/>
              </w:rPr>
              <w:t>/2026/QĐ-UBND</w:t>
            </w:r>
          </w:p>
        </w:tc>
        <w:tc>
          <w:tcPr>
            <w:tcW w:w="6066" w:type="dxa"/>
          </w:tcPr>
          <w:p w14:paraId="4D21AB47" w14:textId="77777777" w:rsidR="0076779C" w:rsidRPr="00930557" w:rsidRDefault="00C96399" w:rsidP="00930557">
            <w:pPr>
              <w:widowControl w:val="0"/>
              <w:spacing w:after="0" w:line="264" w:lineRule="auto"/>
              <w:jc w:val="center"/>
              <w:rPr>
                <w:rFonts w:eastAsia="Times New Roman" w:cs="Times New Roman"/>
                <w:b/>
                <w:sz w:val="26"/>
                <w:szCs w:val="28"/>
              </w:rPr>
            </w:pPr>
            <w:r w:rsidRPr="00930557">
              <w:rPr>
                <w:rFonts w:eastAsia="Times New Roman" w:cs="Times New Roman"/>
                <w:b/>
                <w:sz w:val="26"/>
                <w:szCs w:val="28"/>
              </w:rPr>
              <w:t>CỘNG HÒA XÃ HỘI CHỦ NGHĨA VIỆT NAM</w:t>
            </w:r>
          </w:p>
          <w:p w14:paraId="1FB49B96" w14:textId="51043D7B" w:rsidR="0076779C" w:rsidRPr="00930557" w:rsidRDefault="00C96399" w:rsidP="00930557">
            <w:pPr>
              <w:widowControl w:val="0"/>
              <w:spacing w:after="0" w:line="264" w:lineRule="auto"/>
              <w:jc w:val="center"/>
              <w:rPr>
                <w:rFonts w:eastAsia="Times New Roman" w:cs="Times New Roman"/>
                <w:b/>
                <w:szCs w:val="28"/>
              </w:rPr>
            </w:pPr>
            <w:r w:rsidRPr="00930557">
              <w:rPr>
                <w:rFonts w:eastAsia="Times New Roman" w:cs="Times New Roman"/>
                <w:b/>
                <w:szCs w:val="28"/>
              </w:rPr>
              <w:t>Độc lập - Tự do - Hạnh phúc</w:t>
            </w:r>
          </w:p>
          <w:p w14:paraId="6EC18655" w14:textId="27CE4017" w:rsidR="0076779C" w:rsidRPr="00930557" w:rsidRDefault="00BD6A53" w:rsidP="00930557">
            <w:pPr>
              <w:widowControl w:val="0"/>
              <w:spacing w:after="0" w:line="264" w:lineRule="auto"/>
              <w:jc w:val="center"/>
              <w:rPr>
                <w:rFonts w:eastAsia="Times New Roman" w:cs="Times New Roman"/>
                <w:sz w:val="26"/>
                <w:szCs w:val="28"/>
              </w:rPr>
            </w:pPr>
            <w:r w:rsidRPr="00930557">
              <w:rPr>
                <w:rFonts w:eastAsia="Times New Roman" w:cs="Times New Roman"/>
                <w:noProof/>
                <w:sz w:val="26"/>
                <w:szCs w:val="28"/>
              </w:rPr>
              <mc:AlternateContent>
                <mc:Choice Requires="wps">
                  <w:drawing>
                    <wp:anchor distT="0" distB="0" distL="114300" distR="114300" simplePos="0" relativeHeight="251661312" behindDoc="0" locked="0" layoutInCell="1" allowOverlap="1" wp14:anchorId="2E7D8AB3" wp14:editId="06B2B831">
                      <wp:simplePos x="0" y="0"/>
                      <wp:positionH relativeFrom="column">
                        <wp:posOffset>782955</wp:posOffset>
                      </wp:positionH>
                      <wp:positionV relativeFrom="paragraph">
                        <wp:posOffset>10197</wp:posOffset>
                      </wp:positionV>
                      <wp:extent cx="2164976"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6497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08928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65pt,.8pt" to="232.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" strokecolor="black [3040]"/>
                  </w:pict>
                </mc:Fallback>
              </mc:AlternateContent>
            </w:r>
          </w:p>
          <w:p w14:paraId="114B579A" w14:textId="320A88EE" w:rsidR="0076779C" w:rsidRPr="00930557" w:rsidRDefault="00C96399" w:rsidP="007C2A19">
            <w:pPr>
              <w:widowControl w:val="0"/>
              <w:spacing w:after="0" w:line="264" w:lineRule="auto"/>
              <w:jc w:val="center"/>
              <w:rPr>
                <w:rFonts w:eastAsia="Times New Roman" w:cs="Times New Roman"/>
                <w:i/>
                <w:szCs w:val="28"/>
              </w:rPr>
            </w:pPr>
            <w:r w:rsidRPr="00930557">
              <w:rPr>
                <w:rFonts w:eastAsia="Times New Roman" w:cs="Times New Roman"/>
                <w:i/>
                <w:szCs w:val="28"/>
              </w:rPr>
              <w:t>Điện Biên, ngày</w:t>
            </w:r>
            <w:r w:rsidR="0082567A">
              <w:rPr>
                <w:rFonts w:eastAsia="Times New Roman" w:cs="Times New Roman"/>
                <w:i/>
                <w:szCs w:val="28"/>
              </w:rPr>
              <w:t xml:space="preserve"> </w:t>
            </w:r>
            <w:r w:rsidR="00EE1186">
              <w:rPr>
                <w:rFonts w:eastAsia="Times New Roman" w:cs="Times New Roman"/>
                <w:i/>
                <w:szCs w:val="28"/>
                <w:lang w:val="vi-VN"/>
              </w:rPr>
              <w:t>1</w:t>
            </w:r>
            <w:r w:rsidR="00F65BE9">
              <w:rPr>
                <w:rFonts w:eastAsia="Times New Roman" w:cs="Times New Roman"/>
                <w:i/>
                <w:szCs w:val="28"/>
                <w:lang w:val="vi-VN"/>
              </w:rPr>
              <w:t>2</w:t>
            </w:r>
            <w:r w:rsidRPr="00930557">
              <w:rPr>
                <w:rFonts w:eastAsia="Times New Roman" w:cs="Times New Roman"/>
                <w:i/>
                <w:szCs w:val="28"/>
              </w:rPr>
              <w:t xml:space="preserve"> tháng</w:t>
            </w:r>
            <w:r w:rsidR="00BD6A53" w:rsidRPr="00930557">
              <w:rPr>
                <w:rFonts w:eastAsia="Times New Roman" w:cs="Times New Roman"/>
                <w:i/>
                <w:szCs w:val="28"/>
              </w:rPr>
              <w:t xml:space="preserve"> </w:t>
            </w:r>
            <w:r w:rsidR="00523732">
              <w:rPr>
                <w:rFonts w:eastAsia="Times New Roman" w:cs="Times New Roman"/>
                <w:i/>
                <w:szCs w:val="28"/>
              </w:rPr>
              <w:t>6</w:t>
            </w:r>
            <w:r w:rsidRPr="00930557">
              <w:rPr>
                <w:rFonts w:eastAsia="Times New Roman" w:cs="Times New Roman"/>
                <w:i/>
                <w:szCs w:val="28"/>
                <w:lang w:val="vi-VN"/>
              </w:rPr>
              <w:t xml:space="preserve"> </w:t>
            </w:r>
            <w:r w:rsidRPr="00930557">
              <w:rPr>
                <w:rFonts w:eastAsia="Times New Roman" w:cs="Times New Roman"/>
                <w:i/>
                <w:szCs w:val="28"/>
              </w:rPr>
              <w:t>năm 2026</w:t>
            </w:r>
          </w:p>
        </w:tc>
      </w:tr>
    </w:tbl>
    <w:p w14:paraId="257406CE" w14:textId="77777777" w:rsidR="00BD6A53" w:rsidRPr="00F65BE9" w:rsidRDefault="00BD6A53" w:rsidP="00F65BE9">
      <w:pPr>
        <w:widowControl w:val="0"/>
        <w:spacing w:before="120" w:after="0" w:line="264" w:lineRule="auto"/>
        <w:jc w:val="center"/>
        <w:rPr>
          <w:rFonts w:eastAsia="Times New Roman" w:cs="Times New Roman"/>
          <w:b/>
          <w:szCs w:val="28"/>
        </w:rPr>
      </w:pPr>
    </w:p>
    <w:p w14:paraId="3460684A" w14:textId="60F2BEE2" w:rsidR="007330C9" w:rsidRPr="00F65BE9" w:rsidRDefault="007330C9" w:rsidP="00F65BE9">
      <w:pPr>
        <w:widowControl w:val="0"/>
        <w:spacing w:after="0" w:line="240" w:lineRule="auto"/>
        <w:ind w:firstLine="709"/>
        <w:jc w:val="center"/>
        <w:rPr>
          <w:rFonts w:eastAsia="Times New Roman" w:cs="Times New Roman"/>
          <w:b/>
          <w:szCs w:val="28"/>
        </w:rPr>
      </w:pPr>
      <w:r w:rsidRPr="00F65BE9">
        <w:rPr>
          <w:rFonts w:eastAsia="Times New Roman" w:cs="Times New Roman"/>
          <w:b/>
          <w:szCs w:val="28"/>
        </w:rPr>
        <w:t>QUYẾT ĐỊNH</w:t>
      </w:r>
    </w:p>
    <w:p w14:paraId="538FB064" w14:textId="6FED61F5" w:rsidR="00EE1186" w:rsidRPr="00F65BE9" w:rsidRDefault="00F65BE9" w:rsidP="00F65BE9">
      <w:pPr>
        <w:widowControl w:val="0"/>
        <w:tabs>
          <w:tab w:val="left" w:pos="5415"/>
        </w:tabs>
        <w:spacing w:before="120" w:after="120" w:line="240" w:lineRule="auto"/>
        <w:ind w:firstLine="680"/>
        <w:jc w:val="center"/>
        <w:rPr>
          <w:rFonts w:eastAsia="Times New Roman" w:cs="Times New Roman"/>
          <w:b/>
          <w:i/>
          <w:iCs/>
          <w:szCs w:val="28"/>
          <w:lang w:val="vi-VN"/>
        </w:rPr>
      </w:pPr>
      <w:r w:rsidRPr="00F65BE9">
        <w:rPr>
          <w:b/>
        </w:rPr>
        <w:t>Quy định phạm vi vùng phụ cận đối với công trình thủy lợi khác trên địa bàn tỉnh Điện Biên</w:t>
      </w:r>
    </w:p>
    <w:p w14:paraId="58DDE2C2" w14:textId="77777777" w:rsidR="00F65BE9" w:rsidRPr="00F65BE9" w:rsidRDefault="00F65BE9" w:rsidP="0029510A">
      <w:pPr>
        <w:widowControl w:val="0"/>
        <w:spacing w:before="120" w:after="240" w:line="240" w:lineRule="auto"/>
        <w:ind w:firstLine="680"/>
        <w:jc w:val="both"/>
        <w:rPr>
          <w:i/>
          <w:iCs/>
          <w:lang w:val="vi-VN"/>
        </w:rPr>
      </w:pPr>
      <w:r w:rsidRPr="00F65BE9">
        <w:rPr>
          <w:i/>
          <w:iCs/>
        </w:rPr>
        <w:t xml:space="preserve">Căn cứ Luật Tổ chức chính quyền địa phương số 72/2025/QH15; </w:t>
      </w:r>
    </w:p>
    <w:p w14:paraId="6AD5D045" w14:textId="77777777" w:rsidR="00F65BE9" w:rsidRPr="00F65BE9" w:rsidRDefault="00F65BE9" w:rsidP="0029510A">
      <w:pPr>
        <w:widowControl w:val="0"/>
        <w:spacing w:before="120" w:after="240" w:line="240" w:lineRule="auto"/>
        <w:ind w:firstLine="680"/>
        <w:jc w:val="both"/>
        <w:rPr>
          <w:i/>
          <w:iCs/>
          <w:lang w:val="vi-VN"/>
        </w:rPr>
      </w:pPr>
      <w:r w:rsidRPr="00F65BE9">
        <w:rPr>
          <w:i/>
          <w:iCs/>
        </w:rPr>
        <w:t xml:space="preserve">Căn cứ Luật Ban hành văn bản quy phạm pháp luật số 64/2025/QH15 được sửa đổi, bổ sung bởi Luật số 87/2025/QH15; </w:t>
      </w:r>
    </w:p>
    <w:p w14:paraId="549BC2DE" w14:textId="77777777" w:rsidR="00F65BE9" w:rsidRPr="00F65BE9" w:rsidRDefault="00F65BE9" w:rsidP="0029510A">
      <w:pPr>
        <w:widowControl w:val="0"/>
        <w:spacing w:before="120" w:after="240" w:line="240" w:lineRule="auto"/>
        <w:ind w:firstLine="680"/>
        <w:jc w:val="both"/>
        <w:rPr>
          <w:i/>
          <w:iCs/>
          <w:lang w:val="vi-VN"/>
        </w:rPr>
      </w:pPr>
      <w:r w:rsidRPr="00F65BE9">
        <w:rPr>
          <w:i/>
          <w:iCs/>
        </w:rPr>
        <w:t xml:space="preserve">Căn cứ Luật Thủy lợi số 08/2017/QH14 được sửa đổi, bổ sung bởi Luật số 146/2025/QH15; Căn cứ Nghị định số 40/2026/NĐ-CP ngày 25 tháng 01 năm 2026 của Chính phủ quy định chi tiết một số điều của Luật Thủy lợi; </w:t>
      </w:r>
    </w:p>
    <w:p w14:paraId="010D003A" w14:textId="77777777" w:rsidR="00F65BE9" w:rsidRPr="00F65BE9" w:rsidRDefault="00F65BE9" w:rsidP="0029510A">
      <w:pPr>
        <w:widowControl w:val="0"/>
        <w:spacing w:before="120" w:after="240" w:line="240" w:lineRule="auto"/>
        <w:ind w:firstLine="680"/>
        <w:jc w:val="both"/>
        <w:rPr>
          <w:i/>
          <w:iCs/>
          <w:lang w:val="vi-VN"/>
        </w:rPr>
      </w:pPr>
      <w:r w:rsidRPr="00F65BE9">
        <w:rPr>
          <w:i/>
          <w:iCs/>
        </w:rPr>
        <w:t xml:space="preserve">Căn cứ Nghị định số 114/2018/NĐ-CP ngày 04 tháng 9 năm 2018 của Chính phủ về quản lý an toàn đập, hồ chứa nước; </w:t>
      </w:r>
    </w:p>
    <w:p w14:paraId="0D1C07B5" w14:textId="77777777" w:rsidR="00F65BE9" w:rsidRPr="00F65BE9" w:rsidRDefault="00F65BE9" w:rsidP="0029510A">
      <w:pPr>
        <w:widowControl w:val="0"/>
        <w:spacing w:before="120" w:after="240" w:line="240" w:lineRule="auto"/>
        <w:ind w:firstLine="680"/>
        <w:jc w:val="both"/>
        <w:rPr>
          <w:i/>
          <w:iCs/>
          <w:lang w:val="vi-VN"/>
        </w:rPr>
      </w:pPr>
      <w:r w:rsidRPr="00F65BE9">
        <w:rPr>
          <w:i/>
          <w:iCs/>
        </w:rPr>
        <w:t xml:space="preserve">Căn cứ Thông tư số 20/2025/TT-BNNMT ngày 19 tháng 6 năm 2025 của Bộ trưởng Bộ Nông nghiệp và Môi trường quy định chi tiết về phân quyền, phân cấp, phân định thẩm quyền quản lý nhà nước trong lĩnh vực Thủy lợi; </w:t>
      </w:r>
    </w:p>
    <w:p w14:paraId="151D655A" w14:textId="77777777" w:rsidR="00F65BE9" w:rsidRPr="00F65BE9" w:rsidRDefault="00F65BE9" w:rsidP="0029510A">
      <w:pPr>
        <w:widowControl w:val="0"/>
        <w:spacing w:before="120" w:after="240" w:line="240" w:lineRule="auto"/>
        <w:ind w:firstLine="680"/>
        <w:jc w:val="both"/>
        <w:rPr>
          <w:i/>
          <w:iCs/>
          <w:lang w:val="vi-VN"/>
        </w:rPr>
      </w:pPr>
      <w:r w:rsidRPr="00F65BE9">
        <w:rPr>
          <w:i/>
          <w:iCs/>
        </w:rPr>
        <w:t xml:space="preserve">Căn cứ Thông tư số 08/2026/TT-BNNMT ngày 26 tháng 01 năm 2026 của Bộ trưởng Bộ Nông nghiệp và Môi trường quy định chi tiết một số điều của Luật Thủy lợi; Theo đề nghị của Giám đốc Sở Nông nghiệp và Môi trường. </w:t>
      </w:r>
    </w:p>
    <w:p w14:paraId="1C8CE696" w14:textId="07605159" w:rsidR="00EE1186" w:rsidRPr="00F65BE9" w:rsidRDefault="00F65BE9" w:rsidP="0029510A">
      <w:pPr>
        <w:widowControl w:val="0"/>
        <w:spacing w:before="120" w:after="240" w:line="240" w:lineRule="auto"/>
        <w:ind w:firstLine="680"/>
        <w:jc w:val="both"/>
        <w:rPr>
          <w:i/>
          <w:iCs/>
          <w:lang w:val="vi-VN"/>
        </w:rPr>
      </w:pPr>
      <w:r w:rsidRPr="00F65BE9">
        <w:rPr>
          <w:i/>
          <w:iCs/>
        </w:rPr>
        <w:t>Ủy ban nhân dân ban hành Quyết định quy định phạm vi vùng phụ cận đối với công trình thủy lợi khác trên địa bàn tỉnh Điện Biên.</w:t>
      </w:r>
    </w:p>
    <w:p w14:paraId="4ADEB4F4" w14:textId="77777777" w:rsidR="00F65BE9" w:rsidRPr="007E798F" w:rsidRDefault="00F65BE9" w:rsidP="0029510A">
      <w:pPr>
        <w:widowControl w:val="0"/>
        <w:spacing w:before="120" w:after="240" w:line="240" w:lineRule="auto"/>
        <w:ind w:firstLine="680"/>
        <w:jc w:val="both"/>
        <w:rPr>
          <w:b/>
          <w:bCs/>
          <w:lang w:val="vi-VN"/>
        </w:rPr>
      </w:pPr>
      <w:r w:rsidRPr="007E798F">
        <w:rPr>
          <w:b/>
          <w:bCs/>
        </w:rPr>
        <w:t xml:space="preserve">Điều 1. Phạm vi điều chỉnh, đối tượng áp dụng </w:t>
      </w:r>
    </w:p>
    <w:p w14:paraId="520C90AA" w14:textId="77777777" w:rsidR="00F65BE9" w:rsidRDefault="00F65BE9" w:rsidP="0029510A">
      <w:pPr>
        <w:widowControl w:val="0"/>
        <w:spacing w:before="120" w:after="240" w:line="240" w:lineRule="auto"/>
        <w:ind w:firstLine="680"/>
        <w:jc w:val="both"/>
        <w:rPr>
          <w:lang w:val="vi-VN"/>
        </w:rPr>
      </w:pPr>
      <w:r>
        <w:t xml:space="preserve">1. Phạm vi điều chỉnh: Quyết định này quy định về phạm vi vùng phụ cận đối với công trình thủy lợi khác trên địa bàn tỉnh Điện Biên theo quy định tại khoản 7 Điều 40 Luật Thủy lợi số 08/2017/QH14, bao gồm: </w:t>
      </w:r>
    </w:p>
    <w:p w14:paraId="4C1024EC" w14:textId="77777777" w:rsidR="00F65BE9" w:rsidRDefault="00F65BE9" w:rsidP="0029510A">
      <w:pPr>
        <w:widowControl w:val="0"/>
        <w:spacing w:before="120" w:after="240" w:line="240" w:lineRule="auto"/>
        <w:ind w:firstLine="680"/>
        <w:jc w:val="both"/>
        <w:rPr>
          <w:lang w:val="vi-VN"/>
        </w:rPr>
      </w:pPr>
      <w:r>
        <w:t xml:space="preserve">a) Trạm bơm; </w:t>
      </w:r>
    </w:p>
    <w:p w14:paraId="267AF0C3" w14:textId="77777777" w:rsidR="00F65BE9" w:rsidRDefault="00F65BE9" w:rsidP="0029510A">
      <w:pPr>
        <w:widowControl w:val="0"/>
        <w:spacing w:before="120" w:after="240" w:line="240" w:lineRule="auto"/>
        <w:ind w:firstLine="680"/>
        <w:jc w:val="both"/>
        <w:rPr>
          <w:lang w:val="vi-VN"/>
        </w:rPr>
      </w:pPr>
      <w:r>
        <w:t xml:space="preserve">b) Kênh có lưu lượng nhỏ hơn 2 m³/s; </w:t>
      </w:r>
    </w:p>
    <w:p w14:paraId="3DFACB1D" w14:textId="77777777" w:rsidR="00F65BE9" w:rsidRDefault="00F65BE9" w:rsidP="0029510A">
      <w:pPr>
        <w:widowControl w:val="0"/>
        <w:spacing w:before="120" w:after="240" w:line="240" w:lineRule="auto"/>
        <w:ind w:firstLine="680"/>
        <w:jc w:val="both"/>
        <w:rPr>
          <w:lang w:val="vi-VN"/>
        </w:rPr>
      </w:pPr>
      <w:r>
        <w:t xml:space="preserve">c) Tuyến ống dẫn nước; </w:t>
      </w:r>
    </w:p>
    <w:p w14:paraId="42FC53A7" w14:textId="77777777" w:rsidR="00F65BE9" w:rsidRDefault="00F65BE9" w:rsidP="0029510A">
      <w:pPr>
        <w:widowControl w:val="0"/>
        <w:spacing w:before="120" w:after="240" w:line="240" w:lineRule="auto"/>
        <w:ind w:firstLine="680"/>
        <w:jc w:val="both"/>
        <w:rPr>
          <w:lang w:val="vi-VN"/>
        </w:rPr>
      </w:pPr>
      <w:r>
        <w:t xml:space="preserve">d) Bờ bao thủy lợi; </w:t>
      </w:r>
    </w:p>
    <w:p w14:paraId="65AF1616" w14:textId="77777777" w:rsidR="00F65BE9" w:rsidRDefault="00F65BE9" w:rsidP="0029510A">
      <w:pPr>
        <w:widowControl w:val="0"/>
        <w:spacing w:before="120" w:after="240" w:line="240" w:lineRule="auto"/>
        <w:ind w:firstLine="680"/>
        <w:jc w:val="both"/>
        <w:rPr>
          <w:lang w:val="vi-VN"/>
        </w:rPr>
      </w:pPr>
      <w:r>
        <w:t xml:space="preserve">đ) Công trình trên kênh; </w:t>
      </w:r>
    </w:p>
    <w:p w14:paraId="503132A7" w14:textId="6522088E" w:rsidR="004D5D7B" w:rsidRDefault="00F65BE9" w:rsidP="0029510A">
      <w:pPr>
        <w:widowControl w:val="0"/>
        <w:spacing w:before="120" w:after="240" w:line="240" w:lineRule="auto"/>
        <w:ind w:firstLine="680"/>
        <w:jc w:val="both"/>
        <w:rPr>
          <w:lang w:val="vi-VN"/>
        </w:rPr>
      </w:pPr>
      <w:r>
        <w:lastRenderedPageBreak/>
        <w:t>e) Công trình phục vụ quản lý, khai thác công trình thủy lợi;</w:t>
      </w:r>
    </w:p>
    <w:p w14:paraId="5C0753FA" w14:textId="77777777" w:rsidR="00F65BE9" w:rsidRDefault="00F65BE9" w:rsidP="0029510A">
      <w:pPr>
        <w:widowControl w:val="0"/>
        <w:spacing w:before="120" w:after="240" w:line="240" w:lineRule="auto"/>
        <w:ind w:firstLine="680"/>
        <w:jc w:val="both"/>
        <w:rPr>
          <w:lang w:val="vi-VN"/>
        </w:rPr>
      </w:pPr>
      <w:r>
        <w:t xml:space="preserve">f) Hồ chứa nước có những đồi thấp (có cao trình đỉnh đồi cao hơn cao trình đỉnh đập đất với độ chênh cao nhỏ hơn 10 m) tham gia như một phần của đập đất và có mặt cắt ngang tương tự mặt cắt ngang đập chính. </w:t>
      </w:r>
    </w:p>
    <w:p w14:paraId="0D54090D" w14:textId="77777777" w:rsidR="00F65BE9" w:rsidRDefault="00F65BE9" w:rsidP="0029510A">
      <w:pPr>
        <w:widowControl w:val="0"/>
        <w:spacing w:before="120" w:after="240" w:line="240" w:lineRule="auto"/>
        <w:ind w:firstLine="680"/>
        <w:jc w:val="both"/>
        <w:rPr>
          <w:lang w:val="vi-VN"/>
        </w:rPr>
      </w:pPr>
      <w:r>
        <w:t xml:space="preserve">2. Đối tượng áp dụng: Quyết định này áp dụng đối với các cơ quan, đơn vị, tổ chức, cá nhân có liên quan đến hoạt động quản lý, khai thác công trình thủy lợi trên địa bàn tỉnh Điện Biên. </w:t>
      </w:r>
    </w:p>
    <w:p w14:paraId="53E75DFE" w14:textId="77777777" w:rsidR="00F65BE9" w:rsidRPr="007E798F" w:rsidRDefault="00F65BE9" w:rsidP="0029510A">
      <w:pPr>
        <w:widowControl w:val="0"/>
        <w:spacing w:before="120" w:after="240" w:line="240" w:lineRule="auto"/>
        <w:ind w:firstLine="680"/>
        <w:jc w:val="both"/>
        <w:rPr>
          <w:b/>
          <w:bCs/>
          <w:lang w:val="vi-VN"/>
        </w:rPr>
      </w:pPr>
      <w:r w:rsidRPr="007E798F">
        <w:rPr>
          <w:b/>
          <w:bCs/>
        </w:rPr>
        <w:t xml:space="preserve">Điều 2. Giải thích từ ngữ </w:t>
      </w:r>
    </w:p>
    <w:p w14:paraId="204C5DCF" w14:textId="77777777" w:rsidR="00F65BE9" w:rsidRDefault="00F65BE9" w:rsidP="0029510A">
      <w:pPr>
        <w:widowControl w:val="0"/>
        <w:spacing w:before="120" w:after="240" w:line="240" w:lineRule="auto"/>
        <w:ind w:firstLine="680"/>
        <w:jc w:val="both"/>
        <w:rPr>
          <w:lang w:val="vi-VN"/>
        </w:rPr>
      </w:pPr>
      <w:r>
        <w:t xml:space="preserve">1. Vùng phụ cận công trình thủy lợi là phần diện tích liền kề công trình thủy lợi được xác định nhằm bảo đảm an toàn công trình, phục vụ cho công tác bảo vệ, quản lý, khai thác công trình. </w:t>
      </w:r>
    </w:p>
    <w:p w14:paraId="1BFE6196" w14:textId="77777777" w:rsidR="00F65BE9" w:rsidRDefault="00F65BE9" w:rsidP="0029510A">
      <w:pPr>
        <w:widowControl w:val="0"/>
        <w:spacing w:before="120" w:after="240" w:line="240" w:lineRule="auto"/>
        <w:ind w:firstLine="680"/>
        <w:jc w:val="both"/>
        <w:rPr>
          <w:lang w:val="vi-VN"/>
        </w:rPr>
      </w:pPr>
      <w:r>
        <w:t xml:space="preserve">2. Công trình trên kênh là những công trình cầu máng, tràn xả thừa, bể xả, bể áp lực, bể tiêu năng, bậc nước, tràn xả nước qua khe, tiểu câu chia nước, hố van điều tiết nước có nhiệm vụ dẫn nước, lấy nước, điều tiết nước, đo nước, chuyển nước, xả nước, tiêu nước. </w:t>
      </w:r>
    </w:p>
    <w:p w14:paraId="563546D1" w14:textId="77777777" w:rsidR="00F65BE9" w:rsidRDefault="00F65BE9" w:rsidP="0029510A">
      <w:pPr>
        <w:widowControl w:val="0"/>
        <w:spacing w:before="120" w:after="240" w:line="240" w:lineRule="auto"/>
        <w:ind w:firstLine="680"/>
        <w:jc w:val="both"/>
        <w:rPr>
          <w:lang w:val="vi-VN"/>
        </w:rPr>
      </w:pPr>
      <w:r>
        <w:t xml:space="preserve">3. Công trình phục vụ quản lý, khai thác công trình thủy lợi bao gồm trụ sở làm việc, nhà quản lý, trạm quản lý, đường quản lý; hệ thống thiết bị quan trắc; kho, bãi vật tư, vật liệu và các công trình, hạng mục phụ trợ khác. </w:t>
      </w:r>
    </w:p>
    <w:p w14:paraId="4A052440" w14:textId="77777777" w:rsidR="00F65BE9" w:rsidRPr="007E798F" w:rsidRDefault="00F65BE9" w:rsidP="0029510A">
      <w:pPr>
        <w:widowControl w:val="0"/>
        <w:spacing w:before="120" w:after="240" w:line="240" w:lineRule="auto"/>
        <w:ind w:firstLine="680"/>
        <w:jc w:val="both"/>
        <w:rPr>
          <w:b/>
          <w:bCs/>
          <w:lang w:val="vi-VN"/>
        </w:rPr>
      </w:pPr>
      <w:r w:rsidRPr="007E798F">
        <w:rPr>
          <w:b/>
          <w:bCs/>
        </w:rPr>
        <w:t xml:space="preserve">Điều 3. Phạm vi vùng phụ cận của công trình thủy lợi </w:t>
      </w:r>
    </w:p>
    <w:p w14:paraId="0CF0D127" w14:textId="77777777" w:rsidR="00F65BE9" w:rsidRDefault="00F65BE9" w:rsidP="0029510A">
      <w:pPr>
        <w:widowControl w:val="0"/>
        <w:spacing w:before="120" w:after="240" w:line="240" w:lineRule="auto"/>
        <w:ind w:firstLine="680"/>
        <w:jc w:val="both"/>
        <w:rPr>
          <w:lang w:val="vi-VN"/>
        </w:rPr>
      </w:pPr>
      <w:r>
        <w:t xml:space="preserve">1. Trạm bơm </w:t>
      </w:r>
    </w:p>
    <w:p w14:paraId="128C3323" w14:textId="77777777" w:rsidR="00F65BE9" w:rsidRDefault="00F65BE9" w:rsidP="0029510A">
      <w:pPr>
        <w:widowControl w:val="0"/>
        <w:spacing w:before="120" w:after="240" w:line="240" w:lineRule="auto"/>
        <w:ind w:firstLine="680"/>
        <w:jc w:val="both"/>
        <w:rPr>
          <w:lang w:val="vi-VN"/>
        </w:rPr>
      </w:pPr>
      <w:r>
        <w:t xml:space="preserve">a) Khu vực trạm bơm đã có hàng rào bảo vệ hoặc mốc chỉ giới bảo vệ công trình, phạm vi vùng phụ cận công trình được xác định bằng hàng rào bảo vệ hoặc các mốc chỉ giới bảo vệ công trình. </w:t>
      </w:r>
    </w:p>
    <w:p w14:paraId="388DE67E" w14:textId="77777777" w:rsidR="00F65BE9" w:rsidRDefault="00F65BE9" w:rsidP="0029510A">
      <w:pPr>
        <w:widowControl w:val="0"/>
        <w:spacing w:before="120" w:after="240" w:line="240" w:lineRule="auto"/>
        <w:ind w:firstLine="680"/>
        <w:jc w:val="both"/>
        <w:rPr>
          <w:lang w:val="vi-VN"/>
        </w:rPr>
      </w:pPr>
      <w:r>
        <w:t xml:space="preserve">b) Khu vực trạm bơm chưa có hàng rào bảo vệ hoặc mốc chỉ giới bảo vệ công trình, phạm vi vùng phụ cận công trình là toàn bộ diện tích đất được Nhà nước giao khi xây dựng và đưa công trình vào sử dụng. </w:t>
      </w:r>
    </w:p>
    <w:p w14:paraId="40E675FC" w14:textId="2792748C" w:rsidR="00F65BE9" w:rsidRDefault="00F65BE9" w:rsidP="0029510A">
      <w:pPr>
        <w:widowControl w:val="0"/>
        <w:spacing w:before="120" w:after="240" w:line="240" w:lineRule="auto"/>
        <w:ind w:firstLine="680"/>
        <w:jc w:val="both"/>
        <w:rPr>
          <w:lang w:val="vi-VN"/>
        </w:rPr>
      </w:pPr>
      <w:r>
        <w:t>2. Kênh có lưu lượng nhỏ hơn 2 m³/s a) Đối với kênh đắp nổi, phạm vi vùng phụ cận được tính từ chân mái ngoài của kênh trở ra:</w:t>
      </w:r>
    </w:p>
    <w:tbl>
      <w:tblPr>
        <w:tblStyle w:val="TableGrid"/>
        <w:tblW w:w="9493" w:type="dxa"/>
        <w:tblLook w:val="04A0" w:firstRow="1" w:lastRow="0" w:firstColumn="1" w:lastColumn="0" w:noHBand="0" w:noVBand="1"/>
      </w:tblPr>
      <w:tblGrid>
        <w:gridCol w:w="1129"/>
        <w:gridCol w:w="6096"/>
        <w:gridCol w:w="2268"/>
      </w:tblGrid>
      <w:tr w:rsidR="00F65BE9" w:rsidRPr="00F65BE9" w14:paraId="391E9B0D" w14:textId="77777777" w:rsidTr="007E798F">
        <w:trPr>
          <w:trHeight w:val="683"/>
        </w:trPr>
        <w:tc>
          <w:tcPr>
            <w:tcW w:w="1129" w:type="dxa"/>
          </w:tcPr>
          <w:p w14:paraId="153FFCFB" w14:textId="4289047F" w:rsidR="00F65BE9" w:rsidRPr="00F65BE9" w:rsidRDefault="00F65BE9" w:rsidP="00F65BE9">
            <w:pPr>
              <w:widowControl w:val="0"/>
              <w:spacing w:before="120" w:after="240"/>
              <w:jc w:val="center"/>
              <w:rPr>
                <w:rFonts w:eastAsia="Times New Roman" w:cs="Times New Roman"/>
                <w:b/>
                <w:bCs/>
                <w:szCs w:val="28"/>
                <w:lang w:val="vi-VN"/>
              </w:rPr>
            </w:pPr>
            <w:r w:rsidRPr="00F65BE9">
              <w:rPr>
                <w:b/>
                <w:bCs/>
              </w:rPr>
              <w:t>TT</w:t>
            </w:r>
          </w:p>
        </w:tc>
        <w:tc>
          <w:tcPr>
            <w:tcW w:w="6096" w:type="dxa"/>
          </w:tcPr>
          <w:p w14:paraId="52D8EB7F" w14:textId="07AA35CB" w:rsidR="00F65BE9" w:rsidRPr="00F65BE9" w:rsidRDefault="00F65BE9" w:rsidP="00F65BE9">
            <w:pPr>
              <w:widowControl w:val="0"/>
              <w:spacing w:before="120" w:after="240"/>
              <w:jc w:val="center"/>
              <w:rPr>
                <w:b/>
                <w:bCs/>
                <w:lang w:val="vi-VN"/>
              </w:rPr>
            </w:pPr>
            <w:r w:rsidRPr="00F65BE9">
              <w:rPr>
                <w:b/>
                <w:bCs/>
              </w:rPr>
              <w:t>Lưu lượng thiết kế</w:t>
            </w:r>
          </w:p>
        </w:tc>
        <w:tc>
          <w:tcPr>
            <w:tcW w:w="2268" w:type="dxa"/>
          </w:tcPr>
          <w:p w14:paraId="66CF3775" w14:textId="4AA35928" w:rsidR="00F65BE9" w:rsidRPr="00F65BE9" w:rsidRDefault="00F65BE9" w:rsidP="00F65BE9">
            <w:pPr>
              <w:widowControl w:val="0"/>
              <w:spacing w:before="120" w:after="240"/>
              <w:jc w:val="center"/>
              <w:rPr>
                <w:rFonts w:eastAsia="Times New Roman" w:cs="Times New Roman"/>
                <w:b/>
                <w:bCs/>
                <w:szCs w:val="28"/>
                <w:lang w:val="vi-VN"/>
              </w:rPr>
            </w:pPr>
            <w:r w:rsidRPr="00F65BE9">
              <w:rPr>
                <w:b/>
                <w:bCs/>
              </w:rPr>
              <w:t>Phạm vi vùng phụ cận</w:t>
            </w:r>
          </w:p>
        </w:tc>
      </w:tr>
      <w:tr w:rsidR="00F65BE9" w14:paraId="6228E2A1" w14:textId="77777777" w:rsidTr="007E798F">
        <w:tc>
          <w:tcPr>
            <w:tcW w:w="1129" w:type="dxa"/>
          </w:tcPr>
          <w:p w14:paraId="0367F009" w14:textId="431A2056" w:rsidR="00F65BE9" w:rsidRDefault="00F65BE9" w:rsidP="00F65BE9">
            <w:pPr>
              <w:widowControl w:val="0"/>
              <w:spacing w:before="120" w:after="240"/>
              <w:jc w:val="center"/>
              <w:rPr>
                <w:rFonts w:eastAsia="Times New Roman" w:cs="Times New Roman"/>
                <w:bCs/>
                <w:szCs w:val="28"/>
                <w:lang w:val="vi-VN"/>
              </w:rPr>
            </w:pPr>
            <w:r>
              <w:rPr>
                <w:rFonts w:eastAsia="Times New Roman" w:cs="Times New Roman"/>
                <w:bCs/>
                <w:szCs w:val="28"/>
                <w:lang w:val="vi-VN"/>
              </w:rPr>
              <w:t>1</w:t>
            </w:r>
          </w:p>
        </w:tc>
        <w:tc>
          <w:tcPr>
            <w:tcW w:w="6096" w:type="dxa"/>
          </w:tcPr>
          <w:p w14:paraId="45704849" w14:textId="641BD0B7" w:rsidR="00F65BE9" w:rsidRDefault="00F65BE9" w:rsidP="00F65BE9">
            <w:pPr>
              <w:widowControl w:val="0"/>
              <w:spacing w:before="120" w:after="240"/>
              <w:jc w:val="center"/>
              <w:rPr>
                <w:rFonts w:eastAsia="Times New Roman" w:cs="Times New Roman"/>
                <w:bCs/>
                <w:szCs w:val="28"/>
                <w:lang w:val="vi-VN"/>
              </w:rPr>
            </w:pPr>
            <w:r>
              <w:t>Kênh có lưu lượng nhỏ hơn 0,5 m³/s</w:t>
            </w:r>
          </w:p>
        </w:tc>
        <w:tc>
          <w:tcPr>
            <w:tcW w:w="2268" w:type="dxa"/>
          </w:tcPr>
          <w:p w14:paraId="7F91E924" w14:textId="2D1D1B29" w:rsidR="00F65BE9" w:rsidRDefault="00F65BE9" w:rsidP="00F65BE9">
            <w:pPr>
              <w:widowControl w:val="0"/>
              <w:spacing w:before="120" w:after="240"/>
              <w:jc w:val="center"/>
              <w:rPr>
                <w:rFonts w:eastAsia="Times New Roman" w:cs="Times New Roman"/>
                <w:bCs/>
                <w:szCs w:val="28"/>
                <w:lang w:val="vi-VN"/>
              </w:rPr>
            </w:pPr>
            <w:r>
              <w:t>1,0 m</w:t>
            </w:r>
          </w:p>
        </w:tc>
      </w:tr>
      <w:tr w:rsidR="00F65BE9" w14:paraId="0836DEAF" w14:textId="77777777" w:rsidTr="007E798F">
        <w:tc>
          <w:tcPr>
            <w:tcW w:w="1129" w:type="dxa"/>
          </w:tcPr>
          <w:p w14:paraId="662F06BB" w14:textId="5C574F4B" w:rsidR="00F65BE9" w:rsidRDefault="00F65BE9" w:rsidP="00F65BE9">
            <w:pPr>
              <w:widowControl w:val="0"/>
              <w:spacing w:before="120" w:after="240"/>
              <w:jc w:val="center"/>
              <w:rPr>
                <w:rFonts w:eastAsia="Times New Roman" w:cs="Times New Roman"/>
                <w:bCs/>
                <w:szCs w:val="28"/>
                <w:lang w:val="vi-VN"/>
              </w:rPr>
            </w:pPr>
            <w:r>
              <w:rPr>
                <w:rFonts w:eastAsia="Times New Roman" w:cs="Times New Roman"/>
                <w:bCs/>
                <w:szCs w:val="28"/>
                <w:lang w:val="vi-VN"/>
              </w:rPr>
              <w:t>2</w:t>
            </w:r>
          </w:p>
        </w:tc>
        <w:tc>
          <w:tcPr>
            <w:tcW w:w="6096" w:type="dxa"/>
          </w:tcPr>
          <w:p w14:paraId="352218F0" w14:textId="7DA0F547" w:rsidR="00F65BE9" w:rsidRDefault="00F65BE9" w:rsidP="00F65BE9">
            <w:pPr>
              <w:widowControl w:val="0"/>
              <w:spacing w:before="120" w:after="240"/>
              <w:jc w:val="center"/>
              <w:rPr>
                <w:rFonts w:eastAsia="Times New Roman" w:cs="Times New Roman"/>
                <w:bCs/>
                <w:szCs w:val="28"/>
                <w:lang w:val="vi-VN"/>
              </w:rPr>
            </w:pPr>
            <w:r>
              <w:t>Kênh có lưu lượng từ 0,5 m³/s đến dưới 1 m³/s</w:t>
            </w:r>
          </w:p>
        </w:tc>
        <w:tc>
          <w:tcPr>
            <w:tcW w:w="2268" w:type="dxa"/>
          </w:tcPr>
          <w:p w14:paraId="78238354" w14:textId="4779A5AF" w:rsidR="00F65BE9" w:rsidRDefault="00F65BE9" w:rsidP="00F65BE9">
            <w:pPr>
              <w:widowControl w:val="0"/>
              <w:spacing w:before="120" w:after="240"/>
              <w:jc w:val="center"/>
              <w:rPr>
                <w:rFonts w:eastAsia="Times New Roman" w:cs="Times New Roman"/>
                <w:bCs/>
                <w:szCs w:val="28"/>
                <w:lang w:val="vi-VN"/>
              </w:rPr>
            </w:pPr>
            <w:r>
              <w:t>1,5 m</w:t>
            </w:r>
          </w:p>
        </w:tc>
      </w:tr>
      <w:tr w:rsidR="00F65BE9" w14:paraId="05FC3DD4" w14:textId="77777777" w:rsidTr="007E798F">
        <w:tc>
          <w:tcPr>
            <w:tcW w:w="1129" w:type="dxa"/>
          </w:tcPr>
          <w:p w14:paraId="3C099154" w14:textId="1C89D819" w:rsidR="00F65BE9" w:rsidRDefault="00F65BE9" w:rsidP="00F65BE9">
            <w:pPr>
              <w:widowControl w:val="0"/>
              <w:spacing w:before="120" w:after="240"/>
              <w:jc w:val="center"/>
              <w:rPr>
                <w:rFonts w:eastAsia="Times New Roman" w:cs="Times New Roman"/>
                <w:bCs/>
                <w:szCs w:val="28"/>
                <w:lang w:val="vi-VN"/>
              </w:rPr>
            </w:pPr>
            <w:r>
              <w:rPr>
                <w:rFonts w:eastAsia="Times New Roman" w:cs="Times New Roman"/>
                <w:bCs/>
                <w:szCs w:val="28"/>
                <w:lang w:val="vi-VN"/>
              </w:rPr>
              <w:lastRenderedPageBreak/>
              <w:t>3</w:t>
            </w:r>
          </w:p>
        </w:tc>
        <w:tc>
          <w:tcPr>
            <w:tcW w:w="6096" w:type="dxa"/>
          </w:tcPr>
          <w:p w14:paraId="56190E5E" w14:textId="5319CFE9" w:rsidR="00F65BE9" w:rsidRDefault="00F65BE9" w:rsidP="00F65BE9">
            <w:pPr>
              <w:widowControl w:val="0"/>
              <w:spacing w:before="120" w:after="240"/>
              <w:jc w:val="center"/>
              <w:rPr>
                <w:rFonts w:eastAsia="Times New Roman" w:cs="Times New Roman"/>
                <w:bCs/>
                <w:szCs w:val="28"/>
                <w:lang w:val="vi-VN"/>
              </w:rPr>
            </w:pPr>
            <w:r>
              <w:t>Kênh có lưu lượng từ 1 m³/s đến dưới 2 m³/s</w:t>
            </w:r>
          </w:p>
        </w:tc>
        <w:tc>
          <w:tcPr>
            <w:tcW w:w="2268" w:type="dxa"/>
          </w:tcPr>
          <w:p w14:paraId="1A491799" w14:textId="2BAB81ED" w:rsidR="00F65BE9" w:rsidRDefault="00F65BE9" w:rsidP="00F65BE9">
            <w:pPr>
              <w:widowControl w:val="0"/>
              <w:spacing w:before="120" w:after="240"/>
              <w:jc w:val="center"/>
              <w:rPr>
                <w:rFonts w:eastAsia="Times New Roman" w:cs="Times New Roman"/>
                <w:bCs/>
                <w:szCs w:val="28"/>
                <w:lang w:val="vi-VN"/>
              </w:rPr>
            </w:pPr>
            <w:r>
              <w:t>2,0 m</w:t>
            </w:r>
          </w:p>
        </w:tc>
      </w:tr>
    </w:tbl>
    <w:p w14:paraId="6D9F74FC" w14:textId="3AE1EDB9" w:rsidR="00F65BE9" w:rsidRDefault="007E798F" w:rsidP="0029510A">
      <w:pPr>
        <w:widowControl w:val="0"/>
        <w:spacing w:before="120" w:after="240" w:line="240" w:lineRule="auto"/>
        <w:ind w:firstLine="680"/>
        <w:jc w:val="both"/>
        <w:rPr>
          <w:lang w:val="vi-VN"/>
        </w:rPr>
      </w:pPr>
      <w:r>
        <w:t>b) Đối với kênh đào trong đất nguyên thổ (kênh chìm hoàn toàn), phạm vi vùng phụ cận được xác định theo mặt bằng:</w:t>
      </w:r>
    </w:p>
    <w:tbl>
      <w:tblPr>
        <w:tblW w:w="5134"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699"/>
        <w:gridCol w:w="3955"/>
        <w:gridCol w:w="3004"/>
        <w:gridCol w:w="1927"/>
      </w:tblGrid>
      <w:tr w:rsidR="007E798F" w:rsidRPr="00C239A7" w14:paraId="20EECD0F" w14:textId="77777777" w:rsidTr="007E798F">
        <w:trPr>
          <w:jc w:val="center"/>
        </w:trPr>
        <w:tc>
          <w:tcPr>
            <w:tcW w:w="36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23B048" w14:textId="77777777" w:rsidR="007E798F" w:rsidRPr="00C239A7" w:rsidRDefault="007E798F" w:rsidP="007F5649">
            <w:pPr>
              <w:spacing w:before="60" w:after="60"/>
              <w:jc w:val="center"/>
            </w:pPr>
            <w:r w:rsidRPr="00C239A7">
              <w:rPr>
                <w:b/>
                <w:bCs/>
              </w:rPr>
              <w:t>TT</w:t>
            </w:r>
          </w:p>
        </w:tc>
        <w:tc>
          <w:tcPr>
            <w:tcW w:w="2063" w:type="pct"/>
            <w:tcBorders>
              <w:top w:val="single" w:sz="8" w:space="0" w:color="auto"/>
              <w:left w:val="nil"/>
              <w:bottom w:val="single" w:sz="8" w:space="0" w:color="auto"/>
              <w:right w:val="single" w:sz="4" w:space="0" w:color="auto"/>
              <w:tl2br w:val="nil"/>
              <w:tr2bl w:val="nil"/>
            </w:tcBorders>
            <w:vAlign w:val="center"/>
          </w:tcPr>
          <w:p w14:paraId="062E9606" w14:textId="77777777" w:rsidR="007E798F" w:rsidRPr="00C239A7" w:rsidRDefault="007E798F" w:rsidP="007F5649">
            <w:pPr>
              <w:spacing w:before="60" w:after="60"/>
              <w:jc w:val="center"/>
              <w:rPr>
                <w:b/>
                <w:bCs/>
              </w:rPr>
            </w:pPr>
            <w:r w:rsidRPr="00C239A7">
              <w:rPr>
                <w:b/>
                <w:bCs/>
              </w:rPr>
              <w:t>Địa hình</w:t>
            </w:r>
          </w:p>
        </w:tc>
        <w:tc>
          <w:tcPr>
            <w:tcW w:w="1567" w:type="pct"/>
            <w:tcBorders>
              <w:top w:val="single" w:sz="8" w:space="0" w:color="auto"/>
              <w:left w:val="single" w:sz="4" w:space="0" w:color="auto"/>
              <w:bottom w:val="single" w:sz="8" w:space="0" w:color="auto"/>
              <w:right w:val="single" w:sz="8" w:space="0" w:color="auto"/>
              <w:tl2br w:val="nil"/>
              <w:tr2bl w:val="nil"/>
            </w:tcBorders>
            <w:tcMar>
              <w:top w:w="0" w:type="dxa"/>
              <w:left w:w="0" w:type="dxa"/>
              <w:bottom w:w="0" w:type="dxa"/>
              <w:right w:w="0" w:type="dxa"/>
            </w:tcMar>
            <w:vAlign w:val="center"/>
          </w:tcPr>
          <w:p w14:paraId="443E0BD1" w14:textId="77777777" w:rsidR="007E798F" w:rsidRPr="00C239A7" w:rsidRDefault="007E798F" w:rsidP="007F5649">
            <w:pPr>
              <w:spacing w:before="60" w:after="60"/>
              <w:jc w:val="center"/>
            </w:pPr>
            <w:r w:rsidRPr="00C239A7">
              <w:rPr>
                <w:b/>
                <w:bCs/>
              </w:rPr>
              <w:t>Lưu lượng chảy trong kênh</w:t>
            </w:r>
          </w:p>
        </w:tc>
        <w:tc>
          <w:tcPr>
            <w:tcW w:w="100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B582E24" w14:textId="77777777" w:rsidR="007E798F" w:rsidRPr="00C239A7" w:rsidRDefault="007E798F" w:rsidP="007F5649">
            <w:pPr>
              <w:spacing w:before="60" w:after="60"/>
              <w:jc w:val="center"/>
            </w:pPr>
            <w:r w:rsidRPr="00C239A7">
              <w:rPr>
                <w:b/>
                <w:bCs/>
              </w:rPr>
              <w:t>Phạm vi vùng phụ cận</w:t>
            </w:r>
          </w:p>
        </w:tc>
      </w:tr>
      <w:tr w:rsidR="007E798F" w:rsidRPr="00C239A7" w14:paraId="04A83C57" w14:textId="77777777" w:rsidTr="007E798F">
        <w:tblPrEx>
          <w:tblBorders>
            <w:top w:val="none" w:sz="0" w:space="0" w:color="auto"/>
            <w:bottom w:val="none" w:sz="0" w:space="0" w:color="auto"/>
            <w:insideH w:val="none" w:sz="0" w:space="0" w:color="auto"/>
            <w:insideV w:val="none" w:sz="0" w:space="0" w:color="auto"/>
          </w:tblBorders>
        </w:tblPrEx>
        <w:trPr>
          <w:jc w:val="center"/>
        </w:trPr>
        <w:tc>
          <w:tcPr>
            <w:tcW w:w="3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3D71D9" w14:textId="77777777" w:rsidR="007E798F" w:rsidRPr="00C239A7" w:rsidRDefault="007E798F" w:rsidP="007F5649">
            <w:pPr>
              <w:spacing w:before="60" w:after="60"/>
              <w:jc w:val="center"/>
            </w:pPr>
            <w:r w:rsidRPr="00C239A7">
              <w:rPr>
                <w:bCs/>
              </w:rPr>
              <w:t>1</w:t>
            </w:r>
          </w:p>
        </w:tc>
        <w:tc>
          <w:tcPr>
            <w:tcW w:w="2063" w:type="pct"/>
            <w:tcBorders>
              <w:top w:val="nil"/>
              <w:left w:val="nil"/>
              <w:bottom w:val="single" w:sz="8" w:space="0" w:color="auto"/>
              <w:right w:val="single" w:sz="4" w:space="0" w:color="auto"/>
              <w:tl2br w:val="nil"/>
              <w:tr2bl w:val="nil"/>
            </w:tcBorders>
            <w:vAlign w:val="center"/>
          </w:tcPr>
          <w:p w14:paraId="44454A8E" w14:textId="77777777" w:rsidR="007E798F" w:rsidRPr="00C239A7" w:rsidRDefault="007E798F" w:rsidP="007F5649">
            <w:pPr>
              <w:spacing w:before="60" w:after="60"/>
              <w:ind w:left="57" w:right="57"/>
              <w:jc w:val="both"/>
              <w:rPr>
                <w:bCs/>
              </w:rPr>
            </w:pPr>
            <w:r w:rsidRPr="00C239A7">
              <w:rPr>
                <w:bCs/>
              </w:rPr>
              <w:t xml:space="preserve">Đối với địa hình sườn đồi có ta luy dương (không có mặt bờ kênh), </w:t>
            </w:r>
            <w:r>
              <w:t xml:space="preserve">phạm vi </w:t>
            </w:r>
            <w:r w:rsidRPr="008B43B3">
              <w:rPr>
                <w:bCs/>
                <w:color w:val="0000FF"/>
              </w:rPr>
              <w:t xml:space="preserve">vùng phụ cận </w:t>
            </w:r>
            <w:r w:rsidRPr="00C239A7">
              <w:rPr>
                <w:bCs/>
              </w:rPr>
              <w:t>tính từ mép mái đào trở ra (theo mặt bằng)</w:t>
            </w:r>
          </w:p>
        </w:tc>
        <w:tc>
          <w:tcPr>
            <w:tcW w:w="1567" w:type="pct"/>
            <w:tcBorders>
              <w:top w:val="nil"/>
              <w:left w:val="single" w:sz="4" w:space="0" w:color="auto"/>
              <w:bottom w:val="single" w:sz="8" w:space="0" w:color="auto"/>
              <w:right w:val="single" w:sz="8" w:space="0" w:color="auto"/>
              <w:tl2br w:val="nil"/>
              <w:tr2bl w:val="nil"/>
            </w:tcBorders>
            <w:tcMar>
              <w:top w:w="0" w:type="dxa"/>
              <w:left w:w="0" w:type="dxa"/>
              <w:bottom w:w="0" w:type="dxa"/>
              <w:right w:w="0" w:type="dxa"/>
            </w:tcMar>
            <w:vAlign w:val="center"/>
          </w:tcPr>
          <w:p w14:paraId="3149F052" w14:textId="77777777" w:rsidR="007E798F" w:rsidRPr="00C239A7" w:rsidRDefault="007E798F" w:rsidP="007F5649">
            <w:pPr>
              <w:spacing w:before="60" w:after="60"/>
              <w:ind w:left="57" w:right="57"/>
              <w:jc w:val="center"/>
            </w:pPr>
            <w:r w:rsidRPr="00C239A7">
              <w:rPr>
                <w:bCs/>
              </w:rPr>
              <w:t xml:space="preserve">Kênh có lưu lượng nhỏ hơn 0,5 m³/s </w:t>
            </w:r>
            <w:r w:rsidRPr="00C239A7">
              <w:t xml:space="preserve">hoặc từ 0,5 </w:t>
            </w:r>
            <w:r w:rsidRPr="00C239A7">
              <w:rPr>
                <w:bCs/>
              </w:rPr>
              <w:t>m³/s</w:t>
            </w:r>
            <w:r w:rsidRPr="00C239A7">
              <w:t xml:space="preserve"> đến dưới 2 </w:t>
            </w:r>
            <w:r w:rsidRPr="00C239A7">
              <w:rPr>
                <w:bCs/>
              </w:rPr>
              <w:t>m³/s</w:t>
            </w:r>
          </w:p>
        </w:tc>
        <w:tc>
          <w:tcPr>
            <w:tcW w:w="10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953F3F" w14:textId="77777777" w:rsidR="007E798F" w:rsidRPr="00C239A7" w:rsidRDefault="007E798F" w:rsidP="007F5649">
            <w:pPr>
              <w:spacing w:before="60" w:after="60"/>
              <w:jc w:val="center"/>
            </w:pPr>
            <w:r w:rsidRPr="00C239A7">
              <w:t>1</w:t>
            </w:r>
            <w:r>
              <w:t>,0</w:t>
            </w:r>
            <w:r w:rsidRPr="00C239A7">
              <w:t xml:space="preserve"> m</w:t>
            </w:r>
          </w:p>
        </w:tc>
      </w:tr>
      <w:tr w:rsidR="007E798F" w:rsidRPr="00C239A7" w14:paraId="22F3D8F5" w14:textId="77777777" w:rsidTr="007E798F">
        <w:tblPrEx>
          <w:tblBorders>
            <w:top w:val="none" w:sz="0" w:space="0" w:color="auto"/>
            <w:bottom w:val="none" w:sz="0" w:space="0" w:color="auto"/>
            <w:insideH w:val="none" w:sz="0" w:space="0" w:color="auto"/>
            <w:insideV w:val="none" w:sz="0" w:space="0" w:color="auto"/>
          </w:tblBorders>
        </w:tblPrEx>
        <w:trPr>
          <w:jc w:val="center"/>
        </w:trPr>
        <w:tc>
          <w:tcPr>
            <w:tcW w:w="365" w:type="pct"/>
            <w:vMerge w:val="restart"/>
            <w:tcBorders>
              <w:top w:val="nil"/>
              <w:left w:val="single" w:sz="8" w:space="0" w:color="auto"/>
              <w:right w:val="single" w:sz="8" w:space="0" w:color="auto"/>
              <w:tl2br w:val="nil"/>
              <w:tr2bl w:val="nil"/>
            </w:tcBorders>
            <w:tcMar>
              <w:top w:w="0" w:type="dxa"/>
              <w:left w:w="0" w:type="dxa"/>
              <w:bottom w:w="0" w:type="dxa"/>
              <w:right w:w="0" w:type="dxa"/>
            </w:tcMar>
            <w:vAlign w:val="center"/>
          </w:tcPr>
          <w:p w14:paraId="451F9106" w14:textId="77777777" w:rsidR="007E798F" w:rsidRPr="00C239A7" w:rsidRDefault="007E798F" w:rsidP="007F5649">
            <w:pPr>
              <w:spacing w:before="60" w:after="60"/>
              <w:jc w:val="center"/>
            </w:pPr>
            <w:r w:rsidRPr="00C239A7">
              <w:rPr>
                <w:bCs/>
              </w:rPr>
              <w:t>2</w:t>
            </w:r>
          </w:p>
        </w:tc>
        <w:tc>
          <w:tcPr>
            <w:tcW w:w="2063" w:type="pct"/>
            <w:vMerge w:val="restart"/>
            <w:tcBorders>
              <w:top w:val="nil"/>
              <w:left w:val="nil"/>
              <w:right w:val="single" w:sz="4" w:space="0" w:color="auto"/>
              <w:tl2br w:val="nil"/>
              <w:tr2bl w:val="nil"/>
            </w:tcBorders>
            <w:vAlign w:val="center"/>
          </w:tcPr>
          <w:p w14:paraId="670B6E97" w14:textId="77777777" w:rsidR="007E798F" w:rsidRPr="00C239A7" w:rsidRDefault="007E798F" w:rsidP="007F5649">
            <w:pPr>
              <w:spacing w:before="60" w:after="60"/>
              <w:ind w:left="57" w:right="57"/>
              <w:jc w:val="both"/>
              <w:rPr>
                <w:bCs/>
              </w:rPr>
            </w:pPr>
            <w:r w:rsidRPr="00C239A7">
              <w:rPr>
                <w:bCs/>
              </w:rPr>
              <w:t xml:space="preserve">Đối với địa hình sườn đồi có ta luy dương (có mặt bờ kênh), </w:t>
            </w:r>
            <w:r>
              <w:t xml:space="preserve">phạm vi </w:t>
            </w:r>
            <w:r w:rsidRPr="008B43B3">
              <w:rPr>
                <w:bCs/>
                <w:color w:val="0000FF"/>
              </w:rPr>
              <w:t xml:space="preserve">vùng phụ cận </w:t>
            </w:r>
            <w:r w:rsidRPr="00C239A7">
              <w:rPr>
                <w:bCs/>
              </w:rPr>
              <w:t>tính từ mép ngoài của bờ kênh trở ra</w:t>
            </w:r>
          </w:p>
        </w:tc>
        <w:tc>
          <w:tcPr>
            <w:tcW w:w="1567" w:type="pct"/>
            <w:tcBorders>
              <w:top w:val="nil"/>
              <w:left w:val="single" w:sz="4" w:space="0" w:color="auto"/>
              <w:bottom w:val="single" w:sz="8" w:space="0" w:color="auto"/>
              <w:right w:val="single" w:sz="8" w:space="0" w:color="auto"/>
              <w:tl2br w:val="nil"/>
              <w:tr2bl w:val="nil"/>
            </w:tcBorders>
            <w:tcMar>
              <w:top w:w="0" w:type="dxa"/>
              <w:left w:w="0" w:type="dxa"/>
              <w:bottom w:w="0" w:type="dxa"/>
              <w:right w:w="0" w:type="dxa"/>
            </w:tcMar>
            <w:vAlign w:val="center"/>
          </w:tcPr>
          <w:p w14:paraId="3C9E87C6" w14:textId="77777777" w:rsidR="007E798F" w:rsidRPr="00C239A7" w:rsidRDefault="007E798F" w:rsidP="007F5649">
            <w:pPr>
              <w:spacing w:before="60" w:after="60"/>
              <w:ind w:left="57" w:right="57"/>
              <w:jc w:val="center"/>
            </w:pPr>
            <w:r w:rsidRPr="00C239A7">
              <w:rPr>
                <w:bCs/>
              </w:rPr>
              <w:t>Kênh có lưu lượng nhỏ hơn 0,5 m³/s</w:t>
            </w:r>
          </w:p>
        </w:tc>
        <w:tc>
          <w:tcPr>
            <w:tcW w:w="10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CB8681" w14:textId="77777777" w:rsidR="007E798F" w:rsidRPr="00C239A7" w:rsidRDefault="007E798F" w:rsidP="007F5649">
            <w:pPr>
              <w:spacing w:before="60" w:after="60"/>
              <w:jc w:val="center"/>
            </w:pPr>
            <w:r w:rsidRPr="00C239A7">
              <w:t>1</w:t>
            </w:r>
            <w:r>
              <w:t>,0</w:t>
            </w:r>
            <w:r w:rsidRPr="00C239A7">
              <w:t xml:space="preserve"> m</w:t>
            </w:r>
          </w:p>
        </w:tc>
      </w:tr>
      <w:tr w:rsidR="007E798F" w:rsidRPr="00C239A7" w14:paraId="4FDBB015" w14:textId="77777777" w:rsidTr="007E798F">
        <w:tblPrEx>
          <w:tblBorders>
            <w:top w:val="none" w:sz="0" w:space="0" w:color="auto"/>
            <w:bottom w:val="none" w:sz="0" w:space="0" w:color="auto"/>
            <w:insideH w:val="none" w:sz="0" w:space="0" w:color="auto"/>
            <w:insideV w:val="none" w:sz="0" w:space="0" w:color="auto"/>
          </w:tblBorders>
        </w:tblPrEx>
        <w:trPr>
          <w:jc w:val="center"/>
        </w:trPr>
        <w:tc>
          <w:tcPr>
            <w:tcW w:w="365" w:type="pct"/>
            <w:vMerge/>
            <w:tcBorders>
              <w:left w:val="single" w:sz="8" w:space="0" w:color="auto"/>
              <w:right w:val="single" w:sz="8" w:space="0" w:color="auto"/>
              <w:tl2br w:val="nil"/>
              <w:tr2bl w:val="nil"/>
            </w:tcBorders>
            <w:tcMar>
              <w:top w:w="0" w:type="dxa"/>
              <w:left w:w="0" w:type="dxa"/>
              <w:bottom w:w="0" w:type="dxa"/>
              <w:right w:w="0" w:type="dxa"/>
            </w:tcMar>
            <w:vAlign w:val="center"/>
          </w:tcPr>
          <w:p w14:paraId="7FD6FD86" w14:textId="77777777" w:rsidR="007E798F" w:rsidRPr="00C239A7" w:rsidRDefault="007E798F" w:rsidP="007F5649">
            <w:pPr>
              <w:spacing w:before="60" w:after="60"/>
              <w:jc w:val="center"/>
              <w:rPr>
                <w:bCs/>
              </w:rPr>
            </w:pPr>
          </w:p>
        </w:tc>
        <w:tc>
          <w:tcPr>
            <w:tcW w:w="2063" w:type="pct"/>
            <w:vMerge/>
            <w:tcBorders>
              <w:left w:val="nil"/>
              <w:right w:val="single" w:sz="4" w:space="0" w:color="auto"/>
              <w:tl2br w:val="nil"/>
              <w:tr2bl w:val="nil"/>
            </w:tcBorders>
            <w:vAlign w:val="center"/>
          </w:tcPr>
          <w:p w14:paraId="75C90BAA" w14:textId="77777777" w:rsidR="007E798F" w:rsidRPr="00C239A7" w:rsidRDefault="007E798F" w:rsidP="007F5649">
            <w:pPr>
              <w:spacing w:before="60" w:after="60"/>
              <w:ind w:left="57" w:right="57"/>
              <w:jc w:val="both"/>
              <w:rPr>
                <w:bCs/>
              </w:rPr>
            </w:pPr>
          </w:p>
        </w:tc>
        <w:tc>
          <w:tcPr>
            <w:tcW w:w="1567" w:type="pct"/>
            <w:tcBorders>
              <w:top w:val="nil"/>
              <w:left w:val="single" w:sz="4" w:space="0" w:color="auto"/>
              <w:bottom w:val="single" w:sz="8" w:space="0" w:color="auto"/>
              <w:right w:val="single" w:sz="8" w:space="0" w:color="auto"/>
              <w:tl2br w:val="nil"/>
              <w:tr2bl w:val="nil"/>
            </w:tcBorders>
            <w:tcMar>
              <w:top w:w="0" w:type="dxa"/>
              <w:left w:w="0" w:type="dxa"/>
              <w:bottom w:w="0" w:type="dxa"/>
              <w:right w:w="0" w:type="dxa"/>
            </w:tcMar>
            <w:vAlign w:val="center"/>
          </w:tcPr>
          <w:p w14:paraId="3CD1810E" w14:textId="77777777" w:rsidR="007E798F" w:rsidRPr="00C239A7" w:rsidRDefault="007E798F" w:rsidP="007F5649">
            <w:pPr>
              <w:spacing w:before="60" w:after="60"/>
              <w:ind w:left="57" w:right="57"/>
              <w:jc w:val="center"/>
              <w:rPr>
                <w:bCs/>
              </w:rPr>
            </w:pPr>
            <w:r w:rsidRPr="00C239A7">
              <w:rPr>
                <w:bCs/>
              </w:rPr>
              <w:t>Kênh có lưu lượng từ 0,5 m³/s đến dưới 1 m³/s</w:t>
            </w:r>
          </w:p>
        </w:tc>
        <w:tc>
          <w:tcPr>
            <w:tcW w:w="10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50B925" w14:textId="77777777" w:rsidR="007E798F" w:rsidRPr="00C239A7" w:rsidRDefault="007E798F" w:rsidP="007F5649">
            <w:pPr>
              <w:spacing w:before="60" w:after="60"/>
              <w:jc w:val="center"/>
            </w:pPr>
            <w:r w:rsidRPr="00C239A7">
              <w:t>1,5 m</w:t>
            </w:r>
          </w:p>
        </w:tc>
      </w:tr>
      <w:tr w:rsidR="007E798F" w:rsidRPr="00C239A7" w14:paraId="0224B770" w14:textId="77777777" w:rsidTr="007E798F">
        <w:tblPrEx>
          <w:tblBorders>
            <w:top w:val="none" w:sz="0" w:space="0" w:color="auto"/>
            <w:bottom w:val="none" w:sz="0" w:space="0" w:color="auto"/>
            <w:insideH w:val="none" w:sz="0" w:space="0" w:color="auto"/>
            <w:insideV w:val="none" w:sz="0" w:space="0" w:color="auto"/>
          </w:tblBorders>
        </w:tblPrEx>
        <w:trPr>
          <w:jc w:val="center"/>
        </w:trPr>
        <w:tc>
          <w:tcPr>
            <w:tcW w:w="365" w:type="pct"/>
            <w:vMerge/>
            <w:tcBorders>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FF0832" w14:textId="77777777" w:rsidR="007E798F" w:rsidRPr="00C239A7" w:rsidRDefault="007E798F" w:rsidP="007F5649">
            <w:pPr>
              <w:spacing w:before="60" w:after="60"/>
              <w:jc w:val="center"/>
              <w:rPr>
                <w:bCs/>
              </w:rPr>
            </w:pPr>
          </w:p>
        </w:tc>
        <w:tc>
          <w:tcPr>
            <w:tcW w:w="2063" w:type="pct"/>
            <w:vMerge/>
            <w:tcBorders>
              <w:left w:val="nil"/>
              <w:bottom w:val="single" w:sz="8" w:space="0" w:color="auto"/>
              <w:right w:val="single" w:sz="4" w:space="0" w:color="auto"/>
              <w:tl2br w:val="nil"/>
              <w:tr2bl w:val="nil"/>
            </w:tcBorders>
            <w:vAlign w:val="center"/>
          </w:tcPr>
          <w:p w14:paraId="07EA3598" w14:textId="77777777" w:rsidR="007E798F" w:rsidRPr="00C239A7" w:rsidRDefault="007E798F" w:rsidP="007F5649">
            <w:pPr>
              <w:spacing w:before="60" w:after="60"/>
              <w:ind w:left="57" w:right="57"/>
              <w:jc w:val="both"/>
              <w:rPr>
                <w:bCs/>
              </w:rPr>
            </w:pPr>
          </w:p>
        </w:tc>
        <w:tc>
          <w:tcPr>
            <w:tcW w:w="1567" w:type="pct"/>
            <w:tcBorders>
              <w:top w:val="nil"/>
              <w:left w:val="single" w:sz="4" w:space="0" w:color="auto"/>
              <w:bottom w:val="single" w:sz="8" w:space="0" w:color="auto"/>
              <w:right w:val="single" w:sz="8" w:space="0" w:color="auto"/>
              <w:tl2br w:val="nil"/>
              <w:tr2bl w:val="nil"/>
            </w:tcBorders>
            <w:tcMar>
              <w:top w:w="0" w:type="dxa"/>
              <w:left w:w="0" w:type="dxa"/>
              <w:bottom w:w="0" w:type="dxa"/>
              <w:right w:w="0" w:type="dxa"/>
            </w:tcMar>
            <w:vAlign w:val="center"/>
          </w:tcPr>
          <w:p w14:paraId="3F16AA03" w14:textId="77777777" w:rsidR="007E798F" w:rsidRPr="00C239A7" w:rsidRDefault="007E798F" w:rsidP="007F5649">
            <w:pPr>
              <w:spacing w:before="60" w:after="60"/>
              <w:ind w:left="57" w:right="57"/>
              <w:jc w:val="center"/>
              <w:rPr>
                <w:bCs/>
              </w:rPr>
            </w:pPr>
            <w:r w:rsidRPr="00C239A7">
              <w:rPr>
                <w:bCs/>
              </w:rPr>
              <w:t>Kênh có lưu lượng từ 1 m³/s đến dưới 2 m³/s</w:t>
            </w:r>
          </w:p>
        </w:tc>
        <w:tc>
          <w:tcPr>
            <w:tcW w:w="10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850BDB" w14:textId="77777777" w:rsidR="007E798F" w:rsidRPr="00C239A7" w:rsidRDefault="007E798F" w:rsidP="007F5649">
            <w:pPr>
              <w:spacing w:before="60" w:after="60"/>
              <w:jc w:val="center"/>
            </w:pPr>
            <w:r w:rsidRPr="00C239A7">
              <w:t>2</w:t>
            </w:r>
            <w:r>
              <w:t>,0</w:t>
            </w:r>
            <w:r w:rsidRPr="00C239A7">
              <w:t> m</w:t>
            </w:r>
          </w:p>
        </w:tc>
      </w:tr>
      <w:tr w:rsidR="007E798F" w:rsidRPr="00C239A7" w14:paraId="71B71396" w14:textId="77777777" w:rsidTr="007E798F">
        <w:tblPrEx>
          <w:tblBorders>
            <w:top w:val="none" w:sz="0" w:space="0" w:color="auto"/>
            <w:bottom w:val="none" w:sz="0" w:space="0" w:color="auto"/>
            <w:insideH w:val="none" w:sz="0" w:space="0" w:color="auto"/>
            <w:insideV w:val="none" w:sz="0" w:space="0" w:color="auto"/>
          </w:tblBorders>
        </w:tblPrEx>
        <w:trPr>
          <w:jc w:val="center"/>
        </w:trPr>
        <w:tc>
          <w:tcPr>
            <w:tcW w:w="365" w:type="pct"/>
            <w:vMerge w:val="restart"/>
            <w:tcBorders>
              <w:top w:val="nil"/>
              <w:left w:val="single" w:sz="8" w:space="0" w:color="auto"/>
              <w:right w:val="single" w:sz="8" w:space="0" w:color="auto"/>
              <w:tl2br w:val="nil"/>
              <w:tr2bl w:val="nil"/>
            </w:tcBorders>
            <w:tcMar>
              <w:top w:w="0" w:type="dxa"/>
              <w:left w:w="0" w:type="dxa"/>
              <w:bottom w:w="0" w:type="dxa"/>
              <w:right w:w="0" w:type="dxa"/>
            </w:tcMar>
            <w:vAlign w:val="center"/>
          </w:tcPr>
          <w:p w14:paraId="559E0639" w14:textId="77777777" w:rsidR="007E798F" w:rsidRPr="00C239A7" w:rsidRDefault="007E798F" w:rsidP="007F5649">
            <w:pPr>
              <w:spacing w:before="60" w:after="60"/>
              <w:jc w:val="center"/>
            </w:pPr>
            <w:r w:rsidRPr="00C239A7">
              <w:rPr>
                <w:bCs/>
              </w:rPr>
              <w:t>3</w:t>
            </w:r>
          </w:p>
        </w:tc>
        <w:tc>
          <w:tcPr>
            <w:tcW w:w="2063" w:type="pct"/>
            <w:vMerge w:val="restart"/>
            <w:tcBorders>
              <w:top w:val="nil"/>
              <w:left w:val="nil"/>
              <w:right w:val="single" w:sz="4" w:space="0" w:color="auto"/>
              <w:tl2br w:val="nil"/>
              <w:tr2bl w:val="nil"/>
            </w:tcBorders>
            <w:vAlign w:val="center"/>
          </w:tcPr>
          <w:p w14:paraId="2A619DF0" w14:textId="77777777" w:rsidR="007E798F" w:rsidRPr="00C239A7" w:rsidRDefault="007E798F" w:rsidP="007F5649">
            <w:pPr>
              <w:spacing w:before="60" w:after="60"/>
              <w:ind w:left="57" w:right="57"/>
              <w:jc w:val="both"/>
              <w:rPr>
                <w:bCs/>
              </w:rPr>
            </w:pPr>
            <w:r w:rsidRPr="00C239A7">
              <w:rPr>
                <w:bCs/>
              </w:rPr>
              <w:t xml:space="preserve">Đối với địa hình sườn đồi có ta luy âm, </w:t>
            </w:r>
            <w:r>
              <w:t xml:space="preserve">phạm vi </w:t>
            </w:r>
            <w:r>
              <w:rPr>
                <w:bCs/>
                <w:color w:val="0000FF"/>
              </w:rPr>
              <w:t>vùng phụ cận</w:t>
            </w:r>
            <w:r w:rsidRPr="008B43B3">
              <w:rPr>
                <w:bCs/>
                <w:color w:val="0000FF"/>
              </w:rPr>
              <w:t xml:space="preserve"> </w:t>
            </w:r>
            <w:r w:rsidRPr="00C239A7">
              <w:rPr>
                <w:bCs/>
              </w:rPr>
              <w:t>tính từ mép ngoài của mặt bờ kênh trở ra</w:t>
            </w:r>
          </w:p>
        </w:tc>
        <w:tc>
          <w:tcPr>
            <w:tcW w:w="1567" w:type="pct"/>
            <w:tcBorders>
              <w:top w:val="nil"/>
              <w:left w:val="single" w:sz="4" w:space="0" w:color="auto"/>
              <w:bottom w:val="single" w:sz="4" w:space="0" w:color="auto"/>
              <w:right w:val="single" w:sz="8" w:space="0" w:color="auto"/>
              <w:tl2br w:val="nil"/>
              <w:tr2bl w:val="nil"/>
            </w:tcBorders>
            <w:tcMar>
              <w:top w:w="0" w:type="dxa"/>
              <w:left w:w="0" w:type="dxa"/>
              <w:bottom w:w="0" w:type="dxa"/>
              <w:right w:w="0" w:type="dxa"/>
            </w:tcMar>
            <w:vAlign w:val="center"/>
          </w:tcPr>
          <w:p w14:paraId="7DF4D9E0" w14:textId="77777777" w:rsidR="007E798F" w:rsidRPr="00C239A7" w:rsidRDefault="007E798F" w:rsidP="007F5649">
            <w:pPr>
              <w:spacing w:before="60" w:after="60"/>
              <w:ind w:left="57" w:right="57"/>
              <w:jc w:val="center"/>
            </w:pPr>
            <w:r w:rsidRPr="00C239A7">
              <w:rPr>
                <w:bCs/>
              </w:rPr>
              <w:t>Kênh có lưu lượng nhỏ hơn 0,5 m³/s</w:t>
            </w:r>
          </w:p>
        </w:tc>
        <w:tc>
          <w:tcPr>
            <w:tcW w:w="1005" w:type="pct"/>
            <w:tcBorders>
              <w:top w:val="nil"/>
              <w:left w:val="nil"/>
              <w:bottom w:val="single" w:sz="4" w:space="0" w:color="auto"/>
              <w:right w:val="single" w:sz="8" w:space="0" w:color="auto"/>
              <w:tl2br w:val="nil"/>
              <w:tr2bl w:val="nil"/>
            </w:tcBorders>
            <w:tcMar>
              <w:top w:w="0" w:type="dxa"/>
              <w:left w:w="0" w:type="dxa"/>
              <w:bottom w:w="0" w:type="dxa"/>
              <w:right w:w="0" w:type="dxa"/>
            </w:tcMar>
            <w:vAlign w:val="center"/>
          </w:tcPr>
          <w:p w14:paraId="35575079" w14:textId="77777777" w:rsidR="007E798F" w:rsidRPr="00C239A7" w:rsidRDefault="007E798F" w:rsidP="007F5649">
            <w:pPr>
              <w:spacing w:before="60" w:after="60"/>
              <w:jc w:val="center"/>
            </w:pPr>
            <w:r w:rsidRPr="00C239A7">
              <w:t>1</w:t>
            </w:r>
            <w:r>
              <w:t>,0</w:t>
            </w:r>
            <w:r w:rsidRPr="00C239A7">
              <w:t xml:space="preserve"> m</w:t>
            </w:r>
          </w:p>
        </w:tc>
      </w:tr>
      <w:tr w:rsidR="007E798F" w:rsidRPr="00C239A7" w14:paraId="4AAEDF22" w14:textId="77777777" w:rsidTr="007E798F">
        <w:tblPrEx>
          <w:tblBorders>
            <w:top w:val="none" w:sz="0" w:space="0" w:color="auto"/>
            <w:bottom w:val="none" w:sz="0" w:space="0" w:color="auto"/>
            <w:insideH w:val="none" w:sz="0" w:space="0" w:color="auto"/>
            <w:insideV w:val="none" w:sz="0" w:space="0" w:color="auto"/>
          </w:tblBorders>
        </w:tblPrEx>
        <w:trPr>
          <w:jc w:val="center"/>
        </w:trPr>
        <w:tc>
          <w:tcPr>
            <w:tcW w:w="365" w:type="pct"/>
            <w:vMerge/>
            <w:tcBorders>
              <w:left w:val="single" w:sz="8" w:space="0" w:color="auto"/>
              <w:right w:val="single" w:sz="8" w:space="0" w:color="auto"/>
              <w:tl2br w:val="nil"/>
              <w:tr2bl w:val="nil"/>
            </w:tcBorders>
            <w:tcMar>
              <w:top w:w="0" w:type="dxa"/>
              <w:left w:w="0" w:type="dxa"/>
              <w:bottom w:w="0" w:type="dxa"/>
              <w:right w:w="0" w:type="dxa"/>
            </w:tcMar>
            <w:vAlign w:val="center"/>
          </w:tcPr>
          <w:p w14:paraId="17775556" w14:textId="77777777" w:rsidR="007E798F" w:rsidRPr="00C239A7" w:rsidRDefault="007E798F" w:rsidP="007F5649">
            <w:pPr>
              <w:spacing w:before="60" w:after="60"/>
              <w:jc w:val="center"/>
              <w:rPr>
                <w:bCs/>
              </w:rPr>
            </w:pPr>
          </w:p>
        </w:tc>
        <w:tc>
          <w:tcPr>
            <w:tcW w:w="2063" w:type="pct"/>
            <w:vMerge/>
            <w:tcBorders>
              <w:left w:val="nil"/>
              <w:right w:val="single" w:sz="4" w:space="0" w:color="auto"/>
              <w:tl2br w:val="nil"/>
              <w:tr2bl w:val="nil"/>
            </w:tcBorders>
            <w:vAlign w:val="center"/>
          </w:tcPr>
          <w:p w14:paraId="581170AC" w14:textId="77777777" w:rsidR="007E798F" w:rsidRPr="00C239A7" w:rsidRDefault="007E798F" w:rsidP="007F5649">
            <w:pPr>
              <w:spacing w:before="60" w:after="60"/>
              <w:ind w:left="57" w:right="57"/>
              <w:jc w:val="both"/>
              <w:rPr>
                <w:bCs/>
              </w:rPr>
            </w:pPr>
          </w:p>
        </w:tc>
        <w:tc>
          <w:tcPr>
            <w:tcW w:w="1567" w:type="pct"/>
            <w:tcBorders>
              <w:top w:val="single" w:sz="4" w:space="0" w:color="auto"/>
              <w:left w:val="single" w:sz="4" w:space="0" w:color="auto"/>
              <w:bottom w:val="single" w:sz="4" w:space="0" w:color="auto"/>
              <w:right w:val="single" w:sz="8" w:space="0" w:color="auto"/>
              <w:tl2br w:val="nil"/>
              <w:tr2bl w:val="nil"/>
            </w:tcBorders>
            <w:tcMar>
              <w:top w:w="0" w:type="dxa"/>
              <w:left w:w="0" w:type="dxa"/>
              <w:bottom w:w="0" w:type="dxa"/>
              <w:right w:w="0" w:type="dxa"/>
            </w:tcMar>
            <w:vAlign w:val="center"/>
          </w:tcPr>
          <w:p w14:paraId="301C6BAC" w14:textId="77777777" w:rsidR="007E798F" w:rsidRPr="00C239A7" w:rsidRDefault="007E798F" w:rsidP="007F5649">
            <w:pPr>
              <w:spacing w:before="60" w:after="60"/>
              <w:ind w:left="57" w:right="57"/>
              <w:jc w:val="center"/>
              <w:rPr>
                <w:bCs/>
              </w:rPr>
            </w:pPr>
            <w:r w:rsidRPr="00C239A7">
              <w:rPr>
                <w:bCs/>
              </w:rPr>
              <w:t>Kênh có lưu lượng từ 0,5 m³/s đến dưới 1 m³/s</w:t>
            </w:r>
          </w:p>
        </w:tc>
        <w:tc>
          <w:tcPr>
            <w:tcW w:w="1005"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vAlign w:val="center"/>
          </w:tcPr>
          <w:p w14:paraId="4D5B829F" w14:textId="77777777" w:rsidR="007E798F" w:rsidRPr="00C239A7" w:rsidRDefault="007E798F" w:rsidP="007F5649">
            <w:pPr>
              <w:spacing w:before="60" w:after="60"/>
              <w:jc w:val="center"/>
            </w:pPr>
            <w:r w:rsidRPr="00C239A7">
              <w:t>1,5 m</w:t>
            </w:r>
          </w:p>
        </w:tc>
      </w:tr>
      <w:tr w:rsidR="007E798F" w:rsidRPr="00C239A7" w14:paraId="02E5EE27" w14:textId="77777777" w:rsidTr="007E798F">
        <w:tblPrEx>
          <w:tblBorders>
            <w:top w:val="none" w:sz="0" w:space="0" w:color="auto"/>
            <w:bottom w:val="none" w:sz="0" w:space="0" w:color="auto"/>
            <w:insideH w:val="none" w:sz="0" w:space="0" w:color="auto"/>
            <w:insideV w:val="none" w:sz="0" w:space="0" w:color="auto"/>
          </w:tblBorders>
        </w:tblPrEx>
        <w:trPr>
          <w:jc w:val="center"/>
        </w:trPr>
        <w:tc>
          <w:tcPr>
            <w:tcW w:w="365" w:type="pct"/>
            <w:vMerge/>
            <w:tcBorders>
              <w:left w:val="single" w:sz="8" w:space="0" w:color="auto"/>
              <w:bottom w:val="single" w:sz="4" w:space="0" w:color="auto"/>
              <w:right w:val="single" w:sz="8" w:space="0" w:color="auto"/>
              <w:tl2br w:val="nil"/>
              <w:tr2bl w:val="nil"/>
            </w:tcBorders>
            <w:tcMar>
              <w:top w:w="0" w:type="dxa"/>
              <w:left w:w="0" w:type="dxa"/>
              <w:bottom w:w="0" w:type="dxa"/>
              <w:right w:w="0" w:type="dxa"/>
            </w:tcMar>
            <w:vAlign w:val="center"/>
          </w:tcPr>
          <w:p w14:paraId="31B2FF3B" w14:textId="77777777" w:rsidR="007E798F" w:rsidRPr="00C239A7" w:rsidRDefault="007E798F" w:rsidP="007F5649">
            <w:pPr>
              <w:spacing w:before="60" w:after="60"/>
              <w:jc w:val="center"/>
              <w:rPr>
                <w:bCs/>
              </w:rPr>
            </w:pPr>
          </w:p>
        </w:tc>
        <w:tc>
          <w:tcPr>
            <w:tcW w:w="2063" w:type="pct"/>
            <w:vMerge/>
            <w:tcBorders>
              <w:left w:val="nil"/>
              <w:bottom w:val="single" w:sz="4" w:space="0" w:color="auto"/>
              <w:right w:val="single" w:sz="4" w:space="0" w:color="auto"/>
              <w:tl2br w:val="nil"/>
              <w:tr2bl w:val="nil"/>
            </w:tcBorders>
            <w:vAlign w:val="center"/>
          </w:tcPr>
          <w:p w14:paraId="3AF65925" w14:textId="77777777" w:rsidR="007E798F" w:rsidRPr="00C239A7" w:rsidRDefault="007E798F" w:rsidP="007F5649">
            <w:pPr>
              <w:spacing w:before="60" w:after="60"/>
              <w:ind w:left="57" w:right="57"/>
              <w:jc w:val="both"/>
              <w:rPr>
                <w:bCs/>
              </w:rPr>
            </w:pPr>
          </w:p>
        </w:tc>
        <w:tc>
          <w:tcPr>
            <w:tcW w:w="1567" w:type="pct"/>
            <w:tcBorders>
              <w:top w:val="single" w:sz="4" w:space="0" w:color="auto"/>
              <w:left w:val="single" w:sz="4" w:space="0" w:color="auto"/>
              <w:bottom w:val="single" w:sz="4" w:space="0" w:color="auto"/>
              <w:right w:val="single" w:sz="8" w:space="0" w:color="auto"/>
              <w:tl2br w:val="nil"/>
              <w:tr2bl w:val="nil"/>
            </w:tcBorders>
            <w:tcMar>
              <w:top w:w="0" w:type="dxa"/>
              <w:left w:w="0" w:type="dxa"/>
              <w:bottom w:w="0" w:type="dxa"/>
              <w:right w:w="0" w:type="dxa"/>
            </w:tcMar>
            <w:vAlign w:val="center"/>
          </w:tcPr>
          <w:p w14:paraId="17C6AAB3" w14:textId="77777777" w:rsidR="007E798F" w:rsidRPr="00C239A7" w:rsidRDefault="007E798F" w:rsidP="007F5649">
            <w:pPr>
              <w:spacing w:before="60" w:after="60"/>
              <w:ind w:left="57" w:right="57"/>
              <w:jc w:val="center"/>
              <w:rPr>
                <w:bCs/>
              </w:rPr>
            </w:pPr>
            <w:r w:rsidRPr="00C239A7">
              <w:rPr>
                <w:bCs/>
              </w:rPr>
              <w:t>Kênh có lưu lượng từ 1 m³/s đến dưới 2 m³/s</w:t>
            </w:r>
          </w:p>
        </w:tc>
        <w:tc>
          <w:tcPr>
            <w:tcW w:w="1005"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vAlign w:val="center"/>
          </w:tcPr>
          <w:p w14:paraId="3B8F48BA" w14:textId="77777777" w:rsidR="007E798F" w:rsidRPr="00C239A7" w:rsidRDefault="007E798F" w:rsidP="007F5649">
            <w:pPr>
              <w:spacing w:before="60" w:after="60"/>
              <w:jc w:val="center"/>
            </w:pPr>
            <w:r w:rsidRPr="00C239A7">
              <w:t>2</w:t>
            </w:r>
            <w:r>
              <w:t>,0</w:t>
            </w:r>
            <w:r w:rsidRPr="00C239A7">
              <w:t> m</w:t>
            </w:r>
          </w:p>
        </w:tc>
      </w:tr>
      <w:tr w:rsidR="007E798F" w:rsidRPr="00C239A7" w14:paraId="0E6E29BE" w14:textId="77777777" w:rsidTr="007E798F">
        <w:tblPrEx>
          <w:tblBorders>
            <w:top w:val="none" w:sz="0" w:space="0" w:color="auto"/>
            <w:bottom w:val="none" w:sz="0" w:space="0" w:color="auto"/>
            <w:insideH w:val="none" w:sz="0" w:space="0" w:color="auto"/>
            <w:insideV w:val="none" w:sz="0" w:space="0" w:color="auto"/>
          </w:tblBorders>
        </w:tblPrEx>
        <w:trPr>
          <w:jc w:val="center"/>
        </w:trPr>
        <w:tc>
          <w:tcPr>
            <w:tcW w:w="365" w:type="pct"/>
            <w:vMerge w:val="restart"/>
            <w:tcBorders>
              <w:top w:val="single" w:sz="4" w:space="0" w:color="auto"/>
              <w:left w:val="single" w:sz="8" w:space="0" w:color="auto"/>
              <w:right w:val="single" w:sz="8" w:space="0" w:color="auto"/>
              <w:tl2br w:val="nil"/>
              <w:tr2bl w:val="nil"/>
            </w:tcBorders>
            <w:tcMar>
              <w:top w:w="0" w:type="dxa"/>
              <w:left w:w="0" w:type="dxa"/>
              <w:bottom w:w="0" w:type="dxa"/>
              <w:right w:w="0" w:type="dxa"/>
            </w:tcMar>
            <w:vAlign w:val="center"/>
          </w:tcPr>
          <w:p w14:paraId="49EDF4D5" w14:textId="77777777" w:rsidR="007E798F" w:rsidRPr="00C239A7" w:rsidRDefault="007E798F" w:rsidP="007F5649">
            <w:pPr>
              <w:spacing w:before="60" w:after="60"/>
              <w:jc w:val="center"/>
              <w:rPr>
                <w:bCs/>
              </w:rPr>
            </w:pPr>
            <w:r w:rsidRPr="00C239A7">
              <w:rPr>
                <w:bCs/>
              </w:rPr>
              <w:t>4</w:t>
            </w:r>
          </w:p>
        </w:tc>
        <w:tc>
          <w:tcPr>
            <w:tcW w:w="2063" w:type="pct"/>
            <w:vMerge w:val="restart"/>
            <w:tcBorders>
              <w:top w:val="single" w:sz="4" w:space="0" w:color="auto"/>
              <w:left w:val="nil"/>
              <w:right w:val="single" w:sz="4" w:space="0" w:color="auto"/>
              <w:tl2br w:val="nil"/>
              <w:tr2bl w:val="nil"/>
            </w:tcBorders>
            <w:vAlign w:val="center"/>
          </w:tcPr>
          <w:p w14:paraId="48D65EBB" w14:textId="77777777" w:rsidR="007E798F" w:rsidRPr="00C239A7" w:rsidRDefault="007E798F" w:rsidP="007F5649">
            <w:pPr>
              <w:spacing w:before="60" w:after="60"/>
              <w:ind w:left="57" w:right="57"/>
              <w:jc w:val="both"/>
              <w:rPr>
                <w:bCs/>
              </w:rPr>
            </w:pPr>
            <w:r w:rsidRPr="00C239A7">
              <w:rPr>
                <w:bCs/>
              </w:rPr>
              <w:t xml:space="preserve">Đối với địa hình bằng phẳng, </w:t>
            </w:r>
            <w:r>
              <w:t xml:space="preserve">phạm vi </w:t>
            </w:r>
            <w:r>
              <w:rPr>
                <w:bCs/>
                <w:color w:val="0000FF"/>
              </w:rPr>
              <w:t>vùng phụ cận</w:t>
            </w:r>
            <w:r w:rsidRPr="008B43B3">
              <w:rPr>
                <w:bCs/>
                <w:color w:val="0000FF"/>
              </w:rPr>
              <w:t xml:space="preserve"> </w:t>
            </w:r>
            <w:r w:rsidRPr="00C239A7">
              <w:rPr>
                <w:bCs/>
              </w:rPr>
              <w:t>tính từ mép ngoài của mặt bờ kênh trở ra (áp dụng cho cả hai bên)</w:t>
            </w:r>
          </w:p>
        </w:tc>
        <w:tc>
          <w:tcPr>
            <w:tcW w:w="1567" w:type="pct"/>
            <w:tcBorders>
              <w:top w:val="single" w:sz="4" w:space="0" w:color="auto"/>
              <w:left w:val="single" w:sz="4" w:space="0" w:color="auto"/>
              <w:bottom w:val="single" w:sz="4" w:space="0" w:color="auto"/>
              <w:right w:val="single" w:sz="8" w:space="0" w:color="auto"/>
              <w:tl2br w:val="nil"/>
              <w:tr2bl w:val="nil"/>
            </w:tcBorders>
            <w:tcMar>
              <w:top w:w="0" w:type="dxa"/>
              <w:left w:w="0" w:type="dxa"/>
              <w:bottom w:w="0" w:type="dxa"/>
              <w:right w:w="0" w:type="dxa"/>
            </w:tcMar>
            <w:vAlign w:val="center"/>
          </w:tcPr>
          <w:p w14:paraId="62FD041F" w14:textId="77777777" w:rsidR="007E798F" w:rsidRPr="00C239A7" w:rsidRDefault="007E798F" w:rsidP="007F5649">
            <w:pPr>
              <w:spacing w:before="60" w:after="60"/>
              <w:ind w:left="57" w:right="57"/>
              <w:jc w:val="center"/>
              <w:rPr>
                <w:bCs/>
              </w:rPr>
            </w:pPr>
            <w:r w:rsidRPr="00C239A7">
              <w:rPr>
                <w:bCs/>
              </w:rPr>
              <w:t>Kênh có lưu lượng nhỏ hơn 0,5 m³/s</w:t>
            </w:r>
          </w:p>
        </w:tc>
        <w:tc>
          <w:tcPr>
            <w:tcW w:w="1005"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vAlign w:val="center"/>
          </w:tcPr>
          <w:p w14:paraId="1F941173" w14:textId="77777777" w:rsidR="007E798F" w:rsidRPr="00C239A7" w:rsidRDefault="007E798F" w:rsidP="007F5649">
            <w:pPr>
              <w:spacing w:before="60" w:after="60"/>
              <w:jc w:val="center"/>
            </w:pPr>
            <w:r w:rsidRPr="00C239A7">
              <w:t>1</w:t>
            </w:r>
            <w:r>
              <w:t>,0</w:t>
            </w:r>
            <w:r w:rsidRPr="00C239A7">
              <w:t xml:space="preserve"> m</w:t>
            </w:r>
          </w:p>
        </w:tc>
      </w:tr>
      <w:tr w:rsidR="007E798F" w:rsidRPr="00C239A7" w14:paraId="3320E457" w14:textId="77777777" w:rsidTr="007E798F">
        <w:tblPrEx>
          <w:tblBorders>
            <w:top w:val="none" w:sz="0" w:space="0" w:color="auto"/>
            <w:bottom w:val="none" w:sz="0" w:space="0" w:color="auto"/>
            <w:insideH w:val="none" w:sz="0" w:space="0" w:color="auto"/>
            <w:insideV w:val="none" w:sz="0" w:space="0" w:color="auto"/>
          </w:tblBorders>
        </w:tblPrEx>
        <w:trPr>
          <w:jc w:val="center"/>
        </w:trPr>
        <w:tc>
          <w:tcPr>
            <w:tcW w:w="365" w:type="pct"/>
            <w:vMerge/>
            <w:tcBorders>
              <w:left w:val="single" w:sz="8" w:space="0" w:color="auto"/>
              <w:right w:val="single" w:sz="8" w:space="0" w:color="auto"/>
              <w:tl2br w:val="nil"/>
              <w:tr2bl w:val="nil"/>
            </w:tcBorders>
            <w:tcMar>
              <w:top w:w="0" w:type="dxa"/>
              <w:left w:w="0" w:type="dxa"/>
              <w:bottom w:w="0" w:type="dxa"/>
              <w:right w:w="0" w:type="dxa"/>
            </w:tcMar>
            <w:vAlign w:val="center"/>
          </w:tcPr>
          <w:p w14:paraId="33442402" w14:textId="77777777" w:rsidR="007E798F" w:rsidRPr="00C239A7" w:rsidRDefault="007E798F" w:rsidP="007F5649">
            <w:pPr>
              <w:spacing w:before="60" w:after="60"/>
              <w:jc w:val="center"/>
              <w:rPr>
                <w:bCs/>
              </w:rPr>
            </w:pPr>
          </w:p>
        </w:tc>
        <w:tc>
          <w:tcPr>
            <w:tcW w:w="2063" w:type="pct"/>
            <w:vMerge/>
            <w:tcBorders>
              <w:left w:val="nil"/>
              <w:right w:val="single" w:sz="4" w:space="0" w:color="auto"/>
              <w:tl2br w:val="nil"/>
              <w:tr2bl w:val="nil"/>
            </w:tcBorders>
            <w:vAlign w:val="center"/>
          </w:tcPr>
          <w:p w14:paraId="58262D3A" w14:textId="77777777" w:rsidR="007E798F" w:rsidRPr="00C239A7" w:rsidRDefault="007E798F" w:rsidP="007F5649">
            <w:pPr>
              <w:spacing w:before="60" w:after="60"/>
              <w:ind w:left="57" w:right="57"/>
              <w:jc w:val="both"/>
              <w:rPr>
                <w:bCs/>
              </w:rPr>
            </w:pPr>
          </w:p>
        </w:tc>
        <w:tc>
          <w:tcPr>
            <w:tcW w:w="1567" w:type="pct"/>
            <w:tcBorders>
              <w:top w:val="single" w:sz="4" w:space="0" w:color="auto"/>
              <w:left w:val="single" w:sz="4" w:space="0" w:color="auto"/>
              <w:bottom w:val="single" w:sz="4" w:space="0" w:color="auto"/>
              <w:right w:val="single" w:sz="8" w:space="0" w:color="auto"/>
              <w:tl2br w:val="nil"/>
              <w:tr2bl w:val="nil"/>
            </w:tcBorders>
            <w:tcMar>
              <w:top w:w="0" w:type="dxa"/>
              <w:left w:w="0" w:type="dxa"/>
              <w:bottom w:w="0" w:type="dxa"/>
              <w:right w:w="0" w:type="dxa"/>
            </w:tcMar>
            <w:vAlign w:val="center"/>
          </w:tcPr>
          <w:p w14:paraId="4BA1F55E" w14:textId="77777777" w:rsidR="007E798F" w:rsidRPr="00C239A7" w:rsidRDefault="007E798F" w:rsidP="007F5649">
            <w:pPr>
              <w:spacing w:before="60" w:after="60"/>
              <w:ind w:left="57" w:right="57"/>
              <w:jc w:val="center"/>
              <w:rPr>
                <w:bCs/>
              </w:rPr>
            </w:pPr>
            <w:r w:rsidRPr="00C239A7">
              <w:rPr>
                <w:bCs/>
              </w:rPr>
              <w:t>Kênh có lưu lượng từ 0,5 m³/s đến dưới 1 m³/s</w:t>
            </w:r>
          </w:p>
        </w:tc>
        <w:tc>
          <w:tcPr>
            <w:tcW w:w="1005" w:type="pct"/>
            <w:tcBorders>
              <w:top w:val="single" w:sz="4" w:space="0" w:color="auto"/>
              <w:left w:val="nil"/>
              <w:bottom w:val="single" w:sz="4" w:space="0" w:color="auto"/>
              <w:right w:val="single" w:sz="8" w:space="0" w:color="auto"/>
              <w:tl2br w:val="nil"/>
              <w:tr2bl w:val="nil"/>
            </w:tcBorders>
            <w:tcMar>
              <w:top w:w="0" w:type="dxa"/>
              <w:left w:w="0" w:type="dxa"/>
              <w:bottom w:w="0" w:type="dxa"/>
              <w:right w:w="0" w:type="dxa"/>
            </w:tcMar>
            <w:vAlign w:val="center"/>
          </w:tcPr>
          <w:p w14:paraId="1F4EF530" w14:textId="77777777" w:rsidR="007E798F" w:rsidRPr="00C239A7" w:rsidRDefault="007E798F" w:rsidP="007F5649">
            <w:pPr>
              <w:spacing w:before="60" w:after="60"/>
              <w:jc w:val="center"/>
            </w:pPr>
            <w:r w:rsidRPr="00C239A7">
              <w:t>1,5 m</w:t>
            </w:r>
          </w:p>
        </w:tc>
      </w:tr>
      <w:tr w:rsidR="007E798F" w:rsidRPr="00C239A7" w14:paraId="1A51299B" w14:textId="77777777" w:rsidTr="007E798F">
        <w:tblPrEx>
          <w:tblBorders>
            <w:top w:val="none" w:sz="0" w:space="0" w:color="auto"/>
            <w:bottom w:val="none" w:sz="0" w:space="0" w:color="auto"/>
            <w:insideH w:val="none" w:sz="0" w:space="0" w:color="auto"/>
            <w:insideV w:val="none" w:sz="0" w:space="0" w:color="auto"/>
          </w:tblBorders>
        </w:tblPrEx>
        <w:trPr>
          <w:jc w:val="center"/>
        </w:trPr>
        <w:tc>
          <w:tcPr>
            <w:tcW w:w="365" w:type="pct"/>
            <w:vMerge/>
            <w:tcBorders>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E4B666" w14:textId="77777777" w:rsidR="007E798F" w:rsidRPr="00C239A7" w:rsidRDefault="007E798F" w:rsidP="007F5649">
            <w:pPr>
              <w:spacing w:before="60" w:after="60"/>
              <w:jc w:val="center"/>
              <w:rPr>
                <w:bCs/>
              </w:rPr>
            </w:pPr>
          </w:p>
        </w:tc>
        <w:tc>
          <w:tcPr>
            <w:tcW w:w="2063" w:type="pct"/>
            <w:vMerge/>
            <w:tcBorders>
              <w:left w:val="nil"/>
              <w:bottom w:val="single" w:sz="8" w:space="0" w:color="auto"/>
              <w:right w:val="single" w:sz="4" w:space="0" w:color="auto"/>
              <w:tl2br w:val="nil"/>
              <w:tr2bl w:val="nil"/>
            </w:tcBorders>
            <w:vAlign w:val="center"/>
          </w:tcPr>
          <w:p w14:paraId="543623E5" w14:textId="77777777" w:rsidR="007E798F" w:rsidRPr="00C239A7" w:rsidRDefault="007E798F" w:rsidP="007F5649">
            <w:pPr>
              <w:spacing w:before="60" w:after="60"/>
              <w:ind w:left="57" w:right="57"/>
              <w:jc w:val="both"/>
              <w:rPr>
                <w:bCs/>
              </w:rPr>
            </w:pPr>
          </w:p>
        </w:tc>
        <w:tc>
          <w:tcPr>
            <w:tcW w:w="1567" w:type="pct"/>
            <w:tcBorders>
              <w:top w:val="single" w:sz="4" w:space="0" w:color="auto"/>
              <w:left w:val="single" w:sz="4" w:space="0" w:color="auto"/>
              <w:bottom w:val="single" w:sz="8" w:space="0" w:color="auto"/>
              <w:right w:val="single" w:sz="8" w:space="0" w:color="auto"/>
              <w:tl2br w:val="nil"/>
              <w:tr2bl w:val="nil"/>
            </w:tcBorders>
            <w:tcMar>
              <w:top w:w="0" w:type="dxa"/>
              <w:left w:w="0" w:type="dxa"/>
              <w:bottom w:w="0" w:type="dxa"/>
              <w:right w:w="0" w:type="dxa"/>
            </w:tcMar>
            <w:vAlign w:val="center"/>
          </w:tcPr>
          <w:p w14:paraId="3C0BF4EA" w14:textId="77777777" w:rsidR="007E798F" w:rsidRPr="00C239A7" w:rsidRDefault="007E798F" w:rsidP="007F5649">
            <w:pPr>
              <w:spacing w:before="60" w:after="60"/>
              <w:ind w:left="57" w:right="57"/>
              <w:jc w:val="center"/>
              <w:rPr>
                <w:bCs/>
              </w:rPr>
            </w:pPr>
            <w:r w:rsidRPr="00C239A7">
              <w:rPr>
                <w:bCs/>
              </w:rPr>
              <w:t>Kênh có lưu lượng từ 1 m³/s đến dưới 2 m³/s</w:t>
            </w:r>
          </w:p>
        </w:tc>
        <w:tc>
          <w:tcPr>
            <w:tcW w:w="1005" w:type="pct"/>
            <w:tcBorders>
              <w:top w:val="single" w:sz="4"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1BF7DFD" w14:textId="77777777" w:rsidR="007E798F" w:rsidRPr="00C239A7" w:rsidRDefault="007E798F" w:rsidP="007F5649">
            <w:pPr>
              <w:spacing w:before="60" w:after="60"/>
              <w:jc w:val="center"/>
            </w:pPr>
            <w:r w:rsidRPr="00C239A7">
              <w:t>2</w:t>
            </w:r>
            <w:r>
              <w:t>,0</w:t>
            </w:r>
            <w:r w:rsidRPr="00C239A7">
              <w:t> m</w:t>
            </w:r>
          </w:p>
        </w:tc>
      </w:tr>
    </w:tbl>
    <w:p w14:paraId="4B259609" w14:textId="77777777" w:rsidR="007E798F" w:rsidRDefault="007E798F" w:rsidP="0029510A">
      <w:pPr>
        <w:widowControl w:val="0"/>
        <w:spacing w:before="120" w:after="240" w:line="240" w:lineRule="auto"/>
        <w:ind w:firstLine="680"/>
        <w:jc w:val="both"/>
        <w:rPr>
          <w:lang w:val="vi-VN"/>
        </w:rPr>
      </w:pPr>
      <w:r>
        <w:t xml:space="preserve">c) Đối với kênh đào trong đất nguyên thổ (có một phần bờ kênh đắp), phạm vi vùng phụ cận phần bờ kênh đắp được xác định theo quy định tại điểm a khoản này. </w:t>
      </w:r>
    </w:p>
    <w:p w14:paraId="37007A58" w14:textId="77777777" w:rsidR="007E798F" w:rsidRDefault="007E798F" w:rsidP="0029510A">
      <w:pPr>
        <w:widowControl w:val="0"/>
        <w:spacing w:before="120" w:after="240" w:line="240" w:lineRule="auto"/>
        <w:ind w:firstLine="680"/>
        <w:jc w:val="both"/>
        <w:rPr>
          <w:lang w:val="vi-VN"/>
        </w:rPr>
      </w:pPr>
      <w:r>
        <w:t xml:space="preserve">3. Tuyến ống dẫn nước Phạm vi vùng phụ cận hạng mục chôn chìm (đường ống, xi phông), cầu máng: Tính từ đường bao của hạng mục công trình ra các phía là 3,0m. </w:t>
      </w:r>
    </w:p>
    <w:p w14:paraId="5C5E146D" w14:textId="77777777" w:rsidR="007E798F" w:rsidRDefault="007E798F" w:rsidP="0029510A">
      <w:pPr>
        <w:widowControl w:val="0"/>
        <w:spacing w:before="120" w:after="240" w:line="240" w:lineRule="auto"/>
        <w:ind w:firstLine="680"/>
        <w:jc w:val="both"/>
        <w:rPr>
          <w:lang w:val="vi-VN"/>
        </w:rPr>
      </w:pPr>
      <w:r>
        <w:lastRenderedPageBreak/>
        <w:t xml:space="preserve">4. Bờ bao thủy lợi </w:t>
      </w:r>
    </w:p>
    <w:p w14:paraId="341EF5A6" w14:textId="77777777" w:rsidR="007E798F" w:rsidRDefault="007E798F" w:rsidP="0029510A">
      <w:pPr>
        <w:widowControl w:val="0"/>
        <w:spacing w:before="120" w:after="240" w:line="240" w:lineRule="auto"/>
        <w:ind w:firstLine="680"/>
        <w:jc w:val="both"/>
        <w:rPr>
          <w:lang w:val="vi-VN"/>
        </w:rPr>
      </w:pPr>
      <w:r>
        <w:t xml:space="preserve">a) Phạm vi vùng phụ cận không nhỏ hơn 05 m từ mép trong đỉnh kè về phía bờ (đối với các đô thị, khu dân cư tập trung hoặc được quy hoạch xây dựng đô thị, khu dân cư tập trung). </w:t>
      </w:r>
    </w:p>
    <w:p w14:paraId="21BAE153" w14:textId="77777777" w:rsidR="007E798F" w:rsidRDefault="007E798F" w:rsidP="0029510A">
      <w:pPr>
        <w:widowControl w:val="0"/>
        <w:spacing w:before="120" w:after="240" w:line="240" w:lineRule="auto"/>
        <w:ind w:firstLine="680"/>
        <w:jc w:val="both"/>
        <w:rPr>
          <w:lang w:val="vi-VN"/>
        </w:rPr>
      </w:pPr>
      <w:r>
        <w:t xml:space="preserve">b) Phạm vi vùng phụ cận không nhỏ hơn 10 m từ mép trong đỉnh kè về phía bờ (đối với các khu không phải đô thị, khu dân cư tập trung). </w:t>
      </w:r>
    </w:p>
    <w:p w14:paraId="04CB6A13" w14:textId="77777777" w:rsidR="007E798F" w:rsidRDefault="007E798F" w:rsidP="0029510A">
      <w:pPr>
        <w:widowControl w:val="0"/>
        <w:spacing w:before="120" w:after="240" w:line="240" w:lineRule="auto"/>
        <w:ind w:firstLine="680"/>
        <w:jc w:val="both"/>
        <w:rPr>
          <w:lang w:val="vi-VN"/>
        </w:rPr>
      </w:pPr>
      <w:r>
        <w:t xml:space="preserve">5. Công trình trên kênh: Phạm vi vùng phụ cận được tính từ điểm xây đúc ngoài cùng của công trình hoặc điểm gia cố bảo vệ ngoài cùng của công trình trở ra các phía theo quy định tại điểm a khoản 2 Điều này. </w:t>
      </w:r>
    </w:p>
    <w:p w14:paraId="557C2240" w14:textId="1962F7DC" w:rsidR="007E798F" w:rsidRDefault="007E798F" w:rsidP="0029510A">
      <w:pPr>
        <w:widowControl w:val="0"/>
        <w:spacing w:before="120" w:after="240" w:line="240" w:lineRule="auto"/>
        <w:ind w:firstLine="680"/>
        <w:jc w:val="both"/>
        <w:rPr>
          <w:lang w:val="vi-VN"/>
        </w:rPr>
      </w:pPr>
      <w:r>
        <w:t>6. Công trình phục vụ quản lý, khai thác công trình thủy lợi</w:t>
      </w:r>
    </w:p>
    <w:p w14:paraId="0B56F019" w14:textId="77777777" w:rsidR="007E798F" w:rsidRDefault="007E798F" w:rsidP="0029510A">
      <w:pPr>
        <w:widowControl w:val="0"/>
        <w:spacing w:before="120" w:after="240" w:line="240" w:lineRule="auto"/>
        <w:ind w:firstLine="680"/>
        <w:jc w:val="both"/>
        <w:rPr>
          <w:lang w:val="vi-VN"/>
        </w:rPr>
      </w:pPr>
      <w:r>
        <w:t xml:space="preserve">a) Khu vực công trình phục vụ quản lý, khai thác công trình thủy lợi đã có hàng rào bảo vệ hoặc mốc chỉ giới bảo vệ công trình: Phạm vi vùng phụ cận công trình được xác định bằng hàng rào bảo vệ hoặc các mốc chỉ giới bảo vệ công trình. </w:t>
      </w:r>
    </w:p>
    <w:p w14:paraId="08C4AAC1" w14:textId="77777777" w:rsidR="007E798F" w:rsidRDefault="007E798F" w:rsidP="0029510A">
      <w:pPr>
        <w:widowControl w:val="0"/>
        <w:spacing w:before="120" w:after="240" w:line="240" w:lineRule="auto"/>
        <w:ind w:firstLine="680"/>
        <w:jc w:val="both"/>
        <w:rPr>
          <w:lang w:val="vi-VN"/>
        </w:rPr>
      </w:pPr>
      <w:r>
        <w:t xml:space="preserve">b) Khu vực công trình phục vụ quản lý, khai thác công trình thủy lợi chưa có hàng rào bảo vệ hoặc mốc chỉ giới bảo vệ công trình: Phạm vi vùng phụ cận công trình được tính gồm toàn bộ diện tích đất được Nhà nước giao khi xây dựng và đưa công trình vào sử dụng. </w:t>
      </w:r>
    </w:p>
    <w:p w14:paraId="0EAE27B7" w14:textId="77777777" w:rsidR="007E798F" w:rsidRDefault="007E798F" w:rsidP="0029510A">
      <w:pPr>
        <w:widowControl w:val="0"/>
        <w:spacing w:before="120" w:after="240" w:line="240" w:lineRule="auto"/>
        <w:ind w:firstLine="680"/>
        <w:jc w:val="both"/>
        <w:rPr>
          <w:lang w:val="vi-VN"/>
        </w:rPr>
      </w:pPr>
      <w:r>
        <w:t xml:space="preserve">7. Đối với hồ chứa nước có những đồi thấp (có cao trình đỉnh đồi cao hơn cao trình đỉnh đập đất với độ chênh cao nhỏ hơn 10 m) tham gia như một phần của đập đất và có mặt cắt ngang tương tự mặt cắt ngang đập chính: Phạm vi vùng phụ cận được tính từ chân đồi trở ra theo cấp của đập, cụ thể: đối với đập cấp I tối thiểu là 200 m, đập cấp II tối thiểu là 100 m, đập cấp III tối thiểu là 50 m, đập cấp IV tối thiểu là 20 m. </w:t>
      </w:r>
    </w:p>
    <w:p w14:paraId="20596581" w14:textId="77777777" w:rsidR="007E798F" w:rsidRPr="007E798F" w:rsidRDefault="007E798F" w:rsidP="0029510A">
      <w:pPr>
        <w:widowControl w:val="0"/>
        <w:spacing w:before="120" w:after="240" w:line="240" w:lineRule="auto"/>
        <w:ind w:firstLine="680"/>
        <w:jc w:val="both"/>
        <w:rPr>
          <w:b/>
          <w:bCs/>
          <w:lang w:val="vi-VN"/>
        </w:rPr>
      </w:pPr>
      <w:r w:rsidRPr="007E798F">
        <w:rPr>
          <w:b/>
          <w:bCs/>
        </w:rPr>
        <w:t xml:space="preserve">Điều 4. Tổ chức thực hiện </w:t>
      </w:r>
    </w:p>
    <w:p w14:paraId="7BA7A27E" w14:textId="77777777" w:rsidR="007E798F" w:rsidRDefault="007E798F" w:rsidP="0029510A">
      <w:pPr>
        <w:widowControl w:val="0"/>
        <w:spacing w:before="120" w:after="240" w:line="240" w:lineRule="auto"/>
        <w:ind w:firstLine="680"/>
        <w:jc w:val="both"/>
        <w:rPr>
          <w:lang w:val="vi-VN"/>
        </w:rPr>
      </w:pPr>
      <w:r>
        <w:t xml:space="preserve">1. Sở Nông nghiệp và Môi trường: Chủ trì, phối hợp với các cơ quan, địa phương, đơn vị liên quan hướng dẫn, đôn đốc các đơn vị quản lý các công trình thủy lợi trên địa bàn tỉnh triển khai thực hiện Quyết định này. </w:t>
      </w:r>
    </w:p>
    <w:p w14:paraId="682BBA27" w14:textId="77777777" w:rsidR="007E798F" w:rsidRDefault="007E798F" w:rsidP="0029510A">
      <w:pPr>
        <w:widowControl w:val="0"/>
        <w:spacing w:before="120" w:after="240" w:line="240" w:lineRule="auto"/>
        <w:ind w:firstLine="680"/>
        <w:jc w:val="both"/>
        <w:rPr>
          <w:lang w:val="vi-VN"/>
        </w:rPr>
      </w:pPr>
      <w:r>
        <w:t xml:space="preserve">2. Sở Tài chính </w:t>
      </w:r>
    </w:p>
    <w:p w14:paraId="11BF5D52" w14:textId="77777777" w:rsidR="007E798F" w:rsidRDefault="007E798F" w:rsidP="0029510A">
      <w:pPr>
        <w:widowControl w:val="0"/>
        <w:spacing w:before="120" w:after="240" w:line="240" w:lineRule="auto"/>
        <w:ind w:firstLine="680"/>
        <w:jc w:val="both"/>
        <w:rPr>
          <w:lang w:val="vi-VN"/>
        </w:rPr>
      </w:pPr>
      <w:r>
        <w:t xml:space="preserve">a) Phối hợp với Sở Nông nghiệp và Môi trường, Ủy ban nhân dân các xã, phường và các tổ chức, cá nhân quản lý, khai thác công trình thủy lợi trong quá trình xem xét, chấp thuận chủ trương đầu tư các dự án liên quan đến phạm vi bảo vệ công trình thủy lợi. </w:t>
      </w:r>
    </w:p>
    <w:p w14:paraId="50F928BC" w14:textId="77777777" w:rsidR="007E798F" w:rsidRDefault="007E798F" w:rsidP="0029510A">
      <w:pPr>
        <w:widowControl w:val="0"/>
        <w:spacing w:before="120" w:after="240" w:line="240" w:lineRule="auto"/>
        <w:ind w:firstLine="680"/>
        <w:jc w:val="both"/>
        <w:rPr>
          <w:lang w:val="vi-VN"/>
        </w:rPr>
      </w:pPr>
      <w:r>
        <w:t xml:space="preserve">b) Cân đối bố trí nguồn kinh phí phục vụ công tác cắm mốc chỉ giới xác định phạm vi bảo vệ công trình thủy lợi, công tác giải tỏa vi phạm, hỗ trợ, bồi thường khi nhà nước thu hồi đất theo quy định hiện hành. </w:t>
      </w:r>
    </w:p>
    <w:p w14:paraId="6DC0A97D" w14:textId="77777777" w:rsidR="007E798F" w:rsidRDefault="007E798F" w:rsidP="0029510A">
      <w:pPr>
        <w:widowControl w:val="0"/>
        <w:spacing w:before="120" w:after="240" w:line="240" w:lineRule="auto"/>
        <w:ind w:firstLine="680"/>
        <w:jc w:val="both"/>
        <w:rPr>
          <w:lang w:val="vi-VN"/>
        </w:rPr>
      </w:pPr>
      <w:r>
        <w:lastRenderedPageBreak/>
        <w:t xml:space="preserve">3. Sở Xây dựng: Phối hợp với Sở Nông nghiệp và Môi trường trong việc xác định phạm vi bảo vệ, bảo trì công trình đường bộ thuộc phạm vi quản lý có chồng lấn với công trình thủy lợi để thực hiện cắm biển báo, mốc chỉ giới đối với công trình bắt buộc phải cắm biển cảnh báo, mốc chỉ giới theo quy định. </w:t>
      </w:r>
    </w:p>
    <w:p w14:paraId="28F8E0E2" w14:textId="77777777" w:rsidR="007E798F" w:rsidRDefault="007E798F" w:rsidP="0029510A">
      <w:pPr>
        <w:widowControl w:val="0"/>
        <w:spacing w:before="120" w:after="240" w:line="240" w:lineRule="auto"/>
        <w:ind w:firstLine="680"/>
        <w:jc w:val="both"/>
        <w:rPr>
          <w:lang w:val="vi-VN"/>
        </w:rPr>
      </w:pPr>
      <w:r>
        <w:t xml:space="preserve">4. Công an tỉnh: Phối hợp với Sở Nông nghiệp và Môi trường, Ủy ban nhân dân các xã, phường có công trình thủy lợi và các tổ chức, cá nhân trực tiếp quản lý khai thác công trình thủy lợi chỉ đạo, ngăn chặn các hành vi phá hoại, cản trở công tác di dời nhà và công trình trong phạm vi bảo vệ công trình thủy lợi. </w:t>
      </w:r>
    </w:p>
    <w:p w14:paraId="70F642EC" w14:textId="77777777" w:rsidR="007E798F" w:rsidRDefault="007E798F" w:rsidP="0029510A">
      <w:pPr>
        <w:widowControl w:val="0"/>
        <w:spacing w:before="120" w:after="240" w:line="240" w:lineRule="auto"/>
        <w:ind w:firstLine="680"/>
        <w:jc w:val="both"/>
        <w:rPr>
          <w:lang w:val="vi-VN"/>
        </w:rPr>
      </w:pPr>
      <w:r>
        <w:t xml:space="preserve">5. Ủy ban nhân dân các xã, phường </w:t>
      </w:r>
    </w:p>
    <w:p w14:paraId="64D00486" w14:textId="77777777" w:rsidR="007E798F" w:rsidRDefault="007E798F" w:rsidP="0029510A">
      <w:pPr>
        <w:widowControl w:val="0"/>
        <w:spacing w:before="120" w:after="240" w:line="240" w:lineRule="auto"/>
        <w:ind w:firstLine="680"/>
        <w:jc w:val="both"/>
        <w:rPr>
          <w:lang w:val="vi-VN"/>
        </w:rPr>
      </w:pPr>
      <w:r>
        <w:t xml:space="preserve">a) Phối hợp với Sở Nông nghiệp và Môi trường hướng dẫn việc thực hiện Quyết định này. </w:t>
      </w:r>
    </w:p>
    <w:p w14:paraId="332E8488" w14:textId="77777777" w:rsidR="007E798F" w:rsidRDefault="007E798F" w:rsidP="0029510A">
      <w:pPr>
        <w:widowControl w:val="0"/>
        <w:spacing w:before="120" w:after="240" w:line="240" w:lineRule="auto"/>
        <w:ind w:firstLine="680"/>
        <w:jc w:val="both"/>
        <w:rPr>
          <w:lang w:val="vi-VN"/>
        </w:rPr>
      </w:pPr>
      <w:r>
        <w:t>b) Tuyên truyền, phổ biến, kiểm tra, đôn đốc việc thực hiện Quyết định này trên địa bàn; chỉ đạo các tổ chức, cá nhân trực tiếp quản lý, khai thác công trình thủy lợi, các đơn vị có liên quan trên địa bàn thực hiện Quyết định này và</w:t>
      </w:r>
      <w:r>
        <w:rPr>
          <w:lang w:val="vi-VN"/>
        </w:rPr>
        <w:t xml:space="preserve"> </w:t>
      </w:r>
      <w:r>
        <w:t xml:space="preserve">các quy định của pháp luật về khai thác và bảo vệ công trình thủy lợi để nhân dân biết, thực hiện. </w:t>
      </w:r>
    </w:p>
    <w:p w14:paraId="642160E1" w14:textId="77777777" w:rsidR="007E798F" w:rsidRDefault="007E798F" w:rsidP="0029510A">
      <w:pPr>
        <w:widowControl w:val="0"/>
        <w:spacing w:before="120" w:after="240" w:line="240" w:lineRule="auto"/>
        <w:ind w:firstLine="680"/>
        <w:jc w:val="both"/>
        <w:rPr>
          <w:lang w:val="vi-VN"/>
        </w:rPr>
      </w:pPr>
      <w:r>
        <w:t xml:space="preserve">c) Tham gia, phối hợp với đơn vị quản lý khai thác công trình trong việc xây dựng phương án bảo vệ công trình, phương án cắm mốc chỉ giới phạm vi bảo vệ công trình và trong việc thực hiện cắm mốc chỉ giới trên thực địa. </w:t>
      </w:r>
    </w:p>
    <w:p w14:paraId="4C426BE7" w14:textId="77777777" w:rsidR="007E798F" w:rsidRDefault="007E798F" w:rsidP="0029510A">
      <w:pPr>
        <w:widowControl w:val="0"/>
        <w:spacing w:before="120" w:after="240" w:line="240" w:lineRule="auto"/>
        <w:ind w:firstLine="680"/>
        <w:jc w:val="both"/>
        <w:rPr>
          <w:lang w:val="vi-VN"/>
        </w:rPr>
      </w:pPr>
      <w:r>
        <w:t xml:space="preserve">d) Tổ chức thực hiện việc thu hồi đất, giao đất theo thẩm quyền; Tổ chức thực hiện công tác di dời nhà và công trình nằm trong phạm vi bảo vệ công trình thủy lợi sau khi phê duyệt. </w:t>
      </w:r>
    </w:p>
    <w:p w14:paraId="4770488B" w14:textId="77777777" w:rsidR="007E798F" w:rsidRDefault="007E798F" w:rsidP="0029510A">
      <w:pPr>
        <w:widowControl w:val="0"/>
        <w:spacing w:before="120" w:after="240" w:line="240" w:lineRule="auto"/>
        <w:ind w:firstLine="680"/>
        <w:jc w:val="both"/>
        <w:rPr>
          <w:lang w:val="vi-VN"/>
        </w:rPr>
      </w:pPr>
      <w:r>
        <w:t xml:space="preserve">đ) Thực hiện bảo vệ công trình thủy lợi tại địa phương theo quy định của pháp luật; tiếp nhận, quản lý và bảo vệ các mốc chỉ giới phạm vi bảo vệ công trình thủy lợi khi được bàn giao; phối hợp với các tổ chức, cá nhân trực tiếp quản lý, khai thác công trình thủy lợi, các đơn vị có liên quan rà soát hiện trạng sử dụng đất trong phạm vi bảo vệ công trình thủy lợi để kiến nghị với cơ quan nhà nước có thẩm quyền xử lý theo quy định. </w:t>
      </w:r>
    </w:p>
    <w:p w14:paraId="28DC858A" w14:textId="77777777" w:rsidR="007E798F" w:rsidRDefault="007E798F" w:rsidP="0029510A">
      <w:pPr>
        <w:widowControl w:val="0"/>
        <w:spacing w:before="120" w:after="240" w:line="240" w:lineRule="auto"/>
        <w:ind w:firstLine="680"/>
        <w:jc w:val="both"/>
        <w:rPr>
          <w:lang w:val="vi-VN"/>
        </w:rPr>
      </w:pPr>
      <w:r>
        <w:t xml:space="preserve">e) Kịp thời xử lý những hành vi lấn chiếm, sử dụng trái phép hành lang bảo vệ công trình thủy lợi trên địa bàn theo thẩm quyền. Trường hợp vượt thẩm quyền phải báo cáo cấp có thẩm quyền cấp trên để xử lý. Chịu trách nhiệm khi để xảy ra hiện tượng lấn, chiếm, sử dụng trái phép phần đất thuộc phạm vi hành lang bảo vệ công trình thủy lợi tại địa phương và xử lý các hành vi vi phạm hành lang bảo vệ công trình thủy lợi theo thẩm quyền. </w:t>
      </w:r>
    </w:p>
    <w:p w14:paraId="0BA07E16" w14:textId="77777777" w:rsidR="007E798F" w:rsidRDefault="007E798F" w:rsidP="0029510A">
      <w:pPr>
        <w:widowControl w:val="0"/>
        <w:spacing w:before="120" w:after="240" w:line="240" w:lineRule="auto"/>
        <w:ind w:firstLine="680"/>
        <w:jc w:val="both"/>
        <w:rPr>
          <w:lang w:val="vi-VN"/>
        </w:rPr>
      </w:pPr>
      <w:r>
        <w:t xml:space="preserve">g) Tổng hợp, báo cáo Ủy ban nhân dân tỉnh (qua Sở Nông nghiệp và Môi trường) về tình hình vi phạm và công tác xử lý vi phạm phạm vi bảo vệ công trình thủy lợi trên địa bàn. </w:t>
      </w:r>
    </w:p>
    <w:p w14:paraId="6EF6E818" w14:textId="77777777" w:rsidR="007E798F" w:rsidRDefault="007E798F" w:rsidP="0029510A">
      <w:pPr>
        <w:widowControl w:val="0"/>
        <w:spacing w:before="120" w:after="240" w:line="240" w:lineRule="auto"/>
        <w:ind w:firstLine="680"/>
        <w:jc w:val="both"/>
        <w:rPr>
          <w:lang w:val="vi-VN"/>
        </w:rPr>
      </w:pPr>
      <w:r>
        <w:t xml:space="preserve">h) Phối hợp với Sở Nông nghiệp và Môi trường trong việc xác định phạm vi </w:t>
      </w:r>
      <w:r>
        <w:lastRenderedPageBreak/>
        <w:t xml:space="preserve">bảo vệ, bảo trì công trình đường bộ thuộc phạm vi quản lý có chồng lấn với công trình thủy lợi để thực hiện cắm biển báo, mốc chỉ giới đối với công trình bắt buộc phải cắm biển cảnh báo, mốc chỉ giới theo quy định. </w:t>
      </w:r>
    </w:p>
    <w:p w14:paraId="630C079B" w14:textId="77777777" w:rsidR="007E798F" w:rsidRDefault="007E798F" w:rsidP="0029510A">
      <w:pPr>
        <w:widowControl w:val="0"/>
        <w:spacing w:before="120" w:after="240" w:line="240" w:lineRule="auto"/>
        <w:ind w:firstLine="680"/>
        <w:jc w:val="both"/>
        <w:rPr>
          <w:lang w:val="vi-VN"/>
        </w:rPr>
      </w:pPr>
      <w:r>
        <w:t xml:space="preserve">6. Các tổ chức, cá nhân trực tiếp quản lý, khai thác công trình thủy lợi </w:t>
      </w:r>
    </w:p>
    <w:p w14:paraId="354E721A" w14:textId="77777777" w:rsidR="007E798F" w:rsidRDefault="007E798F" w:rsidP="0029510A">
      <w:pPr>
        <w:widowControl w:val="0"/>
        <w:spacing w:before="120" w:after="240" w:line="240" w:lineRule="auto"/>
        <w:ind w:firstLine="680"/>
        <w:jc w:val="both"/>
        <w:rPr>
          <w:lang w:val="vi-VN"/>
        </w:rPr>
      </w:pPr>
      <w:r>
        <w:t xml:space="preserve">a) Thường xuyên kiểm tra, phát hiện, ngăn chặn kịp thời các hành vi vi phạm phạm vi bảo vệ công trình thủy lợi; lập, trình thẩm định, phê duyệt phương án bảo vệ công trình thủy lợi theo quy định của pháp luật về thủy lợi. </w:t>
      </w:r>
    </w:p>
    <w:p w14:paraId="3C4EE977" w14:textId="77777777" w:rsidR="007E798F" w:rsidRDefault="007E798F" w:rsidP="0029510A">
      <w:pPr>
        <w:widowControl w:val="0"/>
        <w:spacing w:before="120" w:after="240" w:line="240" w:lineRule="auto"/>
        <w:ind w:firstLine="680"/>
        <w:jc w:val="both"/>
        <w:rPr>
          <w:lang w:val="vi-VN"/>
        </w:rPr>
      </w:pPr>
      <w:r>
        <w:t xml:space="preserve">b) Chủ trì, phối hợp với Ủy ban nhân dân các xã, phường nơi có công trình rà soát hiện trạng sử dụng đất trong hành lang bảo vệ công trình, kiến nghị cơ quan nhà nước có thẩm quyền xử lý theo quy định hiện hành. </w:t>
      </w:r>
    </w:p>
    <w:p w14:paraId="73070C4A" w14:textId="77777777" w:rsidR="007E798F" w:rsidRDefault="007E798F" w:rsidP="0029510A">
      <w:pPr>
        <w:widowControl w:val="0"/>
        <w:spacing w:before="120" w:after="240" w:line="240" w:lineRule="auto"/>
        <w:ind w:firstLine="680"/>
        <w:jc w:val="both"/>
        <w:rPr>
          <w:lang w:val="vi-VN"/>
        </w:rPr>
      </w:pPr>
      <w:r>
        <w:t xml:space="preserve">c) Chịu trách nhiệm chính trong việc bảo vệ an toàn công trình thủy lợi, quản lý hành lang, mốc giới bảo vệ công trình. Trường hợp hành lang bảo vệ công trình bị lấn chiếm, sử dụng trái phép thì phải kịp thời báo cáo và yêu cầu Ủy ban nhân dân các xã, phường nơi có hành lang bị vi phạm để xử lý. </w:t>
      </w:r>
    </w:p>
    <w:p w14:paraId="43B5859A" w14:textId="3A5F3F2A" w:rsidR="007E798F" w:rsidRDefault="007E798F" w:rsidP="0029510A">
      <w:pPr>
        <w:widowControl w:val="0"/>
        <w:spacing w:before="120" w:after="240" w:line="240" w:lineRule="auto"/>
        <w:ind w:firstLine="680"/>
        <w:jc w:val="both"/>
        <w:rPr>
          <w:lang w:val="vi-VN"/>
        </w:rPr>
      </w:pPr>
      <w:r>
        <w:t>d) Thực hiện chế độ tổng hợp, báo cáo định kỳ hoặc đột xuất về tình hình vi phạm phạm vi bảo vệ công trình thủy lợi với cơ quan quản lý nhà nước có thẩm quyền xem xét, giải quyết.</w:t>
      </w:r>
    </w:p>
    <w:p w14:paraId="47163FF3" w14:textId="77777777" w:rsidR="007E798F" w:rsidRPr="007E798F" w:rsidRDefault="007E798F" w:rsidP="0029510A">
      <w:pPr>
        <w:widowControl w:val="0"/>
        <w:spacing w:before="120" w:after="240" w:line="240" w:lineRule="auto"/>
        <w:ind w:firstLine="680"/>
        <w:jc w:val="both"/>
        <w:rPr>
          <w:b/>
          <w:bCs/>
          <w:lang w:val="vi-VN"/>
        </w:rPr>
      </w:pPr>
      <w:r w:rsidRPr="007E798F">
        <w:rPr>
          <w:b/>
          <w:bCs/>
        </w:rPr>
        <w:t xml:space="preserve">Điều 5. Điều khoản chuyển tiếp </w:t>
      </w:r>
    </w:p>
    <w:p w14:paraId="091AE64F" w14:textId="77777777" w:rsidR="007E798F" w:rsidRDefault="007E798F" w:rsidP="0029510A">
      <w:pPr>
        <w:widowControl w:val="0"/>
        <w:spacing w:before="120" w:after="240" w:line="240" w:lineRule="auto"/>
        <w:ind w:firstLine="680"/>
        <w:jc w:val="both"/>
        <w:rPr>
          <w:lang w:val="vi-VN"/>
        </w:rPr>
      </w:pPr>
      <w:r>
        <w:t xml:space="preserve">1. Đối với công trình hiện có trong phạm vi bảo vệ công trình thủy lợi không ảnh hưởng đến an toàn, năng lực phục vụ của công trình thủy lợi trước ngày Quyết định này có hiệu lực thì được tiếp tục sử dụng nhưng không được mở rộng quy mô hoặc thay đổi kết cấu. Nếu công trình hiện có trong phạm vi bảo vệ công trình thủy lợi ảnh hưởng đến an toàn, năng lực phục vụ của công trình thủy lợi phải thực hiện các giải pháp khắc phục; trường hợp không thể khắc phục phải dỡ bỏ hoặc di dời. </w:t>
      </w:r>
    </w:p>
    <w:p w14:paraId="32D96E5C" w14:textId="77777777" w:rsidR="007E798F" w:rsidRDefault="007E798F" w:rsidP="0029510A">
      <w:pPr>
        <w:widowControl w:val="0"/>
        <w:spacing w:before="120" w:after="240" w:line="240" w:lineRule="auto"/>
        <w:ind w:firstLine="680"/>
        <w:jc w:val="both"/>
        <w:rPr>
          <w:lang w:val="vi-VN"/>
        </w:rPr>
      </w:pPr>
      <w:r>
        <w:t xml:space="preserve">2. Việc xác định lại phạm vi bảo vệ công trình (bao gồm công trình và vùng phụ cận), nếu có chênh lệch so với phạm vi bảo vệ công trình đã xác định trước ngày Quyết định này có hiệu lực thì phạm vi chênh lệch được xử lý theo quy định tại Điều 48 Luật số 08/2017/QH14 và các quy định có liên quan. </w:t>
      </w:r>
    </w:p>
    <w:p w14:paraId="6896828B" w14:textId="77777777" w:rsidR="007E798F" w:rsidRPr="007E798F" w:rsidRDefault="007E798F" w:rsidP="0029510A">
      <w:pPr>
        <w:widowControl w:val="0"/>
        <w:spacing w:before="120" w:after="240" w:line="240" w:lineRule="auto"/>
        <w:ind w:firstLine="680"/>
        <w:jc w:val="both"/>
        <w:rPr>
          <w:b/>
          <w:bCs/>
          <w:lang w:val="vi-VN"/>
        </w:rPr>
      </w:pPr>
      <w:r w:rsidRPr="007E798F">
        <w:rPr>
          <w:b/>
          <w:bCs/>
        </w:rPr>
        <w:t xml:space="preserve">Điều 6. Điều khoản thi hành </w:t>
      </w:r>
    </w:p>
    <w:p w14:paraId="31109440" w14:textId="77777777" w:rsidR="007E798F" w:rsidRDefault="007E798F" w:rsidP="0029510A">
      <w:pPr>
        <w:widowControl w:val="0"/>
        <w:spacing w:before="120" w:after="240" w:line="240" w:lineRule="auto"/>
        <w:ind w:firstLine="680"/>
        <w:jc w:val="both"/>
        <w:rPr>
          <w:lang w:val="vi-VN"/>
        </w:rPr>
      </w:pPr>
      <w:r>
        <w:t xml:space="preserve">1. Quyết định này có hiệu lực kể từ ngày 25 tháng 6 năm 2026 và thay thế Quyết định số 29/2018/QĐ-UBND ngày 29 tháng 6 năm 2018 của Ủy ban nhân dân tỉnh Điện Biên ban hành quy định về phạm vi bảo vệ công trình thủy lợi trên địa bàn tỉnh Điện Biên. </w:t>
      </w:r>
    </w:p>
    <w:p w14:paraId="7E628760" w14:textId="711AED5A" w:rsidR="007E798F" w:rsidRPr="007E798F" w:rsidRDefault="007E798F" w:rsidP="0029510A">
      <w:pPr>
        <w:widowControl w:val="0"/>
        <w:spacing w:before="120" w:after="240" w:line="240" w:lineRule="auto"/>
        <w:ind w:firstLine="680"/>
        <w:jc w:val="both"/>
        <w:rPr>
          <w:rFonts w:eastAsia="Times New Roman" w:cs="Times New Roman"/>
          <w:bCs/>
          <w:szCs w:val="28"/>
          <w:lang w:val="vi-VN"/>
        </w:rPr>
      </w:pPr>
      <w:r>
        <w:t xml:space="preserve">2. Chánh Văn phòng Ủy ban nhân dân tỉnh; Giám đốc Sở Nông nghiệp và Môi trường; Thủ trưởng các sở, ban, ngành tỉnh; Chủ tịch Ủy ban nhân dân các xã, phường; các cơ quan, đơn vị, tổ chức và cá nhân có liên quan chịu trách nhiệm thi </w:t>
      </w:r>
      <w:r>
        <w:lastRenderedPageBreak/>
        <w:t>hành Quyết định này./.</w:t>
      </w:r>
    </w:p>
    <w:tbl>
      <w:tblPr>
        <w:tblW w:w="9635" w:type="dxa"/>
        <w:tblInd w:w="-426" w:type="dxa"/>
        <w:tblLook w:val="01E0" w:firstRow="1" w:lastRow="1" w:firstColumn="1" w:lastColumn="1" w:noHBand="0" w:noVBand="0"/>
      </w:tblPr>
      <w:tblGrid>
        <w:gridCol w:w="5104"/>
        <w:gridCol w:w="4531"/>
      </w:tblGrid>
      <w:tr w:rsidR="0076779C" w:rsidRPr="00930557" w14:paraId="6FD110EF" w14:textId="77777777" w:rsidTr="0029510A">
        <w:trPr>
          <w:trHeight w:val="655"/>
        </w:trPr>
        <w:tc>
          <w:tcPr>
            <w:tcW w:w="5104" w:type="dxa"/>
          </w:tcPr>
          <w:p w14:paraId="75C70754" w14:textId="7A4455D9" w:rsidR="0076779C" w:rsidRPr="00930557" w:rsidRDefault="0076779C" w:rsidP="00930557">
            <w:pPr>
              <w:widowControl w:val="0"/>
              <w:tabs>
                <w:tab w:val="left" w:pos="4440"/>
              </w:tabs>
              <w:spacing w:after="0" w:line="240" w:lineRule="auto"/>
              <w:rPr>
                <w:rFonts w:eastAsia="Times New Roman" w:cs="Times New Roman"/>
                <w:sz w:val="20"/>
                <w:szCs w:val="20"/>
              </w:rPr>
            </w:pPr>
          </w:p>
        </w:tc>
        <w:tc>
          <w:tcPr>
            <w:tcW w:w="4531" w:type="dxa"/>
          </w:tcPr>
          <w:p w14:paraId="4368EA34" w14:textId="38B3E2B9" w:rsidR="0029510A" w:rsidRDefault="0029510A" w:rsidP="0029510A">
            <w:pPr>
              <w:widowControl w:val="0"/>
              <w:spacing w:after="0" w:line="240" w:lineRule="auto"/>
              <w:jc w:val="center"/>
              <w:rPr>
                <w:rFonts w:eastAsia="Times New Roman" w:cs="Times New Roman"/>
                <w:b/>
                <w:sz w:val="26"/>
                <w:szCs w:val="28"/>
              </w:rPr>
            </w:pPr>
            <w:r w:rsidRPr="0029510A">
              <w:rPr>
                <w:rFonts w:eastAsia="Times New Roman" w:cs="Times New Roman"/>
                <w:b/>
                <w:sz w:val="26"/>
                <w:szCs w:val="28"/>
              </w:rPr>
              <w:t>TM. ỦY BAN NHÂN DÂN</w:t>
            </w:r>
          </w:p>
          <w:p w14:paraId="7816FD24" w14:textId="680D9D9C" w:rsidR="0029510A" w:rsidRDefault="0029510A" w:rsidP="0029510A">
            <w:pPr>
              <w:widowControl w:val="0"/>
              <w:spacing w:after="0" w:line="240" w:lineRule="auto"/>
              <w:jc w:val="center"/>
              <w:rPr>
                <w:rFonts w:eastAsia="Times New Roman" w:cs="Times New Roman"/>
                <w:b/>
                <w:sz w:val="26"/>
                <w:szCs w:val="28"/>
              </w:rPr>
            </w:pPr>
            <w:r w:rsidRPr="0029510A">
              <w:rPr>
                <w:rFonts w:eastAsia="Times New Roman" w:cs="Times New Roman"/>
                <w:b/>
                <w:sz w:val="26"/>
                <w:szCs w:val="28"/>
              </w:rPr>
              <w:t>KT. CHỦ TỊCH</w:t>
            </w:r>
          </w:p>
          <w:p w14:paraId="3C9E11D2" w14:textId="77777777" w:rsidR="0076779C" w:rsidRDefault="0029510A" w:rsidP="0029510A">
            <w:pPr>
              <w:widowControl w:val="0"/>
              <w:spacing w:after="0" w:line="240" w:lineRule="auto"/>
              <w:jc w:val="center"/>
              <w:rPr>
                <w:rFonts w:eastAsia="Times New Roman" w:cs="Times New Roman"/>
                <w:b/>
                <w:sz w:val="26"/>
                <w:szCs w:val="28"/>
              </w:rPr>
            </w:pPr>
            <w:r w:rsidRPr="0029510A">
              <w:rPr>
                <w:rFonts w:eastAsia="Times New Roman" w:cs="Times New Roman"/>
                <w:b/>
                <w:sz w:val="26"/>
                <w:szCs w:val="28"/>
              </w:rPr>
              <w:t>PHÓ CHỦ TỊCH</w:t>
            </w:r>
          </w:p>
          <w:p w14:paraId="0633FB5B" w14:textId="77777777" w:rsidR="0029510A" w:rsidRDefault="0029510A" w:rsidP="0029510A">
            <w:pPr>
              <w:widowControl w:val="0"/>
              <w:spacing w:after="0" w:line="240" w:lineRule="auto"/>
              <w:jc w:val="center"/>
              <w:rPr>
                <w:rFonts w:eastAsia="Times New Roman" w:cs="Times New Roman"/>
                <w:b/>
                <w:sz w:val="26"/>
                <w:szCs w:val="28"/>
              </w:rPr>
            </w:pPr>
          </w:p>
          <w:p w14:paraId="61985ECD" w14:textId="77777777" w:rsidR="0029510A" w:rsidRDefault="0029510A" w:rsidP="0029510A">
            <w:pPr>
              <w:widowControl w:val="0"/>
              <w:spacing w:after="0" w:line="240" w:lineRule="auto"/>
              <w:jc w:val="center"/>
              <w:rPr>
                <w:rFonts w:eastAsia="Times New Roman" w:cs="Times New Roman"/>
                <w:b/>
                <w:sz w:val="26"/>
                <w:szCs w:val="28"/>
              </w:rPr>
            </w:pPr>
          </w:p>
          <w:p w14:paraId="33781187" w14:textId="77777777" w:rsidR="0029510A" w:rsidRDefault="0029510A" w:rsidP="0029510A">
            <w:pPr>
              <w:widowControl w:val="0"/>
              <w:spacing w:after="0" w:line="240" w:lineRule="auto"/>
              <w:jc w:val="center"/>
              <w:rPr>
                <w:rFonts w:eastAsia="Times New Roman" w:cs="Times New Roman"/>
                <w:b/>
                <w:sz w:val="26"/>
                <w:szCs w:val="28"/>
              </w:rPr>
            </w:pPr>
          </w:p>
          <w:p w14:paraId="185FB66B" w14:textId="77777777" w:rsidR="0029510A" w:rsidRPr="0029510A" w:rsidRDefault="0029510A" w:rsidP="0029510A">
            <w:pPr>
              <w:widowControl w:val="0"/>
              <w:spacing w:after="0" w:line="240" w:lineRule="auto"/>
              <w:jc w:val="center"/>
              <w:rPr>
                <w:rFonts w:eastAsia="Times New Roman" w:cs="Times New Roman"/>
                <w:b/>
                <w:szCs w:val="28"/>
              </w:rPr>
            </w:pPr>
          </w:p>
          <w:p w14:paraId="1687B901" w14:textId="7A17C237" w:rsidR="0029510A" w:rsidRPr="00930557" w:rsidRDefault="004D5D7B" w:rsidP="0029510A">
            <w:pPr>
              <w:widowControl w:val="0"/>
              <w:spacing w:after="0" w:line="240" w:lineRule="auto"/>
              <w:jc w:val="center"/>
              <w:rPr>
                <w:rFonts w:eastAsia="Times New Roman" w:cs="Times New Roman"/>
                <w:sz w:val="20"/>
                <w:szCs w:val="20"/>
              </w:rPr>
            </w:pPr>
            <w:r>
              <w:rPr>
                <w:rFonts w:eastAsia="Times New Roman" w:cs="Times New Roman"/>
                <w:b/>
                <w:szCs w:val="28"/>
              </w:rPr>
              <w:t>Lò Văn Cương</w:t>
            </w:r>
          </w:p>
        </w:tc>
      </w:tr>
    </w:tbl>
    <w:p w14:paraId="42839C28" w14:textId="34A3C4CD" w:rsidR="0076779C" w:rsidRPr="00930557" w:rsidRDefault="0076779C" w:rsidP="00930557">
      <w:pPr>
        <w:widowControl w:val="0"/>
        <w:tabs>
          <w:tab w:val="left" w:pos="1560"/>
        </w:tabs>
        <w:jc w:val="center"/>
        <w:rPr>
          <w:rFonts w:cs="Times New Roman"/>
        </w:rPr>
      </w:pPr>
    </w:p>
    <w:sectPr w:rsidR="0076779C" w:rsidRPr="00930557" w:rsidSect="0002188C">
      <w:headerReference w:type="even" r:id="rId7"/>
      <w:headerReference w:type="default" r:id="rId8"/>
      <w:footerReference w:type="even" r:id="rId9"/>
      <w:footerReference w:type="default" r:id="rId10"/>
      <w:headerReference w:type="first" r:id="rId11"/>
      <w:pgSz w:w="11907" w:h="16840" w:code="9"/>
      <w:pgMar w:top="1134" w:right="1134"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9E1226" w14:textId="77777777" w:rsidR="00DB7AA3" w:rsidRDefault="00DB7AA3">
      <w:pPr>
        <w:spacing w:after="0" w:line="240" w:lineRule="auto"/>
      </w:pPr>
      <w:r>
        <w:separator/>
      </w:r>
    </w:p>
  </w:endnote>
  <w:endnote w:type="continuationSeparator" w:id="0">
    <w:p w14:paraId="79FD723B" w14:textId="77777777" w:rsidR="00DB7AA3" w:rsidRDefault="00DB7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24EB84" w14:textId="77777777" w:rsidR="0076779C" w:rsidRDefault="007677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918201" w14:textId="238755A6" w:rsidR="0076779C" w:rsidRDefault="0076779C">
    <w:pPr>
      <w:pStyle w:val="Footer"/>
      <w:jc w:val="center"/>
      <w:rPr>
        <w:sz w:val="24"/>
        <w:szCs w:val="24"/>
      </w:rPr>
    </w:pPr>
  </w:p>
  <w:p w14:paraId="423530E9" w14:textId="77777777" w:rsidR="0076779C" w:rsidRDefault="007677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116C87" w14:textId="77777777" w:rsidR="00DB7AA3" w:rsidRDefault="00DB7AA3">
      <w:pPr>
        <w:spacing w:after="0" w:line="240" w:lineRule="auto"/>
      </w:pPr>
      <w:r>
        <w:separator/>
      </w:r>
    </w:p>
  </w:footnote>
  <w:footnote w:type="continuationSeparator" w:id="0">
    <w:p w14:paraId="0D44F170" w14:textId="77777777" w:rsidR="00DB7AA3" w:rsidRDefault="00DB7A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11807352"/>
      <w:docPartObj>
        <w:docPartGallery w:val="Page Numbers (Top of Page)"/>
        <w:docPartUnique/>
      </w:docPartObj>
    </w:sdtPr>
    <w:sdtEndPr>
      <w:rPr>
        <w:noProof/>
      </w:rPr>
    </w:sdtEndPr>
    <w:sdtContent>
      <w:p w14:paraId="26344376" w14:textId="77777777" w:rsidR="0076779C" w:rsidRDefault="00C96399">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14:paraId="3E0CC28F" w14:textId="77777777" w:rsidR="0076779C" w:rsidRDefault="007677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0B746B" w14:textId="0E6CAD63" w:rsidR="00930557" w:rsidRPr="00930557" w:rsidRDefault="00930557" w:rsidP="0002188C">
    <w:pPr>
      <w:pStyle w:val="Header"/>
      <w:rPr>
        <w:sz w:val="26"/>
        <w:szCs w:val="26"/>
      </w:rPr>
    </w:pPr>
  </w:p>
  <w:p w14:paraId="241FF317" w14:textId="77777777" w:rsidR="00930557" w:rsidRPr="00930557" w:rsidRDefault="00930557">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EF2A89" w14:textId="759B029C" w:rsidR="00930557" w:rsidRDefault="00930557">
    <w:pPr>
      <w:pStyle w:val="Header"/>
      <w:jc w:val="center"/>
    </w:pPr>
  </w:p>
  <w:p w14:paraId="0695257A" w14:textId="77777777" w:rsidR="0076779C" w:rsidRDefault="0076779C">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79C"/>
    <w:rsid w:val="0002188C"/>
    <w:rsid w:val="000400A4"/>
    <w:rsid w:val="0010684D"/>
    <w:rsid w:val="00196CA2"/>
    <w:rsid w:val="0029510A"/>
    <w:rsid w:val="004024D7"/>
    <w:rsid w:val="004D5D7B"/>
    <w:rsid w:val="00523732"/>
    <w:rsid w:val="00681AA1"/>
    <w:rsid w:val="00681FB6"/>
    <w:rsid w:val="006E0D65"/>
    <w:rsid w:val="007330C9"/>
    <w:rsid w:val="0076779C"/>
    <w:rsid w:val="00785B57"/>
    <w:rsid w:val="007C2A19"/>
    <w:rsid w:val="007E798F"/>
    <w:rsid w:val="0082567A"/>
    <w:rsid w:val="00875970"/>
    <w:rsid w:val="00905568"/>
    <w:rsid w:val="00930557"/>
    <w:rsid w:val="00A162EF"/>
    <w:rsid w:val="00AC6619"/>
    <w:rsid w:val="00B265B0"/>
    <w:rsid w:val="00B62B11"/>
    <w:rsid w:val="00B735EA"/>
    <w:rsid w:val="00BD6A53"/>
    <w:rsid w:val="00C125D8"/>
    <w:rsid w:val="00C53F10"/>
    <w:rsid w:val="00C71577"/>
    <w:rsid w:val="00C96399"/>
    <w:rsid w:val="00DB7AA3"/>
    <w:rsid w:val="00DC79BD"/>
    <w:rsid w:val="00E7178F"/>
    <w:rsid w:val="00EE1186"/>
    <w:rsid w:val="00EE30F3"/>
    <w:rsid w:val="00F07B60"/>
    <w:rsid w:val="00F65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C3D48"/>
  <w15:docId w15:val="{F7B71125-7A77-4563-913A-81341A70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rFonts w:eastAsia="Times New Roman" w:cs="Times New Roman"/>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table" w:styleId="TableGrid">
    <w:name w:val="Table Grid"/>
    <w:basedOn w:val="TableNormal"/>
    <w:uiPriority w:val="59"/>
    <w:rsid w:val="00F65B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62143-EC9E-43A9-B753-ED514DD73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1875</Words>
  <Characters>10692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Window10</dc:creator>
  <cp:lastModifiedBy>nhungtrandb161@gmail.com</cp:lastModifiedBy>
  <cp:revision>2</cp:revision>
  <cp:lastPrinted>2025-12-26T02:19:00Z</cp:lastPrinted>
  <dcterms:created xsi:type="dcterms:W3CDTF">2026-06-18T01:35:00Z</dcterms:created>
  <dcterms:modified xsi:type="dcterms:W3CDTF">2026-06-18T01:35:00Z</dcterms:modified>
</cp:coreProperties>
</file>