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237"/>
        <w:gridCol w:w="5835"/>
      </w:tblGrid>
      <w:tr w:rsidR="00136D11">
        <w:tc>
          <w:tcPr>
            <w:tcW w:w="329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36D11" w:rsidRDefault="00AE7764">
            <w:pPr>
              <w:jc w:val="center"/>
              <w:rPr>
                <w:sz w:val="16"/>
                <w:szCs w:val="16"/>
              </w:rPr>
            </w:pPr>
            <w:r>
              <w:rPr>
                <w:b/>
                <w:bCs/>
                <w:noProof/>
                <w:sz w:val="26"/>
                <w:szCs w:val="26"/>
              </w:rPr>
              <mc:AlternateContent>
                <mc:Choice Requires="wpg">
                  <w:drawing>
                    <wp:anchor distT="0" distB="0" distL="114300" distR="114300" simplePos="0" relativeHeight="251656192" behindDoc="0" locked="0" layoutInCell="1" allowOverlap="1">
                      <wp:simplePos x="0" y="0"/>
                      <wp:positionH relativeFrom="column">
                        <wp:posOffset>565785</wp:posOffset>
                      </wp:positionH>
                      <wp:positionV relativeFrom="paragraph">
                        <wp:posOffset>442595</wp:posOffset>
                      </wp:positionV>
                      <wp:extent cx="655320" cy="0"/>
                      <wp:effectExtent l="0" t="0" r="30480" b="19050"/>
                      <wp:wrapNone/>
                      <wp:docPr id="1" name="AutoShape 10"/>
                      <wp:cNvGraphicFramePr/>
                      <a:graphic xmlns:a="http://schemas.openxmlformats.org/drawingml/2006/main">
                        <a:graphicData uri="http://schemas.microsoft.com/office/word/2010/wordprocessingShape">
                          <wps:wsp>
                            <wps:cNvCnPr/>
                            <wps:spPr bwMode="auto">
                              <a:xfrm>
                                <a:off x="0" y="0"/>
                                <a:ext cx="6553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6192;o:allowoverlap:true;o:allowincell:true;mso-position-horizontal-relative:text;margin-left:44.55pt;mso-position-horizontal:absolute;mso-position-vertical-relative:text;margin-top:34.85pt;mso-position-vertical:absolute;width:51.60pt;height:0.00pt;mso-wrap-distance-left:9.00pt;mso-wrap-distance-top:0.00pt;mso-wrap-distance-right:9.00pt;mso-wrap-distance-bottom:0.00pt;visibility:visible;" filled="f" strokecolor="#000000" strokeweight="0.75pt"/>
                  </w:pict>
                </mc:Fallback>
              </mc:AlternateContent>
            </w:r>
            <w:r>
              <w:rPr>
                <w:b/>
                <w:bCs/>
                <w:sz w:val="26"/>
                <w:szCs w:val="26"/>
                <w:lang w:val="vi-VN"/>
              </w:rPr>
              <w:t>ỦY BAN NHÂN DÂN</w:t>
            </w:r>
            <w:r>
              <w:rPr>
                <w:b/>
                <w:bCs/>
                <w:sz w:val="26"/>
                <w:szCs w:val="26"/>
              </w:rPr>
              <w:br/>
            </w:r>
            <w:r>
              <w:rPr>
                <w:b/>
                <w:bCs/>
                <w:sz w:val="26"/>
                <w:szCs w:val="26"/>
                <w:lang w:val="vi-VN"/>
              </w:rPr>
              <w:t>T</w:t>
            </w:r>
            <w:r>
              <w:rPr>
                <w:b/>
                <w:bCs/>
                <w:sz w:val="26"/>
                <w:szCs w:val="26"/>
              </w:rPr>
              <w:t>ỈNH TÂY NINH</w:t>
            </w:r>
            <w:r>
              <w:rPr>
                <w:b/>
                <w:bCs/>
                <w:lang w:val="vi-VN"/>
              </w:rPr>
              <w:br/>
            </w:r>
          </w:p>
        </w:tc>
        <w:tc>
          <w:tcPr>
            <w:tcW w:w="598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36D11" w:rsidRDefault="00AE7764">
            <w:pPr>
              <w:jc w:val="center"/>
              <w:rPr>
                <w:sz w:val="16"/>
                <w:szCs w:val="16"/>
              </w:rPr>
            </w:pPr>
            <w:r>
              <w:rPr>
                <w:b/>
                <w:bCs/>
                <w:noProof/>
                <w:sz w:val="26"/>
                <w:szCs w:val="26"/>
              </w:rPr>
              <mc:AlternateContent>
                <mc:Choice Requires="wpg">
                  <w:drawing>
                    <wp:anchor distT="0" distB="0" distL="114300" distR="114300" simplePos="0" relativeHeight="251657216" behindDoc="0" locked="0" layoutInCell="1" allowOverlap="1">
                      <wp:simplePos x="0" y="0"/>
                      <wp:positionH relativeFrom="column">
                        <wp:posOffset>661035</wp:posOffset>
                      </wp:positionH>
                      <wp:positionV relativeFrom="paragraph">
                        <wp:posOffset>452120</wp:posOffset>
                      </wp:positionV>
                      <wp:extent cx="2148840" cy="0"/>
                      <wp:effectExtent l="0" t="0" r="22860" b="19050"/>
                      <wp:wrapNone/>
                      <wp:docPr id="2" name="AutoShape 11"/>
                      <wp:cNvGraphicFramePr/>
                      <a:graphic xmlns:a="http://schemas.openxmlformats.org/drawingml/2006/main">
                        <a:graphicData uri="http://schemas.microsoft.com/office/word/2010/wordprocessingShape">
                          <wps:wsp>
                            <wps:cNvCnPr/>
                            <wps:spPr bwMode="auto">
                              <a:xfrm>
                                <a:off x="0" y="0"/>
                                <a:ext cx="21488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7216;o:allowoverlap:true;o:allowincell:true;mso-position-horizontal-relative:text;margin-left:52.05pt;mso-position-horizontal:absolute;mso-position-vertical-relative:text;margin-top:35.60pt;mso-position-vertical:absolute;width:169.20pt;height:0.00pt;mso-wrap-distance-left:9.00pt;mso-wrap-distance-top:0.00pt;mso-wrap-distance-right:9.00pt;mso-wrap-distance-bottom:0.00pt;visibility:visible;" filled="f" strokecolor="#000000" strokeweight="0.75pt"/>
                  </w:pict>
                </mc:Fallback>
              </mc:AlternateContent>
            </w:r>
            <w:r>
              <w:rPr>
                <w:b/>
                <w:bCs/>
                <w:sz w:val="26"/>
                <w:szCs w:val="26"/>
                <w:lang w:val="vi-VN"/>
              </w:rPr>
              <w:t>CỘNG HÒA XÃ HỘI CHỦ NGHĨA VIỆT NAM</w:t>
            </w:r>
            <w:r>
              <w:rPr>
                <w:b/>
                <w:bCs/>
                <w:lang w:val="vi-VN"/>
              </w:rPr>
              <w:br/>
            </w:r>
            <w:r>
              <w:rPr>
                <w:b/>
                <w:bCs/>
                <w:sz w:val="28"/>
                <w:szCs w:val="28"/>
                <w:lang w:val="vi-VN"/>
              </w:rPr>
              <w:t>Độc lập - Tự do - Hạnh phúc</w:t>
            </w:r>
            <w:r>
              <w:rPr>
                <w:b/>
                <w:bCs/>
                <w:lang w:val="vi-VN"/>
              </w:rPr>
              <w:t xml:space="preserve"> </w:t>
            </w:r>
            <w:r>
              <w:rPr>
                <w:b/>
                <w:bCs/>
                <w:lang w:val="vi-VN"/>
              </w:rPr>
              <w:br/>
            </w:r>
          </w:p>
        </w:tc>
      </w:tr>
      <w:tr w:rsidR="00136D11">
        <w:tc>
          <w:tcPr>
            <w:tcW w:w="329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36D11" w:rsidRDefault="00AE7764">
            <w:pPr>
              <w:jc w:val="center"/>
              <w:rPr>
                <w:sz w:val="26"/>
                <w:szCs w:val="26"/>
              </w:rPr>
            </w:pPr>
            <w:r>
              <w:rPr>
                <w:sz w:val="26"/>
                <w:szCs w:val="26"/>
                <w:lang w:val="vi-VN"/>
              </w:rPr>
              <w:t xml:space="preserve">Số: </w:t>
            </w:r>
            <w:r w:rsidR="00865516">
              <w:rPr>
                <w:sz w:val="26"/>
                <w:szCs w:val="26"/>
              </w:rPr>
              <w:t>48</w:t>
            </w:r>
            <w:r>
              <w:rPr>
                <w:sz w:val="26"/>
                <w:szCs w:val="26"/>
              </w:rPr>
              <w:t xml:space="preserve"> </w:t>
            </w:r>
            <w:r>
              <w:rPr>
                <w:sz w:val="26"/>
                <w:szCs w:val="26"/>
                <w:lang w:val="vi-VN"/>
              </w:rPr>
              <w:t>/</w:t>
            </w:r>
            <w:r>
              <w:rPr>
                <w:sz w:val="26"/>
                <w:szCs w:val="26"/>
              </w:rPr>
              <w:t>2025/</w:t>
            </w:r>
            <w:r>
              <w:rPr>
                <w:sz w:val="26"/>
                <w:szCs w:val="26"/>
                <w:lang w:val="vi-VN"/>
              </w:rPr>
              <w:t>QĐ-UBND</w:t>
            </w:r>
          </w:p>
        </w:tc>
        <w:tc>
          <w:tcPr>
            <w:tcW w:w="598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36D11" w:rsidRDefault="00AE7764">
            <w:pPr>
              <w:jc w:val="center"/>
              <w:rPr>
                <w:sz w:val="28"/>
                <w:szCs w:val="26"/>
              </w:rPr>
            </w:pPr>
            <w:r>
              <w:rPr>
                <w:i/>
                <w:iCs/>
                <w:sz w:val="28"/>
                <w:szCs w:val="26"/>
              </w:rPr>
              <w:t>Tây Ninh</w:t>
            </w:r>
            <w:r>
              <w:rPr>
                <w:i/>
                <w:iCs/>
                <w:sz w:val="28"/>
                <w:szCs w:val="26"/>
                <w:lang w:val="vi-VN"/>
              </w:rPr>
              <w:t xml:space="preserve">, ngày </w:t>
            </w:r>
            <w:r w:rsidR="00865516">
              <w:rPr>
                <w:i/>
                <w:iCs/>
                <w:sz w:val="28"/>
                <w:szCs w:val="26"/>
              </w:rPr>
              <w:t>04</w:t>
            </w:r>
            <w:r>
              <w:rPr>
                <w:i/>
                <w:iCs/>
                <w:sz w:val="28"/>
                <w:szCs w:val="26"/>
                <w:lang w:val="vi-VN"/>
              </w:rPr>
              <w:t xml:space="preserve"> tháng 12</w:t>
            </w:r>
            <w:r>
              <w:rPr>
                <w:i/>
                <w:iCs/>
                <w:sz w:val="28"/>
                <w:szCs w:val="26"/>
              </w:rPr>
              <w:t xml:space="preserve"> </w:t>
            </w:r>
            <w:r>
              <w:rPr>
                <w:i/>
                <w:iCs/>
                <w:sz w:val="28"/>
                <w:szCs w:val="26"/>
                <w:lang w:val="vi-VN"/>
              </w:rPr>
              <w:t xml:space="preserve">năm </w:t>
            </w:r>
            <w:r>
              <w:rPr>
                <w:i/>
                <w:iCs/>
                <w:sz w:val="28"/>
                <w:szCs w:val="26"/>
              </w:rPr>
              <w:t>2025</w:t>
            </w:r>
          </w:p>
        </w:tc>
      </w:tr>
    </w:tbl>
    <w:p w:rsidR="00136D11" w:rsidRDefault="00136D11">
      <w:pPr>
        <w:jc w:val="center"/>
        <w:rPr>
          <w:b/>
          <w:sz w:val="27"/>
          <w:szCs w:val="27"/>
        </w:rPr>
      </w:pPr>
      <w:bookmarkStart w:id="0" w:name="loai_1"/>
    </w:p>
    <w:p w:rsidR="00136D11" w:rsidRDefault="00AE7764">
      <w:pPr>
        <w:jc w:val="center"/>
        <w:rPr>
          <w:b/>
          <w:sz w:val="27"/>
          <w:szCs w:val="27"/>
        </w:rPr>
      </w:pPr>
      <w:r>
        <w:rPr>
          <w:b/>
          <w:sz w:val="27"/>
          <w:szCs w:val="27"/>
        </w:rPr>
        <w:t>QUYẾT ĐỊNH</w:t>
      </w:r>
    </w:p>
    <w:p w:rsidR="00136D11" w:rsidRDefault="00AE7764">
      <w:pPr>
        <w:jc w:val="center"/>
        <w:rPr>
          <w:b/>
          <w:sz w:val="27"/>
          <w:szCs w:val="27"/>
        </w:rPr>
      </w:pPr>
      <w:r>
        <w:rPr>
          <w:b/>
          <w:sz w:val="27"/>
          <w:szCs w:val="27"/>
        </w:rPr>
        <w:t xml:space="preserve">Ban hành </w:t>
      </w:r>
      <w:r>
        <w:rPr>
          <w:b/>
          <w:sz w:val="28"/>
          <w:szCs w:val="28"/>
        </w:rPr>
        <w:t>Nội quy mẫu về chợ trên địa bàn</w:t>
      </w:r>
      <w:r>
        <w:rPr>
          <w:b/>
          <w:sz w:val="27"/>
          <w:szCs w:val="27"/>
        </w:rPr>
        <w:t xml:space="preserve"> tỉnh Tây Ninh</w:t>
      </w:r>
      <w:bookmarkEnd w:id="0"/>
    </w:p>
    <w:p w:rsidR="00136D11" w:rsidRDefault="00136D11">
      <w:pPr>
        <w:ind w:firstLine="720"/>
        <w:jc w:val="center"/>
        <w:rPr>
          <w:b/>
          <w:sz w:val="9"/>
          <w:szCs w:val="27"/>
        </w:rPr>
      </w:pPr>
    </w:p>
    <w:p w:rsidR="00136D11" w:rsidRDefault="00AE7764">
      <w:pPr>
        <w:spacing w:before="120" w:after="120"/>
        <w:ind w:firstLine="720"/>
        <w:jc w:val="both"/>
        <w:rPr>
          <w:i/>
          <w:sz w:val="28"/>
        </w:rPr>
      </w:pPr>
      <w:r>
        <w:rPr>
          <w:noProof/>
        </w:rPr>
        <mc:AlternateContent>
          <mc:Choice Requires="wpg">
            <w:drawing>
              <wp:anchor distT="0" distB="3951369911" distL="114300" distR="114300" simplePos="0" relativeHeight="251658240" behindDoc="0" locked="0" layoutInCell="1" allowOverlap="1">
                <wp:simplePos x="0" y="0"/>
                <wp:positionH relativeFrom="margin">
                  <wp:posOffset>2329180</wp:posOffset>
                </wp:positionH>
                <wp:positionV relativeFrom="paragraph">
                  <wp:posOffset>62149</wp:posOffset>
                </wp:positionV>
                <wp:extent cx="1114425" cy="0"/>
                <wp:effectExtent l="0" t="0" r="28575" b="19050"/>
                <wp:wrapNone/>
                <wp:docPr id="3" name="Straight Connector 4"/>
                <wp:cNvGraphicFramePr/>
                <a:graphic xmlns:a="http://schemas.openxmlformats.org/drawingml/2006/main">
                  <a:graphicData uri="http://schemas.microsoft.com/office/word/2010/wordprocessingShape">
                    <wps:wsp>
                      <wps:cNvCnPr/>
                      <wps:spPr bwMode="auto">
                        <a:xfrm>
                          <a:off x="0" y="0"/>
                          <a:ext cx="1114425" cy="0"/>
                        </a:xfrm>
                        <a:prstGeom prst="line">
                          <a:avLst/>
                        </a:prstGeom>
                        <a:noFill/>
                        <a:ln w="8889"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8240;mso-wrap-distance-left:9.00pt;mso-wrap-distance-top:0.00pt;mso-wrap-distance-right:9.00pt;mso-wrap-distance-bottom:-169093.20pt;visibility:visible;" from="183.4pt,4.9pt" to="271.1pt,4.9pt" filled="f" strokecolor="#000000" strokeweight="0.70pt">
                <v:stroke dashstyle="solid"/>
              </v:line>
            </w:pict>
          </mc:Fallback>
        </mc:AlternateContent>
      </w:r>
    </w:p>
    <w:p w:rsidR="00136D11" w:rsidRDefault="00AE7764">
      <w:pPr>
        <w:spacing w:before="120" w:after="120" w:line="257" w:lineRule="auto"/>
        <w:ind w:firstLine="709"/>
        <w:jc w:val="both"/>
        <w:rPr>
          <w:i/>
          <w:sz w:val="28"/>
        </w:rPr>
      </w:pPr>
      <w:r>
        <w:rPr>
          <w:i/>
          <w:sz w:val="28"/>
        </w:rPr>
        <w:t>Căn cứ Luật Tổ chức chính quyền địa phương ngày 16/6/2025;</w:t>
      </w:r>
    </w:p>
    <w:p w:rsidR="00136D11" w:rsidRDefault="00AE7764">
      <w:pPr>
        <w:spacing w:before="120" w:after="120" w:line="257" w:lineRule="auto"/>
        <w:ind w:firstLine="709"/>
        <w:jc w:val="both"/>
        <w:rPr>
          <w:bCs/>
          <w:i/>
          <w:sz w:val="28"/>
          <w:szCs w:val="28"/>
        </w:rPr>
      </w:pPr>
      <w:r>
        <w:rPr>
          <w:i/>
          <w:iCs/>
          <w:sz w:val="28"/>
          <w:szCs w:val="28"/>
        </w:rPr>
        <w:t>Căn cứ Luật Ban hành văn bản quy phạm pháp luật ngày 19/02/2025; Luật Sửa đổi, bổ sung một số điều của Luật Ban hành văn bản quy phạm pháp luật ngày 25/6/2025;</w:t>
      </w:r>
    </w:p>
    <w:p w:rsidR="00136D11" w:rsidRDefault="00AE7764">
      <w:pPr>
        <w:spacing w:before="120" w:after="120" w:line="257" w:lineRule="auto"/>
        <w:ind w:firstLine="709"/>
        <w:jc w:val="both"/>
        <w:rPr>
          <w:bCs/>
          <w:i/>
          <w:sz w:val="28"/>
          <w:szCs w:val="28"/>
        </w:rPr>
      </w:pPr>
      <w:r>
        <w:rPr>
          <w:i/>
          <w:iCs/>
          <w:sz w:val="28"/>
          <w:szCs w:val="28"/>
        </w:rPr>
        <w:t>Căn cứ Nghị định số 78</w:t>
      </w:r>
      <w:r>
        <w:rPr>
          <w:i/>
          <w:iCs/>
          <w:sz w:val="28"/>
          <w:szCs w:val="28"/>
        </w:rPr>
        <w:t xml:space="preserve">/2025/NĐ-CP ngày 01/4/2025 của Chính phủ quy định chi tiết một số điều và biện pháp để tổ chức, hướng dẫn thi hành Luật Ban hành văn bản quy phạm pháp luật; </w:t>
      </w:r>
    </w:p>
    <w:p w:rsidR="00136D11" w:rsidRDefault="00AE7764">
      <w:pPr>
        <w:spacing w:before="120" w:after="120" w:line="257" w:lineRule="auto"/>
        <w:ind w:firstLine="709"/>
        <w:jc w:val="both"/>
        <w:rPr>
          <w:bCs/>
          <w:i/>
          <w:sz w:val="28"/>
          <w:szCs w:val="28"/>
        </w:rPr>
      </w:pPr>
      <w:r>
        <w:rPr>
          <w:i/>
          <w:iCs/>
          <w:sz w:val="28"/>
          <w:szCs w:val="28"/>
        </w:rPr>
        <w:t>Căn cứ Nghị định số 187/2025/NĐ-CP ngày 01/7/2025 của Chính phủ sửa đổi, bổ sung một số điều của N</w:t>
      </w:r>
      <w:r>
        <w:rPr>
          <w:i/>
          <w:iCs/>
          <w:sz w:val="28"/>
          <w:szCs w:val="28"/>
        </w:rPr>
        <w:t>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w:t>
      </w:r>
      <w:r>
        <w:rPr>
          <w:i/>
          <w:iCs/>
          <w:sz w:val="28"/>
          <w:szCs w:val="28"/>
        </w:rPr>
        <w:t>ống hóa và xử lý văn bản quy phạm pháp luật.</w:t>
      </w:r>
    </w:p>
    <w:p w:rsidR="00136D11" w:rsidRDefault="00AE7764">
      <w:pPr>
        <w:spacing w:before="120" w:after="120" w:line="257" w:lineRule="auto"/>
        <w:ind w:firstLine="709"/>
        <w:jc w:val="both"/>
        <w:rPr>
          <w:i/>
          <w:iCs/>
          <w:sz w:val="28"/>
          <w:szCs w:val="28"/>
        </w:rPr>
      </w:pPr>
      <w:r>
        <w:rPr>
          <w:i/>
          <w:iCs/>
          <w:sz w:val="28"/>
          <w:szCs w:val="28"/>
        </w:rPr>
        <w:t>Căn cứ Nghị định số 60/2024/NĐ-CP ngày 05/6/2024 của Chính phủ về phát triển và quản lý chợ;</w:t>
      </w:r>
    </w:p>
    <w:p w:rsidR="00136D11" w:rsidRDefault="00AE7764">
      <w:pPr>
        <w:spacing w:before="120" w:after="120" w:line="257" w:lineRule="auto"/>
        <w:ind w:firstLine="709"/>
        <w:jc w:val="both"/>
        <w:rPr>
          <w:i/>
          <w:iCs/>
          <w:sz w:val="28"/>
          <w:szCs w:val="28"/>
        </w:rPr>
      </w:pPr>
      <w:r>
        <w:rPr>
          <w:i/>
          <w:iCs/>
          <w:sz w:val="28"/>
          <w:szCs w:val="28"/>
        </w:rPr>
        <w:t>Căn cứ Nghị định số 55/2024/NĐ-CP ngày 16/5/2024 của Chính phủ quy định chi tiết một số điều của Luật Bảo vệ quyền lợi</w:t>
      </w:r>
      <w:r>
        <w:rPr>
          <w:i/>
          <w:iCs/>
          <w:sz w:val="28"/>
          <w:szCs w:val="28"/>
        </w:rPr>
        <w:t xml:space="preserve"> người tiêu dùng;</w:t>
      </w:r>
    </w:p>
    <w:p w:rsidR="00136D11" w:rsidRDefault="00AE7764">
      <w:pPr>
        <w:pBdr>
          <w:top w:val="none" w:sz="0" w:space="0" w:color="000000"/>
          <w:left w:val="none" w:sz="0" w:space="0" w:color="000000"/>
          <w:bottom w:val="none" w:sz="0" w:space="0" w:color="000000"/>
          <w:right w:val="none" w:sz="0" w:space="0" w:color="000000"/>
          <w:between w:val="none" w:sz="0" w:space="0" w:color="000000"/>
        </w:pBdr>
        <w:spacing w:before="120" w:after="120" w:line="257" w:lineRule="auto"/>
        <w:ind w:firstLine="709"/>
        <w:jc w:val="both"/>
        <w:rPr>
          <w:bCs/>
          <w:i/>
          <w:sz w:val="28"/>
          <w:szCs w:val="28"/>
        </w:rPr>
      </w:pPr>
      <w:r>
        <w:rPr>
          <w:i/>
          <w:iCs/>
          <w:sz w:val="28"/>
          <w:szCs w:val="28"/>
        </w:rPr>
        <w:t xml:space="preserve">Căn cứ Quyết định số 7599/QĐ-UBND ngày 31/10/2025 của UBND tỉnh về việc </w:t>
      </w:r>
      <w:r>
        <w:rPr>
          <w:i/>
          <w:iCs/>
          <w:sz w:val="28"/>
          <w:szCs w:val="28"/>
          <w:lang w:val="vi-VN" w:eastAsia="vi-VN"/>
        </w:rPr>
        <w:t>áp dụng và bãi bỏ các Quyết định quy phạm pháp luật trong lĩnh vực Công Thương trên địa bàn tỉnh Tây Ninh</w:t>
      </w:r>
      <w:r>
        <w:rPr>
          <w:i/>
          <w:iCs/>
          <w:sz w:val="28"/>
          <w:szCs w:val="28"/>
          <w:lang w:eastAsia="vi-VN"/>
        </w:rPr>
        <w:t>;</w:t>
      </w:r>
    </w:p>
    <w:p w:rsidR="00136D11" w:rsidRDefault="00AE7764">
      <w:pPr>
        <w:spacing w:before="120" w:after="120" w:line="257" w:lineRule="auto"/>
        <w:ind w:firstLine="709"/>
        <w:jc w:val="both"/>
        <w:rPr>
          <w:i/>
          <w:iCs/>
          <w:sz w:val="28"/>
          <w:szCs w:val="28"/>
        </w:rPr>
      </w:pPr>
      <w:r>
        <w:rPr>
          <w:i/>
          <w:iCs/>
          <w:sz w:val="28"/>
          <w:szCs w:val="28"/>
          <w:lang w:val="vi-VN"/>
        </w:rPr>
        <w:t xml:space="preserve">Theo đề nghị của </w:t>
      </w:r>
      <w:r>
        <w:rPr>
          <w:i/>
          <w:iCs/>
          <w:sz w:val="28"/>
          <w:szCs w:val="28"/>
        </w:rPr>
        <w:t xml:space="preserve">Giám đốc </w:t>
      </w:r>
      <w:r>
        <w:rPr>
          <w:i/>
          <w:iCs/>
          <w:sz w:val="28"/>
          <w:szCs w:val="28"/>
          <w:lang w:val="vi-VN"/>
        </w:rPr>
        <w:t>Sở Công Thương tại Tờ trình số</w:t>
      </w:r>
      <w:r>
        <w:rPr>
          <w:i/>
          <w:iCs/>
          <w:sz w:val="28"/>
          <w:szCs w:val="28"/>
        </w:rPr>
        <w:t xml:space="preserve"> 29</w:t>
      </w:r>
      <w:r>
        <w:rPr>
          <w:i/>
          <w:iCs/>
          <w:sz w:val="28"/>
          <w:szCs w:val="28"/>
        </w:rPr>
        <w:t>65/TTr-SCT ngày 12/11/2025;</w:t>
      </w:r>
    </w:p>
    <w:p w:rsidR="00136D11" w:rsidRDefault="00AE7764">
      <w:pPr>
        <w:spacing w:before="120" w:after="120" w:line="257" w:lineRule="auto"/>
        <w:ind w:firstLine="709"/>
        <w:jc w:val="both"/>
        <w:rPr>
          <w:i/>
          <w:iCs/>
          <w:sz w:val="28"/>
          <w:szCs w:val="28"/>
        </w:rPr>
      </w:pPr>
      <w:r>
        <w:rPr>
          <w:i/>
          <w:iCs/>
          <w:sz w:val="28"/>
          <w:szCs w:val="28"/>
        </w:rPr>
        <w:t>Ủy ban nhân dân ban hành Quyết định ban hành Nội quy mẫu về chợ trên địa bàn tỉnh Tây Ninh.</w:t>
      </w:r>
    </w:p>
    <w:p w:rsidR="00136D11" w:rsidRDefault="00136D11">
      <w:pPr>
        <w:spacing w:before="120" w:after="120" w:line="257" w:lineRule="auto"/>
        <w:ind w:firstLine="720"/>
        <w:jc w:val="both"/>
        <w:rPr>
          <w:sz w:val="28"/>
          <w:szCs w:val="28"/>
          <w:lang w:val="vi-VN"/>
        </w:rPr>
      </w:pPr>
    </w:p>
    <w:p w:rsidR="00136D11" w:rsidRDefault="00AE7764">
      <w:pPr>
        <w:spacing w:before="120" w:after="120" w:line="257" w:lineRule="auto"/>
        <w:ind w:firstLine="720"/>
        <w:jc w:val="both"/>
        <w:rPr>
          <w:sz w:val="28"/>
          <w:szCs w:val="28"/>
          <w:lang w:val="vi-VN"/>
        </w:rPr>
      </w:pPr>
      <w:bookmarkStart w:id="1" w:name="dieu_1"/>
      <w:r>
        <w:rPr>
          <w:b/>
          <w:bCs/>
          <w:sz w:val="28"/>
          <w:szCs w:val="28"/>
          <w:lang w:val="vi-VN"/>
        </w:rPr>
        <w:t>Điều 1.</w:t>
      </w:r>
      <w:bookmarkEnd w:id="1"/>
      <w:r>
        <w:rPr>
          <w:sz w:val="28"/>
          <w:szCs w:val="28"/>
          <w:lang w:val="vi-VN"/>
        </w:rPr>
        <w:t xml:space="preserve"> </w:t>
      </w:r>
      <w:bookmarkStart w:id="2" w:name="dieu_1_name"/>
      <w:r>
        <w:rPr>
          <w:sz w:val="28"/>
          <w:szCs w:val="28"/>
          <w:lang w:val="vi-VN"/>
        </w:rPr>
        <w:t xml:space="preserve">Ban hành kèm theo Quyết định này </w:t>
      </w:r>
      <w:r>
        <w:rPr>
          <w:sz w:val="28"/>
          <w:szCs w:val="28"/>
        </w:rPr>
        <w:t xml:space="preserve">Nội quy mẫu về chợ </w:t>
      </w:r>
      <w:r>
        <w:rPr>
          <w:sz w:val="28"/>
          <w:szCs w:val="28"/>
          <w:lang w:val="vi-VN"/>
        </w:rPr>
        <w:t>trên địa bàn tỉnh Tây Ninh.</w:t>
      </w:r>
    </w:p>
    <w:p w:rsidR="00136D11" w:rsidRDefault="00AE7764">
      <w:pPr>
        <w:spacing w:before="120" w:after="120" w:line="257" w:lineRule="auto"/>
        <w:ind w:firstLine="720"/>
        <w:jc w:val="both"/>
        <w:rPr>
          <w:sz w:val="28"/>
          <w:szCs w:val="28"/>
        </w:rPr>
      </w:pPr>
      <w:bookmarkStart w:id="3" w:name="dieu_2"/>
      <w:bookmarkEnd w:id="2"/>
      <w:r>
        <w:rPr>
          <w:b/>
          <w:bCs/>
          <w:sz w:val="28"/>
          <w:szCs w:val="28"/>
          <w:lang w:val="vi-VN"/>
        </w:rPr>
        <w:t>Điều 2.</w:t>
      </w:r>
      <w:bookmarkEnd w:id="3"/>
      <w:r>
        <w:rPr>
          <w:sz w:val="28"/>
          <w:szCs w:val="28"/>
        </w:rPr>
        <w:t xml:space="preserve"> </w:t>
      </w:r>
      <w:r>
        <w:rPr>
          <w:b/>
          <w:sz w:val="28"/>
          <w:szCs w:val="28"/>
        </w:rPr>
        <w:t>Hiệu lực thi hành</w:t>
      </w:r>
    </w:p>
    <w:p w:rsidR="00136D11" w:rsidRDefault="00AE7764">
      <w:pPr>
        <w:spacing w:before="120" w:after="120" w:line="257" w:lineRule="auto"/>
        <w:ind w:firstLine="720"/>
        <w:jc w:val="both"/>
        <w:rPr>
          <w:sz w:val="28"/>
          <w:szCs w:val="28"/>
        </w:rPr>
      </w:pPr>
      <w:bookmarkStart w:id="4" w:name="dieu_3"/>
      <w:r>
        <w:rPr>
          <w:sz w:val="28"/>
          <w:szCs w:val="28"/>
        </w:rPr>
        <w:t>Quyết định này có hiệ</w:t>
      </w:r>
      <w:r w:rsidR="00865516">
        <w:rPr>
          <w:sz w:val="28"/>
          <w:szCs w:val="28"/>
        </w:rPr>
        <w:t>u lực thi hành kể t</w:t>
      </w:r>
      <w:bookmarkStart w:id="5" w:name="_GoBack"/>
      <w:bookmarkEnd w:id="5"/>
      <w:r w:rsidR="00865516">
        <w:rPr>
          <w:sz w:val="28"/>
          <w:szCs w:val="28"/>
        </w:rPr>
        <w:t>ừ ngày  18 / 12</w:t>
      </w:r>
      <w:r>
        <w:rPr>
          <w:sz w:val="28"/>
          <w:szCs w:val="28"/>
        </w:rPr>
        <w:t xml:space="preserve"> /2025.</w:t>
      </w:r>
    </w:p>
    <w:p w:rsidR="00136D11" w:rsidRDefault="00AE7764">
      <w:pPr>
        <w:spacing w:before="120" w:after="120" w:line="257" w:lineRule="auto"/>
        <w:ind w:firstLine="720"/>
        <w:jc w:val="both"/>
        <w:rPr>
          <w:b/>
          <w:bCs/>
          <w:spacing w:val="-2"/>
          <w:sz w:val="28"/>
          <w:szCs w:val="28"/>
        </w:rPr>
      </w:pPr>
      <w:r>
        <w:rPr>
          <w:b/>
          <w:bCs/>
          <w:spacing w:val="-2"/>
          <w:sz w:val="28"/>
          <w:szCs w:val="28"/>
          <w:lang w:val="vi-VN"/>
        </w:rPr>
        <w:lastRenderedPageBreak/>
        <w:t>Điều 3.</w:t>
      </w:r>
      <w:bookmarkEnd w:id="4"/>
      <w:r>
        <w:rPr>
          <w:b/>
          <w:bCs/>
          <w:spacing w:val="-2"/>
          <w:sz w:val="28"/>
          <w:szCs w:val="28"/>
        </w:rPr>
        <w:t xml:space="preserve"> Tổ chức thực hiện</w:t>
      </w:r>
    </w:p>
    <w:p w:rsidR="00136D11" w:rsidRDefault="00AE7764">
      <w:pPr>
        <w:spacing w:before="120" w:after="120"/>
        <w:ind w:firstLine="720"/>
        <w:jc w:val="both"/>
        <w:rPr>
          <w:sz w:val="28"/>
          <w:szCs w:val="28"/>
        </w:rPr>
      </w:pPr>
      <w:r>
        <w:rPr>
          <w:sz w:val="28"/>
          <w:szCs w:val="28"/>
        </w:rPr>
        <w:t>1. Tổ chức, cá nhân, đ</w:t>
      </w:r>
      <w:r>
        <w:rPr>
          <w:sz w:val="28"/>
          <w:szCs w:val="28"/>
          <w:lang w:val="vi-VN"/>
        </w:rPr>
        <w:t>ơn vị quản lý, khai thác chợ</w:t>
      </w:r>
      <w:r>
        <w:rPr>
          <w:sz w:val="28"/>
          <w:szCs w:val="28"/>
        </w:rPr>
        <w:t xml:space="preserve"> (gọi chung là Tổ chức quản lý chợ)</w:t>
      </w:r>
      <w:r>
        <w:rPr>
          <w:sz w:val="28"/>
          <w:szCs w:val="28"/>
          <w:lang w:val="vi-VN"/>
        </w:rPr>
        <w:t xml:space="preserve"> căn cứ Nội quy mẫu ban hành tại Quyết định này,</w:t>
      </w:r>
      <w:r>
        <w:rPr>
          <w:sz w:val="28"/>
          <w:szCs w:val="28"/>
        </w:rPr>
        <w:t xml:space="preserve"> có trách nhiệm</w:t>
      </w:r>
      <w:r>
        <w:rPr>
          <w:sz w:val="28"/>
          <w:szCs w:val="28"/>
          <w:lang w:val="vi-VN"/>
        </w:rPr>
        <w:t xml:space="preserve"> xây dựng Nội quy chợ do mình quản lý, khai thác để trình </w:t>
      </w:r>
      <w:r>
        <w:rPr>
          <w:sz w:val="28"/>
          <w:szCs w:val="28"/>
        </w:rPr>
        <w:t xml:space="preserve">Ủy ban nhân dân </w:t>
      </w:r>
      <w:r>
        <w:rPr>
          <w:sz w:val="28"/>
          <w:szCs w:val="28"/>
          <w:lang w:val="vi-VN"/>
        </w:rPr>
        <w:t xml:space="preserve">cấp có thẩm quyền </w:t>
      </w:r>
      <w:r>
        <w:rPr>
          <w:sz w:val="28"/>
          <w:szCs w:val="28"/>
        </w:rPr>
        <w:t xml:space="preserve">ban hành Quyết định </w:t>
      </w:r>
      <w:r>
        <w:rPr>
          <w:sz w:val="28"/>
          <w:szCs w:val="28"/>
          <w:lang w:val="vi-VN"/>
        </w:rPr>
        <w:t xml:space="preserve">phê duyệt </w:t>
      </w:r>
      <w:r>
        <w:rPr>
          <w:sz w:val="28"/>
          <w:szCs w:val="28"/>
        </w:rPr>
        <w:t xml:space="preserve">nội quy chợ </w:t>
      </w:r>
      <w:r>
        <w:rPr>
          <w:sz w:val="28"/>
          <w:szCs w:val="28"/>
          <w:lang w:val="vi-VN"/>
        </w:rPr>
        <w:t>theo phân cấp.</w:t>
      </w:r>
    </w:p>
    <w:p w:rsidR="00136D11" w:rsidRDefault="00AE7764">
      <w:pPr>
        <w:spacing w:before="120" w:after="120"/>
        <w:ind w:firstLine="720"/>
        <w:jc w:val="both"/>
        <w:rPr>
          <w:sz w:val="28"/>
          <w:szCs w:val="28"/>
        </w:rPr>
      </w:pPr>
      <w:r>
        <w:rPr>
          <w:bCs/>
          <w:spacing w:val="-2"/>
          <w:sz w:val="28"/>
          <w:szCs w:val="28"/>
        </w:rPr>
        <w:t>2.</w:t>
      </w:r>
      <w:r>
        <w:rPr>
          <w:b/>
          <w:bCs/>
          <w:spacing w:val="-2"/>
          <w:sz w:val="28"/>
          <w:szCs w:val="28"/>
        </w:rPr>
        <w:t xml:space="preserve"> </w:t>
      </w:r>
      <w:r>
        <w:rPr>
          <w:spacing w:val="-2"/>
          <w:sz w:val="28"/>
          <w:szCs w:val="28"/>
        </w:rPr>
        <w:t>Chánh Văn phòng Ủy ban nhân dân tỉnh; Giám đốc Sở Công Thương; Thủ trưởng các sở, ban, ngành tỉnh có liê</w:t>
      </w:r>
      <w:r>
        <w:rPr>
          <w:spacing w:val="-2"/>
          <w:sz w:val="28"/>
          <w:szCs w:val="28"/>
        </w:rPr>
        <w:t xml:space="preserve">n quan; Chủ tịch Ủy ban nhân dân các xã, </w:t>
      </w:r>
      <w:r>
        <w:rPr>
          <w:spacing w:val="-2"/>
          <w:sz w:val="28"/>
          <w:szCs w:val="28"/>
          <w:lang w:val="vi-VN"/>
        </w:rPr>
        <w:t>phường</w:t>
      </w:r>
      <w:r>
        <w:rPr>
          <w:spacing w:val="-2"/>
          <w:sz w:val="28"/>
          <w:szCs w:val="28"/>
        </w:rPr>
        <w:t xml:space="preserve"> và các tổ chức, cá nhân có liên quan chịu trách nhiệm thi hành Quyết định này./</w:t>
      </w:r>
      <w:r>
        <w:rPr>
          <w:sz w:val="28"/>
          <w:szCs w:val="28"/>
        </w:rPr>
        <w:t>.</w:t>
      </w:r>
    </w:p>
    <w:p w:rsidR="00136D11" w:rsidRDefault="00136D11">
      <w:pPr>
        <w:spacing w:before="60" w:after="60" w:line="340" w:lineRule="exact"/>
        <w:ind w:firstLine="720"/>
        <w:jc w:val="both"/>
        <w:rPr>
          <w:sz w:val="28"/>
          <w:szCs w:val="28"/>
        </w:rPr>
      </w:pP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428"/>
        <w:gridCol w:w="4644"/>
      </w:tblGrid>
      <w:tr w:rsidR="00136D11">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36D11" w:rsidRDefault="00AE7764">
            <w:pPr>
              <w:rPr>
                <w:sz w:val="22"/>
                <w:szCs w:val="22"/>
              </w:rPr>
            </w:pPr>
            <w:r>
              <w:rPr>
                <w:b/>
                <w:bCs/>
                <w:i/>
                <w:iCs/>
                <w:lang w:val="vi-VN"/>
              </w:rPr>
              <w:t>Nơi nhận:</w:t>
            </w:r>
            <w:r>
              <w:rPr>
                <w:sz w:val="22"/>
                <w:szCs w:val="22"/>
                <w:lang w:val="vi-VN"/>
              </w:rPr>
              <w:br/>
            </w:r>
            <w:r>
              <w:rPr>
                <w:sz w:val="22"/>
                <w:szCs w:val="22"/>
              </w:rPr>
              <w:t>- Như Điều 3;</w:t>
            </w:r>
          </w:p>
          <w:p w:rsidR="00136D11" w:rsidRDefault="00AE7764">
            <w:pPr>
              <w:rPr>
                <w:sz w:val="22"/>
                <w:szCs w:val="22"/>
              </w:rPr>
            </w:pPr>
            <w:r>
              <w:rPr>
                <w:sz w:val="22"/>
                <w:szCs w:val="22"/>
              </w:rPr>
              <w:t>- Văn phòng Chính phủ;</w:t>
            </w:r>
          </w:p>
          <w:p w:rsidR="00136D11" w:rsidRDefault="00AE7764">
            <w:pPr>
              <w:rPr>
                <w:sz w:val="22"/>
                <w:szCs w:val="22"/>
              </w:rPr>
            </w:pPr>
            <w:r>
              <w:rPr>
                <w:sz w:val="22"/>
                <w:szCs w:val="22"/>
              </w:rPr>
              <w:t>- Bộ Công Thương;</w:t>
            </w:r>
            <w:r>
              <w:rPr>
                <w:sz w:val="22"/>
                <w:szCs w:val="22"/>
              </w:rPr>
              <w:tab/>
            </w:r>
          </w:p>
          <w:p w:rsidR="00136D11" w:rsidRDefault="00AE7764">
            <w:pPr>
              <w:rPr>
                <w:sz w:val="22"/>
                <w:szCs w:val="22"/>
              </w:rPr>
            </w:pPr>
            <w:r>
              <w:rPr>
                <w:sz w:val="22"/>
                <w:szCs w:val="22"/>
              </w:rPr>
              <w:t>- Bộ Tư pháp;</w:t>
            </w:r>
          </w:p>
          <w:p w:rsidR="00136D11" w:rsidRDefault="00AE7764">
            <w:pPr>
              <w:rPr>
                <w:sz w:val="22"/>
                <w:szCs w:val="22"/>
              </w:rPr>
            </w:pPr>
            <w:r>
              <w:rPr>
                <w:sz w:val="22"/>
                <w:szCs w:val="22"/>
              </w:rPr>
              <w:t>- TTTU, TT HĐND tỉnh;</w:t>
            </w:r>
          </w:p>
          <w:p w:rsidR="00136D11" w:rsidRDefault="00AE7764">
            <w:pPr>
              <w:rPr>
                <w:sz w:val="22"/>
                <w:szCs w:val="22"/>
              </w:rPr>
            </w:pPr>
            <w:r>
              <w:rPr>
                <w:sz w:val="22"/>
                <w:szCs w:val="22"/>
              </w:rPr>
              <w:t>- CT, PCT.UBND tỉnh;</w:t>
            </w:r>
          </w:p>
          <w:p w:rsidR="00136D11" w:rsidRDefault="00AE7764">
            <w:pPr>
              <w:rPr>
                <w:sz w:val="22"/>
                <w:szCs w:val="22"/>
              </w:rPr>
            </w:pPr>
            <w:r>
              <w:rPr>
                <w:sz w:val="22"/>
                <w:szCs w:val="22"/>
              </w:rPr>
              <w:t>- CVP, PCVP.UBND tỉnh;</w:t>
            </w:r>
          </w:p>
          <w:p w:rsidR="00136D11" w:rsidRDefault="00AE7764">
            <w:pPr>
              <w:rPr>
                <w:sz w:val="22"/>
                <w:szCs w:val="22"/>
              </w:rPr>
            </w:pPr>
            <w:r>
              <w:rPr>
                <w:sz w:val="22"/>
                <w:szCs w:val="22"/>
              </w:rPr>
              <w:t>- Phòng KTTC;</w:t>
            </w:r>
          </w:p>
          <w:p w:rsidR="00136D11" w:rsidRDefault="00AE7764">
            <w:pPr>
              <w:rPr>
                <w:sz w:val="22"/>
                <w:szCs w:val="22"/>
              </w:rPr>
            </w:pPr>
            <w:r>
              <w:rPr>
                <w:sz w:val="22"/>
                <w:szCs w:val="22"/>
              </w:rPr>
              <w:t>- Trung tâm Công báo - Tin học tỉnh;</w:t>
            </w:r>
          </w:p>
          <w:p w:rsidR="00136D11" w:rsidRDefault="00AE7764">
            <w:pPr>
              <w:rPr>
                <w:sz w:val="22"/>
                <w:szCs w:val="22"/>
                <w:lang w:val="vi-VN"/>
              </w:rPr>
            </w:pPr>
            <w:r>
              <w:rPr>
                <w:sz w:val="22"/>
                <w:szCs w:val="22"/>
              </w:rPr>
              <w:t>- Lưu: VT, Yen.</w:t>
            </w:r>
          </w:p>
        </w:tc>
        <w:tc>
          <w:tcPr>
            <w:tcW w:w="46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36D11" w:rsidRDefault="00AE7764">
            <w:pPr>
              <w:jc w:val="center"/>
              <w:rPr>
                <w:b/>
                <w:bCs/>
                <w:sz w:val="28"/>
                <w:szCs w:val="28"/>
              </w:rPr>
            </w:pPr>
            <w:r>
              <w:rPr>
                <w:b/>
                <w:bCs/>
                <w:sz w:val="28"/>
                <w:szCs w:val="28"/>
              </w:rPr>
              <w:t>TM. ỦY BAN NHÂN DÂN</w:t>
            </w:r>
          </w:p>
          <w:p w:rsidR="00136D11" w:rsidRDefault="00AE7764">
            <w:pPr>
              <w:jc w:val="center"/>
              <w:rPr>
                <w:b/>
                <w:bCs/>
                <w:sz w:val="28"/>
                <w:szCs w:val="28"/>
              </w:rPr>
            </w:pPr>
            <w:r>
              <w:rPr>
                <w:b/>
                <w:bCs/>
                <w:sz w:val="28"/>
                <w:szCs w:val="28"/>
              </w:rPr>
              <w:t>KT. CHỦ TỊCH</w:t>
            </w:r>
          </w:p>
          <w:p w:rsidR="00136D11" w:rsidRDefault="00AE7764">
            <w:pPr>
              <w:jc w:val="center"/>
              <w:rPr>
                <w:b/>
                <w:bCs/>
                <w:sz w:val="28"/>
                <w:szCs w:val="28"/>
              </w:rPr>
            </w:pPr>
            <w:r>
              <w:rPr>
                <w:b/>
                <w:bCs/>
                <w:sz w:val="28"/>
                <w:szCs w:val="28"/>
              </w:rPr>
              <w:t>PHÓ CHỦ TỊCH</w:t>
            </w:r>
          </w:p>
          <w:p w:rsidR="00136D11" w:rsidRDefault="00136D11">
            <w:pPr>
              <w:jc w:val="center"/>
              <w:rPr>
                <w:b/>
                <w:bCs/>
                <w:sz w:val="28"/>
                <w:szCs w:val="28"/>
              </w:rPr>
            </w:pPr>
          </w:p>
          <w:p w:rsidR="00136D11" w:rsidRDefault="00136D11">
            <w:pPr>
              <w:jc w:val="center"/>
              <w:rPr>
                <w:b/>
                <w:bCs/>
                <w:sz w:val="28"/>
                <w:szCs w:val="28"/>
              </w:rPr>
            </w:pPr>
          </w:p>
          <w:p w:rsidR="00136D11" w:rsidRDefault="00136D11">
            <w:pPr>
              <w:jc w:val="center"/>
              <w:rPr>
                <w:b/>
                <w:bCs/>
                <w:sz w:val="28"/>
                <w:szCs w:val="28"/>
              </w:rPr>
            </w:pPr>
          </w:p>
          <w:p w:rsidR="00136D11" w:rsidRDefault="00136D11">
            <w:pPr>
              <w:jc w:val="center"/>
              <w:rPr>
                <w:b/>
                <w:bCs/>
                <w:sz w:val="28"/>
                <w:szCs w:val="28"/>
              </w:rPr>
            </w:pPr>
          </w:p>
          <w:p w:rsidR="00136D11" w:rsidRDefault="00136D11">
            <w:pPr>
              <w:jc w:val="center"/>
              <w:rPr>
                <w:b/>
                <w:bCs/>
                <w:sz w:val="28"/>
                <w:szCs w:val="28"/>
              </w:rPr>
            </w:pPr>
          </w:p>
          <w:p w:rsidR="00136D11" w:rsidRDefault="00136D11">
            <w:pPr>
              <w:jc w:val="center"/>
              <w:rPr>
                <w:b/>
                <w:bCs/>
                <w:sz w:val="28"/>
                <w:szCs w:val="28"/>
              </w:rPr>
            </w:pPr>
          </w:p>
          <w:p w:rsidR="00136D11" w:rsidRDefault="00AE7764">
            <w:pPr>
              <w:jc w:val="center"/>
              <w:rPr>
                <w:b/>
                <w:bCs/>
                <w:sz w:val="28"/>
                <w:szCs w:val="28"/>
              </w:rPr>
            </w:pPr>
            <w:r>
              <w:rPr>
                <w:b/>
                <w:bCs/>
                <w:sz w:val="28"/>
                <w:szCs w:val="28"/>
              </w:rPr>
              <w:t>Nguyễn Hồng Thanh</w:t>
            </w:r>
          </w:p>
        </w:tc>
      </w:tr>
    </w:tbl>
    <w:p w:rsidR="00136D11" w:rsidRDefault="00136D11"/>
    <w:sectPr w:rsidR="00136D11">
      <w:headerReference w:type="default" r:id="rId8"/>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764" w:rsidRDefault="00AE7764">
      <w:r>
        <w:separator/>
      </w:r>
    </w:p>
  </w:endnote>
  <w:endnote w:type="continuationSeparator" w:id="0">
    <w:p w:rsidR="00AE7764" w:rsidRDefault="00AE7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764" w:rsidRDefault="00AE7764">
      <w:pPr>
        <w:pStyle w:val="GenStyleDefPar"/>
      </w:pPr>
      <w:r>
        <w:separator/>
      </w:r>
    </w:p>
  </w:footnote>
  <w:footnote w:type="continuationSeparator" w:id="0">
    <w:p w:rsidR="00AE7764" w:rsidRDefault="00AE7764">
      <w:pPr>
        <w:pStyle w:val="GenStyleDefPa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D11" w:rsidRDefault="00AE7764">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865516">
      <w:rPr>
        <w:noProof/>
        <w:sz w:val="26"/>
        <w:szCs w:val="26"/>
      </w:rPr>
      <w:t>2</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3F40BE"/>
    <w:multiLevelType w:val="multilevel"/>
    <w:tmpl w:val="0F7A1F9A"/>
    <w:lvl w:ilvl="0">
      <w:start w:val="1"/>
      <w:numFmt w:val="decimal"/>
      <w:lvlText w:val="%1-"/>
      <w:lvlJc w:val="left"/>
      <w:pPr>
        <w:ind w:left="1155" w:hanging="360"/>
      </w:pPr>
      <w:rPr>
        <w:rFonts w:hint="default"/>
      </w:rPr>
    </w:lvl>
    <w:lvl w:ilvl="1">
      <w:start w:val="1"/>
      <w:numFmt w:val="lowerLetter"/>
      <w:lvlText w:val="%2."/>
      <w:lvlJc w:val="left"/>
      <w:pPr>
        <w:ind w:left="1875" w:hanging="360"/>
      </w:pPr>
    </w:lvl>
    <w:lvl w:ilvl="2">
      <w:start w:val="1"/>
      <w:numFmt w:val="lowerRoman"/>
      <w:lvlText w:val="%3."/>
      <w:lvlJc w:val="right"/>
      <w:pPr>
        <w:ind w:left="2595" w:hanging="180"/>
      </w:pPr>
    </w:lvl>
    <w:lvl w:ilvl="3">
      <w:start w:val="1"/>
      <w:numFmt w:val="decimal"/>
      <w:lvlText w:val="%4."/>
      <w:lvlJc w:val="left"/>
      <w:pPr>
        <w:ind w:left="3315" w:hanging="360"/>
      </w:pPr>
    </w:lvl>
    <w:lvl w:ilvl="4">
      <w:start w:val="1"/>
      <w:numFmt w:val="lowerLetter"/>
      <w:lvlText w:val="%5."/>
      <w:lvlJc w:val="left"/>
      <w:pPr>
        <w:ind w:left="4035" w:hanging="360"/>
      </w:pPr>
    </w:lvl>
    <w:lvl w:ilvl="5">
      <w:start w:val="1"/>
      <w:numFmt w:val="lowerRoman"/>
      <w:lvlText w:val="%6."/>
      <w:lvlJc w:val="right"/>
      <w:pPr>
        <w:ind w:left="4755" w:hanging="180"/>
      </w:pPr>
    </w:lvl>
    <w:lvl w:ilvl="6">
      <w:start w:val="1"/>
      <w:numFmt w:val="decimal"/>
      <w:lvlText w:val="%7."/>
      <w:lvlJc w:val="left"/>
      <w:pPr>
        <w:ind w:left="5475" w:hanging="360"/>
      </w:pPr>
    </w:lvl>
    <w:lvl w:ilvl="7">
      <w:start w:val="1"/>
      <w:numFmt w:val="lowerLetter"/>
      <w:lvlText w:val="%8."/>
      <w:lvlJc w:val="left"/>
      <w:pPr>
        <w:ind w:left="6195" w:hanging="360"/>
      </w:pPr>
    </w:lvl>
    <w:lvl w:ilvl="8">
      <w:start w:val="1"/>
      <w:numFmt w:val="lowerRoman"/>
      <w:lvlText w:val="%9."/>
      <w:lvlJc w:val="right"/>
      <w:pPr>
        <w:ind w:left="6915" w:hanging="180"/>
      </w:pPr>
    </w:lvl>
  </w:abstractNum>
  <w:abstractNum w:abstractNumId="1">
    <w:nsid w:val="25986282"/>
    <w:multiLevelType w:val="multilevel"/>
    <w:tmpl w:val="B3FE8726"/>
    <w:lvl w:ilvl="0">
      <w:numFmt w:val="bullet"/>
      <w:lvlText w:val="-"/>
      <w:lvlJc w:val="left"/>
      <w:pPr>
        <w:ind w:left="1080" w:hanging="359"/>
      </w:pPr>
      <w:rPr>
        <w:rFonts w:ascii="Times New Roman" w:eastAsia="Times New Roman" w:hAnsi="Times New Roman"/>
      </w:rPr>
    </w:lvl>
    <w:lvl w:ilvl="1">
      <w:start w:val="1"/>
      <w:numFmt w:val="bullet"/>
      <w:lvlText w:val="o"/>
      <w:lvlJc w:val="left"/>
      <w:pPr>
        <w:ind w:left="1800" w:hanging="359"/>
      </w:pPr>
      <w:rPr>
        <w:rFonts w:ascii="Courier New" w:hAnsi="Courier New"/>
      </w:rPr>
    </w:lvl>
    <w:lvl w:ilvl="2">
      <w:start w:val="1"/>
      <w:numFmt w:val="bullet"/>
      <w:lvlText w:val=""/>
      <w:lvlJc w:val="left"/>
      <w:pPr>
        <w:ind w:left="2520" w:hanging="359"/>
      </w:pPr>
      <w:rPr>
        <w:rFonts w:ascii="Wingdings" w:hAnsi="Wingdings"/>
      </w:rPr>
    </w:lvl>
    <w:lvl w:ilvl="3">
      <w:start w:val="1"/>
      <w:numFmt w:val="bullet"/>
      <w:lvlText w:val=""/>
      <w:lvlJc w:val="left"/>
      <w:pPr>
        <w:ind w:left="3240" w:hanging="359"/>
      </w:pPr>
      <w:rPr>
        <w:rFonts w:ascii="Symbol" w:hAnsi="Symbol"/>
      </w:rPr>
    </w:lvl>
    <w:lvl w:ilvl="4">
      <w:start w:val="1"/>
      <w:numFmt w:val="bullet"/>
      <w:lvlText w:val="o"/>
      <w:lvlJc w:val="left"/>
      <w:pPr>
        <w:ind w:left="3960" w:hanging="359"/>
      </w:pPr>
      <w:rPr>
        <w:rFonts w:ascii="Courier New" w:hAnsi="Courier New"/>
      </w:rPr>
    </w:lvl>
    <w:lvl w:ilvl="5">
      <w:start w:val="1"/>
      <w:numFmt w:val="bullet"/>
      <w:lvlText w:val=""/>
      <w:lvlJc w:val="left"/>
      <w:pPr>
        <w:ind w:left="4680" w:hanging="359"/>
      </w:pPr>
      <w:rPr>
        <w:rFonts w:ascii="Wingdings" w:hAnsi="Wingdings"/>
      </w:rPr>
    </w:lvl>
    <w:lvl w:ilvl="6">
      <w:start w:val="1"/>
      <w:numFmt w:val="bullet"/>
      <w:lvlText w:val=""/>
      <w:lvlJc w:val="left"/>
      <w:pPr>
        <w:ind w:left="5400" w:hanging="359"/>
      </w:pPr>
      <w:rPr>
        <w:rFonts w:ascii="Symbol" w:hAnsi="Symbol"/>
      </w:rPr>
    </w:lvl>
    <w:lvl w:ilvl="7">
      <w:start w:val="1"/>
      <w:numFmt w:val="bullet"/>
      <w:lvlText w:val="o"/>
      <w:lvlJc w:val="left"/>
      <w:pPr>
        <w:ind w:left="6120" w:hanging="359"/>
      </w:pPr>
      <w:rPr>
        <w:rFonts w:ascii="Courier New" w:hAnsi="Courier New"/>
      </w:rPr>
    </w:lvl>
    <w:lvl w:ilvl="8">
      <w:start w:val="1"/>
      <w:numFmt w:val="bullet"/>
      <w:lvlText w:val=""/>
      <w:lvlJc w:val="left"/>
      <w:pPr>
        <w:ind w:left="6840" w:hanging="359"/>
      </w:pPr>
      <w:rPr>
        <w:rFonts w:ascii="Wingdings" w:hAnsi="Wingdings"/>
      </w:rPr>
    </w:lvl>
  </w:abstractNum>
  <w:abstractNum w:abstractNumId="2">
    <w:nsid w:val="52694B2F"/>
    <w:multiLevelType w:val="multilevel"/>
    <w:tmpl w:val="18803014"/>
    <w:lvl w:ilvl="0">
      <w:start w:val="1"/>
      <w:numFmt w:val="decimal"/>
      <w:lvlText w:val="%1."/>
      <w:lvlJc w:val="left"/>
      <w:pPr>
        <w:ind w:left="1080" w:hanging="359"/>
      </w:pPr>
    </w:lvl>
    <w:lvl w:ilvl="1">
      <w:start w:val="1"/>
      <w:numFmt w:val="lowerLetter"/>
      <w:lvlText w:val="%2."/>
      <w:lvlJc w:val="left"/>
      <w:pPr>
        <w:ind w:left="1800" w:hanging="359"/>
      </w:pPr>
    </w:lvl>
    <w:lvl w:ilvl="2">
      <w:start w:val="1"/>
      <w:numFmt w:val="lowerRoman"/>
      <w:lvlText w:val="%3."/>
      <w:lvlJc w:val="right"/>
      <w:pPr>
        <w:ind w:left="2520" w:hanging="179"/>
      </w:pPr>
    </w:lvl>
    <w:lvl w:ilvl="3">
      <w:start w:val="1"/>
      <w:numFmt w:val="decimal"/>
      <w:lvlText w:val="%4."/>
      <w:lvlJc w:val="left"/>
      <w:pPr>
        <w:ind w:left="3240" w:hanging="359"/>
      </w:pPr>
    </w:lvl>
    <w:lvl w:ilvl="4">
      <w:start w:val="1"/>
      <w:numFmt w:val="lowerLetter"/>
      <w:lvlText w:val="%5."/>
      <w:lvlJc w:val="left"/>
      <w:pPr>
        <w:ind w:left="3960" w:hanging="359"/>
      </w:pPr>
    </w:lvl>
    <w:lvl w:ilvl="5">
      <w:start w:val="1"/>
      <w:numFmt w:val="lowerRoman"/>
      <w:lvlText w:val="%6."/>
      <w:lvlJc w:val="right"/>
      <w:pPr>
        <w:ind w:left="4680" w:hanging="179"/>
      </w:pPr>
    </w:lvl>
    <w:lvl w:ilvl="6">
      <w:start w:val="1"/>
      <w:numFmt w:val="decimal"/>
      <w:lvlText w:val="%7."/>
      <w:lvlJc w:val="left"/>
      <w:pPr>
        <w:ind w:left="5400" w:hanging="359"/>
      </w:pPr>
    </w:lvl>
    <w:lvl w:ilvl="7">
      <w:start w:val="1"/>
      <w:numFmt w:val="lowerLetter"/>
      <w:lvlText w:val="%8."/>
      <w:lvlJc w:val="left"/>
      <w:pPr>
        <w:ind w:left="6120" w:hanging="359"/>
      </w:pPr>
    </w:lvl>
    <w:lvl w:ilvl="8">
      <w:start w:val="1"/>
      <w:numFmt w:val="lowerRoman"/>
      <w:lvlText w:val="%9."/>
      <w:lvlJc w:val="right"/>
      <w:pPr>
        <w:ind w:left="6840" w:hanging="179"/>
      </w:pPr>
    </w:lvl>
  </w:abstractNum>
  <w:abstractNum w:abstractNumId="3">
    <w:nsid w:val="73803AF0"/>
    <w:multiLevelType w:val="multilevel"/>
    <w:tmpl w:val="77F80634"/>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D11"/>
    <w:rsid w:val="00136D11"/>
    <w:rsid w:val="00865516"/>
    <w:rsid w:val="00AE776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5C633-0D39-42E5-BB23-50B8B440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b/>
      <w:bCs/>
      <w:color w:val="000000"/>
      <w:sz w:val="48"/>
      <w:szCs w:val="48"/>
    </w:rPr>
  </w:style>
  <w:style w:type="paragraph" w:styleId="Heading2">
    <w:name w:val="heading 2"/>
    <w:basedOn w:val="Normal"/>
    <w:next w:val="Normal"/>
    <w:link w:val="Heading2Char"/>
    <w:uiPriority w:val="9"/>
    <w:unhideWhenUsed/>
    <w:qFormat/>
    <w:pPr>
      <w:keepNext/>
      <w:keepLines/>
      <w:spacing w:before="200"/>
      <w:outlineLvl w:val="1"/>
    </w:pPr>
    <w:rPr>
      <w:rFonts w:ascii="Arial" w:eastAsia="Arial" w:hAnsi="Arial" w:cs="Arial"/>
      <w:b/>
      <w:bCs/>
      <w:color w:val="000000"/>
      <w:sz w:val="40"/>
    </w:rPr>
  </w:style>
  <w:style w:type="paragraph" w:styleId="Heading3">
    <w:name w:val="heading 3"/>
    <w:basedOn w:val="Normal"/>
    <w:next w:val="Normal"/>
    <w:link w:val="Heading3Char"/>
    <w:uiPriority w:val="9"/>
    <w:unhideWhenUsed/>
    <w:qFormat/>
    <w:pPr>
      <w:keepNext/>
      <w:keepLines/>
      <w:spacing w:before="200"/>
      <w:outlineLvl w:val="2"/>
    </w:pPr>
    <w:rPr>
      <w:rFonts w:ascii="Arial" w:eastAsia="Arial" w:hAnsi="Arial" w:cs="Arial"/>
      <w:b/>
      <w:bCs/>
      <w:i/>
      <w:iCs/>
      <w:color w:val="000000"/>
      <w:sz w:val="36"/>
      <w:szCs w:val="36"/>
    </w:rPr>
  </w:style>
  <w:style w:type="paragraph" w:styleId="Heading4">
    <w:name w:val="heading 4"/>
    <w:basedOn w:val="Normal"/>
    <w:next w:val="Normal"/>
    <w:link w:val="Heading4Char"/>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link w:val="Heading5Char"/>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link w:val="Heading6Char"/>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link w:val="Heading7Char"/>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link w:val="Heading8Char"/>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link w:val="Heading9Char"/>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lang w:val="vi-VN" w:eastAsia="vi-V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pPr>
    <w:rPr>
      <w:b/>
      <w:color w:val="000000"/>
      <w:sz w:val="72"/>
    </w:rPr>
  </w:style>
  <w:style w:type="paragraph" w:styleId="Subtitle">
    <w:name w:val="Subtitle"/>
    <w:basedOn w:val="Normal"/>
    <w:next w:val="Normal"/>
    <w:link w:val="SubtitleChar"/>
    <w:uiPriority w:val="11"/>
    <w:qFormat/>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link w:val="HeaderChar"/>
    <w:uiPriority w:val="99"/>
    <w:unhideWhenUsed/>
    <w:pPr>
      <w:tabs>
        <w:tab w:val="center" w:pos="7143"/>
        <w:tab w:val="right" w:pos="14287"/>
      </w:tabs>
    </w:pPr>
    <w:rPr>
      <w:color w:val="000000"/>
      <w:sz w:val="22"/>
    </w:rPr>
  </w:style>
  <w:style w:type="paragraph" w:styleId="Footer">
    <w:name w:val="footer"/>
    <w:basedOn w:val="Normal"/>
    <w:link w:val="FooterChar"/>
    <w:uiPriority w:val="99"/>
    <w:unhideWhenUsed/>
    <w:pPr>
      <w:tabs>
        <w:tab w:val="center" w:pos="7143"/>
        <w:tab w:val="right" w:pos="14287"/>
      </w:tabs>
    </w:pPr>
    <w:rPr>
      <w:color w:val="000000"/>
      <w:sz w:val="22"/>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semiHidden/>
    <w:rPr>
      <w:sz w:val="20"/>
    </w:rPr>
  </w:style>
  <w:style w:type="character" w:styleId="FootnoteReference">
    <w:name w:val="footnote reference"/>
    <w:uiPriority w:val="99"/>
    <w:semiHidden/>
    <w:unhideWhenUsed/>
    <w:rPr>
      <w:vertAlign w:val="superscript"/>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pPr>
    <w:rPr>
      <w:szCs w:val="22"/>
      <w:lang w:val="vi-VN" w:eastAsia="vi-VN" w:bidi="en-US"/>
    </w:rPr>
    <w:tblPr>
      <w:tblCellMar>
        <w:top w:w="0" w:type="dxa"/>
        <w:left w:w="0" w:type="dxa"/>
        <w:bottom w:w="0" w:type="dxa"/>
        <w:right w:w="0" w:type="dxa"/>
      </w:tblCellMar>
    </w:tblPr>
  </w:style>
  <w:style w:type="paragraph" w:styleId="NormalWeb">
    <w:name w:val="Normal (Web)"/>
    <w:basedOn w:val="Normal"/>
    <w:uiPriority w:val="99"/>
    <w:semiHidden/>
    <w:unhideWhenUsed/>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lang w:val="vi-VN" w:eastAsia="vi-VN"/>
    </w:rPr>
  </w:style>
  <w:style w:type="character" w:customStyle="1" w:styleId="Vnbnnidung3">
    <w:name w:val="Văn bản nội dung (3)_"/>
    <w:link w:val="Vnbnnidung30"/>
    <w:rPr>
      <w:i/>
      <w:iCs/>
      <w:sz w:val="28"/>
      <w:szCs w:val="28"/>
      <w:shd w:val="clear" w:color="auto" w:fill="FFFFFF"/>
    </w:rPr>
  </w:style>
  <w:style w:type="paragraph" w:customStyle="1" w:styleId="Vnbnnidung30">
    <w:name w:val="Văn bản nội dung (3)"/>
    <w:basedOn w:val="Normal"/>
    <w:link w:val="Vnbnnidung3"/>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120" w:line="0" w:lineRule="atLeast"/>
      <w:jc w:val="both"/>
    </w:pPr>
    <w:rPr>
      <w:rFonts w:ascii="Calibri" w:eastAsia="Calibri" w:hAnsi="Calibri"/>
      <w:i/>
      <w:iCs/>
      <w:sz w:val="28"/>
      <w:szCs w:val="28"/>
    </w:rPr>
  </w:style>
  <w:style w:type="character" w:customStyle="1" w:styleId="Vnbnnidung2">
    <w:name w:val="Văn bản nội dung (2)_"/>
    <w:link w:val="Vnbnnidung20"/>
    <w:rPr>
      <w:b/>
      <w:bCs/>
      <w:sz w:val="26"/>
      <w:szCs w:val="26"/>
      <w:shd w:val="clear" w:color="auto" w:fill="FFFFFF"/>
    </w:rPr>
  </w:style>
  <w:style w:type="paragraph" w:customStyle="1" w:styleId="Vnbnnidung20">
    <w:name w:val="Văn bản nội dung (2)"/>
    <w:basedOn w:val="Normal"/>
    <w:link w:val="Vnbnnidung2"/>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17" w:lineRule="exact"/>
      <w:jc w:val="center"/>
    </w:pPr>
    <w:rPr>
      <w:rFonts w:ascii="Calibri" w:eastAsia="Calibri" w:hAnsi="Calibri"/>
      <w:b/>
      <w:bCs/>
      <w:sz w:val="26"/>
      <w:szCs w:val="26"/>
    </w:rPr>
  </w:style>
  <w:style w:type="character" w:customStyle="1" w:styleId="HeaderChar">
    <w:name w:val="Header Char"/>
    <w:link w:val="Header"/>
    <w:uiPriority w:val="99"/>
    <w:rPr>
      <w:rFonts w:ascii="Times New Roman" w:eastAsia="Times New Roman" w:hAnsi="Times New Roman"/>
      <w:color w:val="000000"/>
      <w:sz w:val="22"/>
      <w:szCs w:val="24"/>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C5939C-F31F-4D4E-8CD2-841B01713797}">
  <ds:schemaRefs>
    <ds:schemaRef ds:uri="http://schemas.openxmlformats.org/officeDocument/2006/bibliography"/>
  </ds:schemaRefs>
</ds:datastoreItem>
</file>

<file path=customXml/itemProps2.xml><?xml version="1.0" encoding="utf-8"?>
<ds:datastoreItem xmlns:ds="http://schemas.openxmlformats.org/officeDocument/2006/customXml" ds:itemID="{80AE2200-4037-4292-8C59-6CB845466856}"/>
</file>

<file path=customXml/itemProps3.xml><?xml version="1.0" encoding="utf-8"?>
<ds:datastoreItem xmlns:ds="http://schemas.openxmlformats.org/officeDocument/2006/customXml" ds:itemID="{1A71B636-E859-4777-B2CF-018BD0E9105A}"/>
</file>

<file path=customXml/itemProps4.xml><?xml version="1.0" encoding="utf-8"?>
<ds:datastoreItem xmlns:ds="http://schemas.openxmlformats.org/officeDocument/2006/customXml" ds:itemID="{D2AA367F-D3D1-4AC5-9587-91D1E688A196}"/>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cp:lastModifiedBy>HP</cp:lastModifiedBy>
  <cp:revision>86</cp:revision>
  <dcterms:created xsi:type="dcterms:W3CDTF">2025-10-20T02:29:00Z</dcterms:created>
  <dcterms:modified xsi:type="dcterms:W3CDTF">2025-12-08T03:21:00Z</dcterms:modified>
</cp:coreProperties>
</file>