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916"/>
        <w:gridCol w:w="4228"/>
        <w:gridCol w:w="217"/>
        <w:gridCol w:w="1345"/>
        <w:gridCol w:w="2946"/>
        <w:gridCol w:w="4698"/>
        <w:gridCol w:w="222"/>
      </w:tblGrid>
      <w:tr w:rsidR="00DC6987" w:rsidRPr="00254CD8" w:rsidTr="006D35F6">
        <w:trPr>
          <w:gridAfter w:val="1"/>
          <w:wAfter w:w="75" w:type="pct"/>
          <w:trHeight w:val="315"/>
        </w:trPr>
        <w:tc>
          <w:tcPr>
            <w:tcW w:w="492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254CD8">
              <w:rPr>
                <w:b/>
                <w:bCs/>
                <w:color w:val="000000"/>
                <w:spacing w:val="0"/>
                <w:sz w:val="24"/>
                <w:szCs w:val="24"/>
              </w:rPr>
              <w:t>Phụ lục I</w:t>
            </w:r>
          </w:p>
        </w:tc>
      </w:tr>
      <w:tr w:rsidR="00DC6987" w:rsidRPr="00254CD8" w:rsidTr="006D35F6">
        <w:trPr>
          <w:gridAfter w:val="1"/>
          <w:wAfter w:w="75" w:type="pct"/>
          <w:trHeight w:val="915"/>
        </w:trPr>
        <w:tc>
          <w:tcPr>
            <w:tcW w:w="492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 xml:space="preserve">QUY ĐỊNH TIÊU CHUẨN, ĐỊNH MỨC XE Ô TÔ CHUYÊN DÙNG CỦA CÁC CƠ QUAN, ĐƠN VỊ, ĐỊA PHƯƠNG THUỘC PHẠM VI QUẢN LÝ CỦA TỈNH ĐẮK LẮK  </w:t>
            </w:r>
          </w:p>
        </w:tc>
      </w:tr>
      <w:tr w:rsidR="00DC6987" w:rsidRPr="00254CD8" w:rsidTr="006D35F6">
        <w:trPr>
          <w:gridAfter w:val="1"/>
          <w:wAfter w:w="75" w:type="pct"/>
          <w:trHeight w:val="315"/>
        </w:trPr>
        <w:tc>
          <w:tcPr>
            <w:tcW w:w="492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i/>
                <w:iCs/>
                <w:color w:val="000000"/>
                <w:spacing w:val="0"/>
                <w:sz w:val="24"/>
                <w:szCs w:val="24"/>
              </w:rPr>
            </w:pP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(Ban hành kèm theo Quyết định số 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>05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>/202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>6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/QĐ-UBND ngày 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16 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tháng 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01 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>năm 202</w:t>
            </w:r>
            <w:r>
              <w:rPr>
                <w:i/>
                <w:iCs/>
                <w:color w:val="000000"/>
                <w:spacing w:val="0"/>
                <w:sz w:val="24"/>
                <w:szCs w:val="24"/>
              </w:rPr>
              <w:t>6</w:t>
            </w:r>
            <w:r w:rsidRPr="00254CD8">
              <w:rPr>
                <w:i/>
                <w:iCs/>
                <w:color w:val="000000"/>
                <w:spacing w:val="0"/>
                <w:sz w:val="24"/>
                <w:szCs w:val="24"/>
              </w:rPr>
              <w:t xml:space="preserve"> của UBND tỉnh Đắk Lắk)</w:t>
            </w:r>
          </w:p>
        </w:tc>
      </w:tr>
      <w:tr w:rsidR="00DC6987" w:rsidRPr="00254CD8" w:rsidTr="006D35F6">
        <w:trPr>
          <w:gridAfter w:val="1"/>
          <w:wAfter w:w="75" w:type="pct"/>
          <w:trHeight w:val="315"/>
        </w:trPr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i/>
                <w:iCs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spacing w:val="0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spacing w:val="0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gridAfter w:val="1"/>
          <w:wAfter w:w="75" w:type="pct"/>
          <w:trHeight w:val="315"/>
        </w:trPr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6987" w:rsidRPr="00254CD8" w:rsidRDefault="00DC6987" w:rsidP="006D35F6">
            <w:pPr>
              <w:jc w:val="center"/>
              <w:rPr>
                <w:i/>
                <w:iCs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6987" w:rsidRPr="00254CD8" w:rsidRDefault="00DC6987" w:rsidP="006D35F6">
            <w:pPr>
              <w:jc w:val="center"/>
              <w:rPr>
                <w:spacing w:val="0"/>
                <w:sz w:val="20"/>
                <w:szCs w:val="20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6987" w:rsidRPr="00254CD8" w:rsidRDefault="00DC6987" w:rsidP="006D35F6">
            <w:pPr>
              <w:jc w:val="center"/>
              <w:rPr>
                <w:spacing w:val="0"/>
                <w:sz w:val="20"/>
                <w:szCs w:val="20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6987" w:rsidRPr="00254CD8" w:rsidRDefault="00DC6987" w:rsidP="006D35F6">
            <w:pPr>
              <w:jc w:val="center"/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gridAfter w:val="1"/>
          <w:wAfter w:w="75" w:type="pct"/>
          <w:trHeight w:val="430"/>
        </w:trPr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TT</w:t>
            </w:r>
          </w:p>
        </w:tc>
        <w:tc>
          <w:tcPr>
            <w:tcW w:w="1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Tên đơn vị</w:t>
            </w:r>
          </w:p>
        </w:tc>
        <w:tc>
          <w:tcPr>
            <w:tcW w:w="5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Định mức (xe/đơn vị)</w:t>
            </w:r>
          </w:p>
        </w:tc>
        <w:tc>
          <w:tcPr>
            <w:tcW w:w="1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Chủng loại</w:t>
            </w:r>
          </w:p>
        </w:tc>
        <w:tc>
          <w:tcPr>
            <w:tcW w:w="1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Mục đích sử dụng</w:t>
            </w:r>
          </w:p>
        </w:tc>
      </w:tr>
      <w:tr w:rsidR="00DC6987" w:rsidRPr="00254CD8" w:rsidTr="006D35F6">
        <w:trPr>
          <w:trHeight w:val="469"/>
        </w:trPr>
        <w:tc>
          <w:tcPr>
            <w:tcW w:w="3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</w:p>
        </w:tc>
        <w:tc>
          <w:tcPr>
            <w:tcW w:w="7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17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Tổng cộng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531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A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Xe ô tô chuyên dùng (trừ lĩnh vực y tế)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357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I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Khối tỉnh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310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Văn phòng Đoàn ĐBQH và HĐND tỉnh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Giám sát, khảo sát tiếp xúc cử tri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Văn phòng UBND tỉnh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Công tác ngoại giao đoàn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Ủy ban MTTQ Việt Nam tỉnh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hoạt động Thanh thiếu nhi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Đưa đón lãnh đạo và thanh thiếu nhi tham gia các hoạt động trong và ngoài tỉnh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Sở Văn hóa, Thể thao và Du lịch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20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Nhà hát Ca múa nhạc dân gian Sao biển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tổ chức biểu diễn, đưa đón cán bộ, diễn viên, thiết bị biểu diễn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Huấn luyện và thi đấu thể thao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Xe ô tô trên 16 chỗ ngồi 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Đưa vận động viên đi tập luyện và thi đấu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4.3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Văn hóa - Du lịch tỉnh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Thông tin lưu động, chiếu bóng lưu động, chở thiết bị, chở diễn viên biểu diễn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Đoàn ca múa dân tộc tỉnh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thiết bị, chở diễn viên biểu diễn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Thư viện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gắn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sách và trang thiết bị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Bảo tàng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tài liệu, hiện vật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Phát hành phim và Chiếu bóng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Xe ô tô gắn thiết bị chuyên dùng 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Tuyên truyền lưu động và chiếu phim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Ban Quản lý Công viên địa chất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Kiểm tra, khảo sát, quản lý, bảo tồn, khai thác và phát huy giá trị của Công viên địa chất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4.9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Ban Quản lý Di tích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Sưu tầm, kiểm kê, bảo quản, phân loại, lập hồ sơ xếp hạng; tu bổ, tôn tạo, bảo vệ và phát huy giá trị các di tích lịch sử - văn hoá, danh lam thắng cảnh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Sở Giáo dục và Đào tạo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147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22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GDNN - GDTX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144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Theo thông số kỹ thuật của xe ô tô tập lái, sát hạch (như kích thước chiều dài, chiều rộng, chiều dài cơ sở của xe), có gắn biển hiệu nhận biết theo quy định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Đào tạo, sát hạch lái xe ô tô (xe tập lái, xe sát hạch)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5.2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Trường THPT DTNT Nơ Trang Lơng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 Phục vụ chở học sinh dân tộc thiểu số đang ở tập trung nội trú tại trường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5.3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Trường THPT DTNT Đam San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 Phục vụ chở học sinh dân tộc thiểu số đang ở tập trung nội trú tại trường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5.4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Hỗ trợ phát triển giáo dục hòa nhập Trẻ khuyết tật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của trung tâm theo Thông tư số 20/2022/TT-BGDĐT ngày 28/12/2022 của Bộ Giáo dục và Đào tạo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 xml:space="preserve">Ban An toàn giao thông tỉnh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gắn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An toàn giao thông của tỉnh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22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Trường Cao đẳng Nghề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77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Theo thông số kỹ thuật của xe ô tô tập lái, sát hạch (như kích thước chiều dài, chiều rộng, chiều dài cơ sở của xe), có gắn biển hiệu nhận biết theo quy định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Đào tạo, sát hạch lái xe ô tô (xe tập lái, xe sát hạch)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Sở Khoa học và Công nghệ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Kỹ thuật Tiêu chuẩn Đo lường Chất lượng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có gắn thiết bị chuyên dùng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thiết bị về đo lường, chất lượng, xe ô tô gắn cần cẩu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Sở Nông nghiệp và Môi trường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20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Văn phòng Sở Nông nghiệp và Môi trường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gắn biển hiệu nhận biết theo quy định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công tác đào tạo phòng chống thiên tai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9.2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Quan trắc Tài nguyên và Môi trường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gắn biển hiệu nhận biết theo quy định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công tác quan trắc môi trường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Vườn Quốc gia Chư Yang Sin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dã, tuyên truyền, quản lý bảo vệ rừng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Ban Quản lý rừng đặc dụng Nam Kar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dã, tuyên truyền, quản lý bảo vệ rừng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Ban Quản lý rừng thiên nhiên Ea Sô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dã, tuyên truyền, quản lý bảo vệ rừng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Ban Quản lý rừng phòng hộ Sông Hinh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dã, tuyên truyền, quản lý bảo vệ rừng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Chi cục Kiểm lâm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Buôn Ma Thuột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Buôn Đôn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9.7.3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Ea Súp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Ea Kar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Ea H'leo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Krông Bông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9.7.8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M'Drắk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Đồng Xuân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9.7.10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Sơn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9.7.11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Hạt Kiểm lâm Khu vực Tây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chống cháy rừng, vận chuyển động vật hoang dã tuyên truyền, quản lý bảo vệ rừng, vận chuyển, bốc xếp tang vật tịch thu sung công quỹ nhà nước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10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Trường Cao đẳng Y tế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công tác đào tạo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Trường Cao đẳng Văn hóa Nghệ thuật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công tác đào tạo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0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lastRenderedPageBreak/>
              <w:t>12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Trường Cao đẳng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Theo thông số kỹ thuật của xe ô tô tập lái, dạy nghề, (như kích thước chiều dài, chiều rộng, chiều dài cơ sở của xe), có gắn biển hiệu nhận biết theo quy định, xe ô tô tải, xe ô tô trên 16 chỗ ngồi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Đào tạo, tập lái, dạy nghề, chở sinh viên đi thực tế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Ban Quản lý các dự án ĐTXD khu vực phía Đông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50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Ban Quản lý dự án ĐTXD Tuy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tải hoặc xe ô tô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trật tự đô thị; phục vụ sửa chữa điện chiếu sáng công cộng, đèn tín hiệu giao thông; phục vụ hút bùn và tưới nước rửa đường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B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KHỐI XÃ, PHƯỜNG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47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Buôn Ma Thuột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phường Buôn Ma Thuột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Tân An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lastRenderedPageBreak/>
              <w:t>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Tân Lập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Ea Kao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Thành Nhất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Buôn Hồ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phường Buôn Hồ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Tuy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7.1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phường Tuy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7.2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Thực hiện quản lý nhà nước về trật tự đô thị, trật tự xây dựng, quản lý đất đai trên địa bàn thành phố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8.1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phường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8.2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Bình Kiến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10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Đông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phường Đông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phường Sông Cầu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11.1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phường Sông Cầu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11.2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Ea Drăng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12.1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Ea Drăng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12.2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Ea Súp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Ea Súp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lastRenderedPageBreak/>
              <w:t>14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Krông Năng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Krông Năng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Ea Wer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Ea Wer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Quảng Phú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16.1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Quảng Phú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16.2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Ea Kar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Ea Kar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Liên Sơn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Liên Sơn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M'Drắk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M'Drắk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lastRenderedPageBreak/>
              <w:t>20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Krông Pắc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20.1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Krông Pắc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20.2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Krông Ana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21.1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Krông Ana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21.2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Phòng Kinh tế Hạ tầng và Đô thị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quy hoạch xây dựng, quản lý trật tự xây dựng, đô thị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Krông Bông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Krông Bông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Dray Bhăng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Dray Bhăng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Krông Búk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Krông Búk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25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Tuy An Bắc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Tuy An Bắc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Tây Hòa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Tây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27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Phú Hòa 1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Phú Hoà 1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phát thanh truyền hình lưu động hoặc xe tải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Phú Hòa 2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Phú Hoà 2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Xe ô tô gắn thiết bị chuyên dùng 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29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Đồng Xuân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Đồng Xuân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Xe ô tô gắn thiết bị chuyên dùng 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30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Sơn Hòa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Sơn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Xe ô tô gắn thiết bị chuyên dùng 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31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UBND xã Sông Hinh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Cung ứng dịch vụ sự nghiệp công xã Sông Hinh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Xe ô tô gắn thiết bị chuyên dùng 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Phục vụ hoạt động tuyên truyền, thông tin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 w:val="24"/>
                <w:szCs w:val="24"/>
              </w:rPr>
            </w:pPr>
            <w:r w:rsidRPr="00254CD8">
              <w:rPr>
                <w:b/>
                <w:bCs/>
                <w:color w:val="000000"/>
                <w:spacing w:val="0"/>
                <w:sz w:val="24"/>
                <w:szCs w:val="24"/>
              </w:rPr>
              <w:t>B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Xe ô tô chuyên dùng trong lĩnh vực y tế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174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254CD8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 w:val="24"/>
                <w:szCs w:val="24"/>
              </w:rPr>
            </w:pPr>
            <w:r w:rsidRPr="00254CD8">
              <w:rPr>
                <w:color w:val="000000"/>
                <w:spacing w:val="0"/>
                <w:sz w:val="24"/>
                <w:szCs w:val="24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lastRenderedPageBreak/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Sở Y tế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174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b/>
                <w:bCs/>
                <w:color w:val="000000"/>
                <w:spacing w:val="0"/>
                <w:szCs w:val="28"/>
              </w:rPr>
            </w:pPr>
            <w:r w:rsidRPr="00254CD8">
              <w:rPr>
                <w:b/>
                <w:bCs/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Văn phòng Sở Y tế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đa khoa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có kết cấu đặc biệt</w:t>
            </w:r>
          </w:p>
        </w:tc>
        <w:tc>
          <w:tcPr>
            <w:tcW w:w="1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Lấy máu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Chỉ đạo tuyến có gắn thiết bị chuyên dùng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chăm sóc sức khoẻ cán bộ</w:t>
            </w: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Chăm sóc, bảo vệ sức khỏe cán bộ trung và cấp cao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người bệnh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Y học cổ truyền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Chỉ đạo tuyến có gắn thiết bị chuyên dùng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5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Phục hồi chức năng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Chỉ đạo tuyến có gắn thiết bị chuyên dùng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6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Mắt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Khám, chữa mắt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7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Sản- Nhi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29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Chỉ đạo tuyến có gắn thiết bị chuyên dùng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88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máu và các loại mẫu thuộc lĩnh vực y tế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8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Da liễu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Chỉ đạo tuyến có gắn thiết bị chuyên dùng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Cấp cứu 115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có kết cấu đặc biệt</w:t>
            </w:r>
          </w:p>
        </w:tc>
        <w:tc>
          <w:tcPr>
            <w:tcW w:w="161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52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10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kiểm soát bệnh tật tỉnh Đắk Lắk</w:t>
            </w: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vắc xin, sinh phẩm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3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Chụp X.quang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3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Vận chuyển máu và các loại mẫu thuộc lĩnh vực y tế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60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9</w:t>
            </w: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nghiệm, kiểm tra giám sát dịch bệnh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52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Pháp y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Giám định pháp y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Kiểm nghiệm Thuốc - Mỹ phẩm - Thực phẩm tỉnh Đắk Lắk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phục vụ lấy mẫu xét nghiệm,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nuôi dưỡng người có công và Công tác xã hội Phú 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người bệnh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14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Tuy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88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Vận chuyển máu và các loại mẫu thuộc lĩnh vực y tế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60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15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Đông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6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Vận chuyển máu và các loại mẫu thuộc lĩnh vực y tế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9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94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16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Sông Cầu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06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Vận chuyển máu và các loại mẫu thuộc lĩnh vực y tế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40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81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17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Đồng Xuân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có kết cấu đặc biệt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18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huyện Phú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2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máu và các loại mẫu thuộc lĩnh vực y tế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19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Phường Sông Hinh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88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Vận chuyển máu và các loại mẫu thuộc lĩnh vực y tế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51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20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xã Tây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9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Vận chuyển máu và các loại mẫu thuộc lĩnh vực y tế 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43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85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21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xã Sơn Hoà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15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máu và các loại mẫu thuộc lĩnh vực y tế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84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22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Trung tâm Y tế xã Tuy An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 thông thường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108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539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 có gắn hoặc sử dụng thiết bị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Vận chuyển máu và các loại mẫu thuộc lĩnh vực y tế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Chở máy phun và hóa chất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Hoạt động khám bệnh, chữa bệnh, phòng, chống dịch, kiểm nghiệm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23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Bệnh viện Đa khoa Vùng Tây Nguyên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8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phục vụ công tác chăm sóc, bảo vệ sức khỏe cán bộ trung và cao cấp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phục vụ hoạt động khám, chữa bệnh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Y học cổ truyền tỉnh Đắk Lắk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25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Phổi tỉnh Đắk Lắk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60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Chụp X quang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Tâm thần tỉnh Đắk Lắk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27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Mắt Đắk Lắk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khám, chữa mắt lưu động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trực cấp cứu,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28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Đa khoa khu vực 333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29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Đa khoa Buôn Ma Thuột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30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Bệnh viện Đa khoa Buôn Hồ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31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Huyết học Truyền máu tỉnh Đắk Lắk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lấy máu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32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Ea Súp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Krông Ana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34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Krông Bông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35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Lắk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36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 Krông Pắc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37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Ea Kar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38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Cư M’gar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39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M’Drắk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40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Krông Năng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41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Cư Kuin 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42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Krông Búk 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43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Ea H’leo 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 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lastRenderedPageBreak/>
              <w:t>44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Buôn Hồ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375"/>
        </w:trPr>
        <w:tc>
          <w:tcPr>
            <w:tcW w:w="31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45</w:t>
            </w:r>
          </w:p>
        </w:tc>
        <w:tc>
          <w:tcPr>
            <w:tcW w:w="145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Buôn Đôn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2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cứu thương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145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rPr>
                <w:color w:val="000000"/>
                <w:spacing w:val="0"/>
                <w:szCs w:val="28"/>
              </w:rPr>
            </w:pP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  <w:tr w:rsidR="00DC6987" w:rsidRPr="00254CD8" w:rsidTr="006D35F6">
        <w:trPr>
          <w:trHeight w:val="750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46</w:t>
            </w:r>
          </w:p>
        </w:tc>
        <w:tc>
          <w:tcPr>
            <w:tcW w:w="1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both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 xml:space="preserve">Trung tâm Y tế Buôn Ma Thuột  </w:t>
            </w:r>
          </w:p>
        </w:tc>
        <w:tc>
          <w:tcPr>
            <w:tcW w:w="5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1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ô tô chuyên dùng</w:t>
            </w:r>
          </w:p>
        </w:tc>
        <w:tc>
          <w:tcPr>
            <w:tcW w:w="1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987" w:rsidRPr="00254CD8" w:rsidRDefault="00DC6987" w:rsidP="006D35F6">
            <w:pPr>
              <w:jc w:val="center"/>
              <w:rPr>
                <w:color w:val="000000"/>
                <w:spacing w:val="0"/>
                <w:szCs w:val="28"/>
              </w:rPr>
            </w:pPr>
            <w:r w:rsidRPr="00254CD8">
              <w:rPr>
                <w:color w:val="000000"/>
                <w:spacing w:val="0"/>
                <w:szCs w:val="28"/>
              </w:rPr>
              <w:t>Xe phòng chống dịch và vận chuyển bệnh nhân</w:t>
            </w:r>
          </w:p>
        </w:tc>
        <w:tc>
          <w:tcPr>
            <w:tcW w:w="75" w:type="pct"/>
            <w:vAlign w:val="center"/>
            <w:hideMark/>
          </w:tcPr>
          <w:p w:rsidR="00DC6987" w:rsidRPr="00254CD8" w:rsidRDefault="00DC6987" w:rsidP="006D35F6">
            <w:pPr>
              <w:rPr>
                <w:spacing w:val="0"/>
                <w:sz w:val="20"/>
                <w:szCs w:val="20"/>
              </w:rPr>
            </w:pPr>
          </w:p>
        </w:tc>
      </w:tr>
    </w:tbl>
    <w:p w:rsidR="00B435E7" w:rsidRDefault="00B435E7"/>
    <w:sectPr w:rsidR="00B435E7" w:rsidSect="00D14E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701" w:right="1134" w:bottom="1134" w:left="1134" w:header="510" w:footer="17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772C" w:rsidRDefault="000F772C" w:rsidP="00DC6987">
      <w:r>
        <w:separator/>
      </w:r>
    </w:p>
  </w:endnote>
  <w:endnote w:type="continuationSeparator" w:id="0">
    <w:p w:rsidR="000F772C" w:rsidRDefault="000F772C" w:rsidP="00DC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987" w:rsidRDefault="00DC69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987" w:rsidRDefault="00DC69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987" w:rsidRDefault="00DC6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772C" w:rsidRDefault="000F772C" w:rsidP="00DC6987">
      <w:r>
        <w:separator/>
      </w:r>
    </w:p>
  </w:footnote>
  <w:footnote w:type="continuationSeparator" w:id="0">
    <w:p w:rsidR="000F772C" w:rsidRDefault="000F772C" w:rsidP="00DC6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987" w:rsidRDefault="00DC69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96022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C6987" w:rsidRDefault="00DC69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6987" w:rsidRDefault="00DC6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4CA0"/>
    <w:multiLevelType w:val="hybridMultilevel"/>
    <w:tmpl w:val="0BF65B24"/>
    <w:lvl w:ilvl="0" w:tplc="06D0B40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9962C8"/>
    <w:multiLevelType w:val="hybridMultilevel"/>
    <w:tmpl w:val="7F56A88E"/>
    <w:lvl w:ilvl="0" w:tplc="FC74B4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FF2C10"/>
    <w:multiLevelType w:val="hybridMultilevel"/>
    <w:tmpl w:val="B1A82F1E"/>
    <w:lvl w:ilvl="0" w:tplc="B888BA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B68F2"/>
    <w:multiLevelType w:val="hybridMultilevel"/>
    <w:tmpl w:val="DB4439BA"/>
    <w:lvl w:ilvl="0" w:tplc="F2507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2E2200"/>
    <w:multiLevelType w:val="hybridMultilevel"/>
    <w:tmpl w:val="FF98EEA0"/>
    <w:lvl w:ilvl="0" w:tplc="27D8F2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EA87C4B"/>
    <w:multiLevelType w:val="hybridMultilevel"/>
    <w:tmpl w:val="5FFE31E0"/>
    <w:lvl w:ilvl="0" w:tplc="EB66521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8D378E"/>
    <w:multiLevelType w:val="hybridMultilevel"/>
    <w:tmpl w:val="B5C49E86"/>
    <w:lvl w:ilvl="0" w:tplc="457E7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7177413">
    <w:abstractNumId w:val="3"/>
  </w:num>
  <w:num w:numId="2" w16cid:durableId="2118522920">
    <w:abstractNumId w:val="4"/>
  </w:num>
  <w:num w:numId="3" w16cid:durableId="1892106095">
    <w:abstractNumId w:val="0"/>
  </w:num>
  <w:num w:numId="4" w16cid:durableId="1045444171">
    <w:abstractNumId w:val="5"/>
  </w:num>
  <w:num w:numId="5" w16cid:durableId="156964125">
    <w:abstractNumId w:val="1"/>
  </w:num>
  <w:num w:numId="6" w16cid:durableId="616721805">
    <w:abstractNumId w:val="6"/>
  </w:num>
  <w:num w:numId="7" w16cid:durableId="25593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87"/>
    <w:rsid w:val="000F772C"/>
    <w:rsid w:val="00924D58"/>
    <w:rsid w:val="00B435E7"/>
    <w:rsid w:val="00BF60F8"/>
    <w:rsid w:val="00D14E45"/>
    <w:rsid w:val="00DC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67AF"/>
  <w15:chartTrackingRefBased/>
  <w15:docId w15:val="{71E6DD12-5935-46DA-B475-72DCDA57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987"/>
    <w:pPr>
      <w:spacing w:after="0" w:line="240" w:lineRule="auto"/>
    </w:pPr>
    <w:rPr>
      <w:rFonts w:eastAsia="Times New Roman" w:cs="Times New Roman"/>
      <w:spacing w:val="-4"/>
      <w:kern w:val="0"/>
      <w:sz w:val="28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DC69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DC6987"/>
    <w:pPr>
      <w:jc w:val="both"/>
    </w:pPr>
    <w:rPr>
      <w:rFonts w:ascii="VNI-Times" w:hAnsi="VNI-Times"/>
      <w:b/>
      <w:bCs/>
      <w:spacing w:val="0"/>
      <w:sz w:val="26"/>
    </w:rPr>
  </w:style>
  <w:style w:type="character" w:customStyle="1" w:styleId="BodyText2Char">
    <w:name w:val="Body Text 2 Char"/>
    <w:basedOn w:val="DefaultParagraphFont"/>
    <w:link w:val="BodyText2"/>
    <w:rsid w:val="00DC6987"/>
    <w:rPr>
      <w:rFonts w:ascii="VNI-Times" w:eastAsia="Times New Roman" w:hAnsi="VNI-Times" w:cs="Times New Roman"/>
      <w:b/>
      <w:bCs/>
      <w:kern w:val="0"/>
      <w:szCs w:val="26"/>
      <w14:ligatures w14:val="none"/>
    </w:rPr>
  </w:style>
  <w:style w:type="paragraph" w:styleId="Footer">
    <w:name w:val="footer"/>
    <w:basedOn w:val="Normal"/>
    <w:link w:val="FooterChar"/>
    <w:rsid w:val="00DC69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C6987"/>
    <w:rPr>
      <w:rFonts w:eastAsia="Times New Roman" w:cs="Times New Roman"/>
      <w:spacing w:val="-4"/>
      <w:kern w:val="0"/>
      <w:sz w:val="28"/>
      <w:szCs w:val="26"/>
      <w14:ligatures w14:val="none"/>
    </w:rPr>
  </w:style>
  <w:style w:type="character" w:styleId="PageNumber">
    <w:name w:val="page number"/>
    <w:basedOn w:val="DefaultParagraphFont"/>
    <w:rsid w:val="00DC6987"/>
  </w:style>
  <w:style w:type="paragraph" w:styleId="BodyText">
    <w:name w:val="Body Text"/>
    <w:basedOn w:val="Normal"/>
    <w:link w:val="BodyTextChar"/>
    <w:rsid w:val="00DC698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C6987"/>
    <w:rPr>
      <w:rFonts w:eastAsia="Times New Roman" w:cs="Times New Roman"/>
      <w:spacing w:val="-4"/>
      <w:kern w:val="0"/>
      <w:sz w:val="28"/>
      <w:szCs w:val="26"/>
      <w14:ligatures w14:val="none"/>
    </w:rPr>
  </w:style>
  <w:style w:type="paragraph" w:customStyle="1" w:styleId="1Char">
    <w:name w:val="1 Char"/>
    <w:basedOn w:val="DocumentMap"/>
    <w:autoRedefine/>
    <w:rsid w:val="00DC6987"/>
    <w:pPr>
      <w:widowControl w:val="0"/>
      <w:jc w:val="both"/>
    </w:pPr>
    <w:rPr>
      <w:rFonts w:eastAsia="SimSun" w:cs="Times New Roman"/>
      <w:spacing w:val="0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rsid w:val="00DC698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6987"/>
    <w:rPr>
      <w:rFonts w:ascii="Tahoma" w:eastAsia="Times New Roman" w:hAnsi="Tahoma" w:cs="Tahoma"/>
      <w:spacing w:val="-4"/>
      <w:kern w:val="0"/>
      <w:sz w:val="20"/>
      <w:szCs w:val="20"/>
      <w:shd w:val="clear" w:color="auto" w:fill="000080"/>
      <w14:ligatures w14:val="none"/>
    </w:rPr>
  </w:style>
  <w:style w:type="paragraph" w:styleId="Header">
    <w:name w:val="header"/>
    <w:basedOn w:val="Normal"/>
    <w:link w:val="HeaderChar"/>
    <w:uiPriority w:val="99"/>
    <w:rsid w:val="00DC69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987"/>
    <w:rPr>
      <w:rFonts w:eastAsia="Times New Roman" w:cs="Times New Roman"/>
      <w:spacing w:val="-4"/>
      <w:kern w:val="0"/>
      <w:sz w:val="28"/>
      <w:szCs w:val="26"/>
      <w14:ligatures w14:val="none"/>
    </w:rPr>
  </w:style>
  <w:style w:type="paragraph" w:customStyle="1" w:styleId="DefaultParagraphFontCharCharChar">
    <w:name w:val="Default Paragraph Font Char Char Char"/>
    <w:aliases w:val="Char Char Char Char Char"/>
    <w:basedOn w:val="Normal"/>
    <w:rsid w:val="00DC6987"/>
    <w:pPr>
      <w:spacing w:after="160" w:line="240" w:lineRule="exact"/>
    </w:pPr>
    <w:rPr>
      <w:rFonts w:ascii="Tahoma" w:eastAsia="PMingLiU" w:hAnsi="Tahoma"/>
      <w:spacing w:val="0"/>
      <w:sz w:val="20"/>
      <w:szCs w:val="20"/>
    </w:rPr>
  </w:style>
  <w:style w:type="character" w:styleId="CommentReference">
    <w:name w:val="annotation reference"/>
    <w:rsid w:val="00DC698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C69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C6987"/>
    <w:rPr>
      <w:rFonts w:eastAsia="Times New Roman" w:cs="Times New Roman"/>
      <w:spacing w:val="-4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DC69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C6987"/>
    <w:rPr>
      <w:rFonts w:eastAsia="Times New Roman" w:cs="Times New Roman"/>
      <w:b/>
      <w:bCs/>
      <w:spacing w:val="-4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rsid w:val="00DC69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C6987"/>
    <w:rPr>
      <w:rFonts w:ascii="Segoe UI" w:eastAsia="Times New Roman" w:hAnsi="Segoe UI" w:cs="Segoe UI"/>
      <w:spacing w:val="-4"/>
      <w:kern w:val="0"/>
      <w:sz w:val="18"/>
      <w:szCs w:val="18"/>
      <w14:ligatures w14:val="none"/>
    </w:rPr>
  </w:style>
  <w:style w:type="paragraph" w:styleId="FootnoteText">
    <w:name w:val="footnote text"/>
    <w:basedOn w:val="Normal"/>
    <w:link w:val="FootnoteTextChar"/>
    <w:rsid w:val="00DC698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C6987"/>
    <w:rPr>
      <w:rFonts w:eastAsia="Times New Roman" w:cs="Times New Roman"/>
      <w:spacing w:val="-4"/>
      <w:kern w:val="0"/>
      <w:sz w:val="20"/>
      <w:szCs w:val="20"/>
      <w14:ligatures w14:val="none"/>
    </w:rPr>
  </w:style>
  <w:style w:type="character" w:styleId="FootnoteReference">
    <w:name w:val="footnote reference"/>
    <w:rsid w:val="00DC6987"/>
    <w:rPr>
      <w:vertAlign w:val="superscript"/>
    </w:rPr>
  </w:style>
  <w:style w:type="character" w:styleId="Hyperlink">
    <w:name w:val="Hyperlink"/>
    <w:uiPriority w:val="99"/>
    <w:unhideWhenUsed/>
    <w:rsid w:val="00DC6987"/>
    <w:rPr>
      <w:color w:val="0000FF"/>
      <w:u w:val="single"/>
    </w:rPr>
  </w:style>
  <w:style w:type="paragraph" w:styleId="NormalWeb">
    <w:name w:val="Normal (Web)"/>
    <w:aliases w:val="Normal (Web) Char"/>
    <w:basedOn w:val="Normal"/>
    <w:link w:val="NormalWebChar1"/>
    <w:uiPriority w:val="99"/>
    <w:rsid w:val="00DC6987"/>
    <w:pPr>
      <w:spacing w:before="100" w:beforeAutospacing="1" w:after="100" w:afterAutospacing="1"/>
    </w:pPr>
    <w:rPr>
      <w:spacing w:val="0"/>
      <w:sz w:val="24"/>
      <w:szCs w:val="24"/>
    </w:r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DC6987"/>
    <w:rPr>
      <w:rFonts w:eastAsia="Times New Roman" w:cs="Times New Roman"/>
      <w:kern w:val="0"/>
      <w:sz w:val="24"/>
      <w14:ligatures w14:val="none"/>
    </w:rPr>
  </w:style>
  <w:style w:type="character" w:styleId="FollowedHyperlink">
    <w:name w:val="FollowedHyperlink"/>
    <w:uiPriority w:val="99"/>
    <w:unhideWhenUsed/>
    <w:rsid w:val="00DC6987"/>
    <w:rPr>
      <w:color w:val="800080"/>
      <w:u w:val="single"/>
    </w:rPr>
  </w:style>
  <w:style w:type="paragraph" w:customStyle="1" w:styleId="msonormal0">
    <w:name w:val="msonormal"/>
    <w:basedOn w:val="Normal"/>
    <w:rsid w:val="00DC6987"/>
    <w:pPr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63">
    <w:name w:val="xl63"/>
    <w:basedOn w:val="Normal"/>
    <w:rsid w:val="00DC6987"/>
    <w:pPr>
      <w:spacing w:before="100" w:beforeAutospacing="1" w:after="100" w:afterAutospacing="1"/>
      <w:textAlignment w:val="center"/>
    </w:pPr>
    <w:rPr>
      <w:spacing w:val="0"/>
      <w:sz w:val="24"/>
      <w:szCs w:val="24"/>
    </w:rPr>
  </w:style>
  <w:style w:type="paragraph" w:customStyle="1" w:styleId="xl64">
    <w:name w:val="xl64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pacing w:val="0"/>
      <w:szCs w:val="28"/>
    </w:rPr>
  </w:style>
  <w:style w:type="paragraph" w:customStyle="1" w:styleId="xl65">
    <w:name w:val="xl65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Cs w:val="28"/>
    </w:rPr>
  </w:style>
  <w:style w:type="paragraph" w:customStyle="1" w:styleId="xl66">
    <w:name w:val="xl66"/>
    <w:basedOn w:val="Normal"/>
    <w:rsid w:val="00DC6987"/>
    <w:pPr>
      <w:spacing w:before="100" w:beforeAutospacing="1" w:after="100" w:afterAutospacing="1"/>
    </w:pPr>
    <w:rPr>
      <w:b/>
      <w:bCs/>
      <w:spacing w:val="0"/>
      <w:sz w:val="24"/>
      <w:szCs w:val="24"/>
    </w:rPr>
  </w:style>
  <w:style w:type="paragraph" w:customStyle="1" w:styleId="xl67">
    <w:name w:val="xl67"/>
    <w:basedOn w:val="Normal"/>
    <w:rsid w:val="00DC6987"/>
    <w:pPr>
      <w:spacing w:before="100" w:beforeAutospacing="1" w:after="100" w:afterAutospacing="1"/>
    </w:pPr>
    <w:rPr>
      <w:spacing w:val="0"/>
      <w:sz w:val="24"/>
      <w:szCs w:val="24"/>
    </w:rPr>
  </w:style>
  <w:style w:type="paragraph" w:customStyle="1" w:styleId="xl68">
    <w:name w:val="xl68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pacing w:val="0"/>
      <w:szCs w:val="28"/>
    </w:rPr>
  </w:style>
  <w:style w:type="paragraph" w:customStyle="1" w:styleId="xl69">
    <w:name w:val="xl69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pacing w:val="0"/>
      <w:szCs w:val="28"/>
    </w:rPr>
  </w:style>
  <w:style w:type="paragraph" w:customStyle="1" w:styleId="xl70">
    <w:name w:val="xl70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b/>
      <w:bCs/>
      <w:spacing w:val="0"/>
      <w:szCs w:val="28"/>
    </w:rPr>
  </w:style>
  <w:style w:type="paragraph" w:customStyle="1" w:styleId="xl71">
    <w:name w:val="xl71"/>
    <w:basedOn w:val="Normal"/>
    <w:rsid w:val="00DC6987"/>
    <w:pP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72">
    <w:name w:val="xl72"/>
    <w:basedOn w:val="Normal"/>
    <w:rsid w:val="00DC6987"/>
    <w:pPr>
      <w:spacing w:before="100" w:beforeAutospacing="1" w:after="100" w:afterAutospacing="1"/>
      <w:jc w:val="center"/>
    </w:pPr>
    <w:rPr>
      <w:spacing w:val="0"/>
      <w:sz w:val="24"/>
      <w:szCs w:val="24"/>
    </w:rPr>
  </w:style>
  <w:style w:type="paragraph" w:customStyle="1" w:styleId="xl73">
    <w:name w:val="xl73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 w:val="24"/>
      <w:szCs w:val="24"/>
    </w:rPr>
  </w:style>
  <w:style w:type="paragraph" w:customStyle="1" w:styleId="xl74">
    <w:name w:val="xl74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pacing w:val="0"/>
      <w:szCs w:val="28"/>
    </w:rPr>
  </w:style>
  <w:style w:type="paragraph" w:customStyle="1" w:styleId="xl75">
    <w:name w:val="xl75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pacing w:val="0"/>
      <w:szCs w:val="28"/>
    </w:rPr>
  </w:style>
  <w:style w:type="paragraph" w:customStyle="1" w:styleId="xl76">
    <w:name w:val="xl76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pacing w:val="0"/>
      <w:szCs w:val="28"/>
    </w:rPr>
  </w:style>
  <w:style w:type="paragraph" w:customStyle="1" w:styleId="xl77">
    <w:name w:val="xl77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78">
    <w:name w:val="xl78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Cs w:val="28"/>
    </w:rPr>
  </w:style>
  <w:style w:type="paragraph" w:customStyle="1" w:styleId="xl79">
    <w:name w:val="xl79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pacing w:val="0"/>
      <w:szCs w:val="28"/>
    </w:rPr>
  </w:style>
  <w:style w:type="paragraph" w:customStyle="1" w:styleId="xl80">
    <w:name w:val="xl80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pacing w:val="0"/>
      <w:szCs w:val="28"/>
    </w:rPr>
  </w:style>
  <w:style w:type="paragraph" w:customStyle="1" w:styleId="xl81">
    <w:name w:val="xl81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pacing w:val="0"/>
      <w:szCs w:val="28"/>
    </w:rPr>
  </w:style>
  <w:style w:type="paragraph" w:customStyle="1" w:styleId="xl82">
    <w:name w:val="xl82"/>
    <w:basedOn w:val="Normal"/>
    <w:rsid w:val="00DC698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spacing w:val="0"/>
      <w:szCs w:val="28"/>
    </w:rPr>
  </w:style>
  <w:style w:type="paragraph" w:customStyle="1" w:styleId="xl83">
    <w:name w:val="xl83"/>
    <w:basedOn w:val="Normal"/>
    <w:rsid w:val="00DC6987"/>
    <w:pPr>
      <w:spacing w:before="100" w:beforeAutospacing="1" w:after="100" w:afterAutospacing="1"/>
      <w:jc w:val="center"/>
      <w:textAlignment w:val="center"/>
    </w:pPr>
    <w:rPr>
      <w:b/>
      <w:bCs/>
      <w:spacing w:val="0"/>
      <w:sz w:val="24"/>
      <w:szCs w:val="24"/>
    </w:rPr>
  </w:style>
  <w:style w:type="paragraph" w:customStyle="1" w:styleId="xl84">
    <w:name w:val="xl84"/>
    <w:basedOn w:val="Normal"/>
    <w:rsid w:val="00DC6987"/>
    <w:pPr>
      <w:spacing w:before="100" w:beforeAutospacing="1" w:after="100" w:afterAutospacing="1"/>
      <w:jc w:val="center"/>
      <w:textAlignment w:val="center"/>
    </w:pPr>
    <w:rPr>
      <w:b/>
      <w:bCs/>
      <w:spacing w:val="0"/>
      <w:szCs w:val="28"/>
    </w:rPr>
  </w:style>
  <w:style w:type="paragraph" w:customStyle="1" w:styleId="xl85">
    <w:name w:val="xl85"/>
    <w:basedOn w:val="Normal"/>
    <w:rsid w:val="00DC6987"/>
    <w:pPr>
      <w:spacing w:before="100" w:beforeAutospacing="1" w:after="100" w:afterAutospacing="1"/>
      <w:jc w:val="center"/>
      <w:textAlignment w:val="center"/>
    </w:pPr>
    <w:rPr>
      <w:i/>
      <w:iCs/>
      <w:spacing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5FCDB3-DA8B-4C00-9E1B-E07CFC9165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0C58BF-529D-4515-9FE2-9C7EA13B72D6}"/>
</file>

<file path=customXml/itemProps3.xml><?xml version="1.0" encoding="utf-8"?>
<ds:datastoreItem xmlns:ds="http://schemas.openxmlformats.org/officeDocument/2006/customXml" ds:itemID="{3AB4A8EA-F6C8-4DC2-809B-15D1BD1E5CB3}"/>
</file>

<file path=customXml/itemProps4.xml><?xml version="1.0" encoding="utf-8"?>
<ds:datastoreItem xmlns:ds="http://schemas.openxmlformats.org/officeDocument/2006/customXml" ds:itemID="{20E1DFCA-B2B5-49B5-851A-1529F3966D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3434</Words>
  <Characters>19580</Characters>
  <Application>Microsoft Office Word</Application>
  <DocSecurity>0</DocSecurity>
  <Lines>163</Lines>
  <Paragraphs>45</Paragraphs>
  <ScaleCrop>false</ScaleCrop>
  <Company/>
  <LinksUpToDate>false</LinksUpToDate>
  <CharactersWithSpaces>22969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2026-01-19T08:32:00Z</dcterms:created>
  <dcterms:modified xsi:type="dcterms:W3CDTF">2026-01-19T08:34:00Z</dcterms:modified>
</cp:coreProperties>
</file>