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TỈNH ĐẮK LẮK</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49/2026/QĐ-UBND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Đắk Lắk, ngày 12 tháng 6 năm 2026</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PHÂN CẤP QUẢN LÝ VỊ TRÍ VIỆC LÀM TRONG CÁC CƠ QUAN CHUYÊN MÔN, TỔ CHỨC HÀNH CHÍNH KHÁC VÀ ĐƠN VỊ SỰ NGHIỆP CÔNG LẬP THUỘC PHẠM VI QUẢN LÝ CỦA ỦY BAN NHÂN DÂN TỈNH ĐẮK LẮK</w:t>
      </w:r>
      <w:bookmarkEnd w:id="1"/>
    </w:p>
    <w:p>
      <w:pPr>
        <w:bidi w:val="0"/>
        <w:spacing w:before="120" w:beforeAutospacing="0" w:after="280" w:afterAutospacing="1"/>
      </w:pPr>
      <w:r>
        <w:rPr>
          <w:i/>
          <w:iCs/>
          <w:rtl w:val="0"/>
        </w:rPr>
        <w:t>Căn cứ Luật Tổ chức chính quyền địa phương số 72/2025/QH15;</w:t>
      </w:r>
    </w:p>
    <w:p>
      <w:pPr>
        <w:bidi w:val="0"/>
        <w:spacing w:before="120" w:beforeAutospacing="0" w:after="280" w:afterAutospacing="1"/>
      </w:pPr>
      <w:r>
        <w:rPr>
          <w:i/>
          <w:iCs/>
          <w:rtl w:val="0"/>
        </w:rPr>
        <w:t>Căn cứ Luật Cán bộ, công chức số 80/2025/QH15;</w:t>
      </w:r>
    </w:p>
    <w:p>
      <w:pPr>
        <w:bidi w:val="0"/>
        <w:spacing w:before="120" w:beforeAutospacing="0" w:after="280" w:afterAutospacing="1"/>
      </w:pPr>
      <w:r>
        <w:rPr>
          <w:i/>
          <w:iCs/>
          <w:rtl w:val="0"/>
        </w:rPr>
        <w:t>Căn cứ Luật Viên chức số 58/2010/QH12 được sửa đổi, bổ sung bởi Luật số 52/2019/QH14;</w:t>
      </w:r>
    </w:p>
    <w:p>
      <w:pPr>
        <w:bidi w:val="0"/>
        <w:spacing w:before="120" w:beforeAutospacing="0" w:after="280" w:afterAutospacing="1"/>
      </w:pPr>
      <w:r>
        <w:rPr>
          <w:i/>
          <w:iCs/>
          <w:rtl w:val="0"/>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pPr>
        <w:bidi w:val="0"/>
        <w:spacing w:before="120" w:beforeAutospacing="0" w:after="280" w:afterAutospacing="1"/>
      </w:pPr>
      <w:r>
        <w:rPr>
          <w:i/>
          <w:iCs/>
          <w:rtl w:val="0"/>
        </w:rPr>
        <w:t>Căn cứ Nghị định số 120/2020/NĐ-CP của Chính phủ quy định về thành lập, tổ chức lại, giải thể đơn vị sự nghiệp công lập;</w:t>
      </w:r>
    </w:p>
    <w:p>
      <w:pPr>
        <w:bidi w:val="0"/>
        <w:spacing w:before="120" w:beforeAutospacing="0" w:after="280" w:afterAutospacing="1"/>
      </w:pPr>
      <w:r>
        <w:rPr>
          <w:i/>
          <w:iCs/>
          <w:rtl w:val="0"/>
        </w:rPr>
        <w:t>Căn cứ Nghị định số 106/2020/NĐ-CP của Chính phủ về vị trí việc làm và số lượng người làm việc trong đơn vị sự nghiệp công lập;</w:t>
      </w:r>
    </w:p>
    <w:p>
      <w:pPr>
        <w:bidi w:val="0"/>
        <w:spacing w:before="120" w:beforeAutospacing="0" w:after="280" w:afterAutospacing="1"/>
      </w:pPr>
      <w:r>
        <w:rPr>
          <w:i/>
          <w:iCs/>
          <w:rtl w:val="0"/>
        </w:rPr>
        <w:t>Căn cứ Nghị định số 283/2025/NĐ-CP của Chính phủ về việc sửa đổi, bổ sung một số điều của Nghị định số 120/2020/NĐ-CP của Chính phủ quy định về thành lập, tổ chức lại, giải thể đơn vị sự nghiệp công lập;</w:t>
      </w:r>
    </w:p>
    <w:p>
      <w:pPr>
        <w:bidi w:val="0"/>
        <w:spacing w:before="120" w:beforeAutospacing="0" w:after="280" w:afterAutospacing="1"/>
      </w:pPr>
      <w:r>
        <w:rPr>
          <w:i/>
          <w:iCs/>
          <w:rtl w:val="0"/>
        </w:rPr>
        <w:t>Căn cứ Nghị định 370/2025/NĐ-CP của Chính phủ về việc sửa đổi, bổ sung một số điều của Nghị định số 150/2025/NĐ-CP của Chính phủ quy định tổ chức các cơ quan chuyên môn của Ủy ban nhân dân tỉnh, thành phố trực thuộc trung</w:t>
      </w:r>
      <w:r>
        <w:rPr>
          <w:rtl w:val="0"/>
        </w:rPr>
        <w:t xml:space="preserve"> </w:t>
      </w:r>
      <w:r>
        <w:rPr>
          <w:i/>
          <w:iCs/>
          <w:rtl w:val="0"/>
        </w:rPr>
        <w:t>ương và Ủy ban nhân dân xã, phường, đặc khu thuộc tỉnh, thành phố trực thuộc trung ương;</w:t>
      </w:r>
    </w:p>
    <w:p>
      <w:pPr>
        <w:bidi w:val="0"/>
        <w:spacing w:before="120" w:beforeAutospacing="0" w:after="280" w:afterAutospacing="1"/>
      </w:pPr>
      <w:r>
        <w:rPr>
          <w:i/>
          <w:iCs/>
          <w:rtl w:val="0"/>
        </w:rPr>
        <w:t>Căn cứ Nghị định 361/2025/NĐ-CP của Chính phủ quy định về vị trí việc làm công chức;</w:t>
      </w:r>
    </w:p>
    <w:p>
      <w:pPr>
        <w:bidi w:val="0"/>
        <w:spacing w:before="120" w:beforeAutospacing="0" w:after="280" w:afterAutospacing="1"/>
      </w:pPr>
      <w:r>
        <w:rPr>
          <w:i/>
          <w:iCs/>
          <w:rtl w:val="0"/>
        </w:rPr>
        <w:t>Theo đề nghị của Giám đốc Sở Nội vụ tại Tờ trình số 518/TTr-SNV ngày</w:t>
      </w:r>
      <w:r>
        <w:rPr>
          <w:rtl w:val="0"/>
        </w:rPr>
        <w:t xml:space="preserve"> </w:t>
      </w:r>
      <w:r>
        <w:rPr>
          <w:i/>
          <w:iCs/>
          <w:rtl w:val="0"/>
        </w:rPr>
        <w:t>21 tháng 5 năm 2026 và Tờ trình số 575/TTr-SNV ngày 02 tháng 6 năm 2026;</w:t>
      </w:r>
    </w:p>
    <w:p>
      <w:pPr>
        <w:bidi w:val="0"/>
        <w:spacing w:before="120" w:beforeAutospacing="0" w:after="280" w:afterAutospacing="1"/>
      </w:pPr>
      <w:r>
        <w:rPr>
          <w:i/>
          <w:iCs/>
          <w:rtl w:val="0"/>
        </w:rPr>
        <w:t>Ủy ban nhân dân ban hành Quyết định về phân cấp quản lý vị trí việc làm trong các cơ quan chuyên môn, tổ chức hành chính khác và đơn vị sự nghiệp công lập thuộc phạm vi quản lý của Ủy ban nhân dân tỉnh Đắk Lắk.</w:t>
      </w:r>
    </w:p>
    <w:p>
      <w:pPr>
        <w:bidi w:val="0"/>
        <w:spacing w:before="120" w:beforeAutospacing="0" w:after="280" w:afterAutospacing="1"/>
      </w:pPr>
      <w:bookmarkStart w:id="2" w:name="dieu_1"/>
      <w:r>
        <w:rPr>
          <w:b/>
          <w:bCs/>
          <w:rtl w:val="0"/>
        </w:rPr>
        <w:t>Điều 1. Phạm vi điều chỉnh</w:t>
      </w:r>
      <w:bookmarkEnd w:id="2"/>
    </w:p>
    <w:p>
      <w:pPr>
        <w:bidi w:val="0"/>
        <w:spacing w:before="120" w:beforeAutospacing="0" w:after="280" w:afterAutospacing="1"/>
      </w:pPr>
      <w:r>
        <w:rPr>
          <w:rtl w:val="0"/>
        </w:rPr>
        <w:t>1. Quyết định này quy định về việc phân cấp quản lý vị trí việc làm trong các cơ quan chuyên môn, tổ chức hành chính khác và đơn vị sự nghiệp công lập thuộc phạm vi quản lý của Ủy ban nhân dân tỉnh Đắk Lắk.</w:t>
      </w:r>
    </w:p>
    <w:p>
      <w:pPr>
        <w:bidi w:val="0"/>
        <w:spacing w:before="120" w:beforeAutospacing="0" w:after="280" w:afterAutospacing="1"/>
      </w:pPr>
      <w:r>
        <w:rPr>
          <w:rtl w:val="0"/>
        </w:rPr>
        <w:t>2. Đối với các nhiệm vụ, quyền hạn về quản lý vị trí việc làm không được quy định tại Quyết định này thì được thực hiện theo quy định pháp luật hiện hành.</w:t>
      </w:r>
    </w:p>
    <w:p>
      <w:pPr>
        <w:bidi w:val="0"/>
        <w:spacing w:before="120" w:beforeAutospacing="0" w:after="280" w:afterAutospacing="1"/>
      </w:pPr>
      <w:bookmarkStart w:id="3" w:name="dieu_2"/>
      <w:r>
        <w:rPr>
          <w:b/>
          <w:bCs/>
          <w:rtl w:val="0"/>
        </w:rPr>
        <w:t>Điều 2. Đối tượng áp dụng</w:t>
      </w:r>
      <w:bookmarkEnd w:id="3"/>
    </w:p>
    <w:p>
      <w:pPr>
        <w:bidi w:val="0"/>
        <w:spacing w:before="120" w:beforeAutospacing="0" w:after="280" w:afterAutospacing="1"/>
      </w:pPr>
      <w:r>
        <w:rPr>
          <w:rtl w:val="0"/>
        </w:rPr>
        <w:t>1. Cơ quan chuyên môn, tổ chức hành chính khác thuộc Ủy ban nhân dân tỉnh (sau đây gọi chung là sở, ngành).</w:t>
      </w:r>
    </w:p>
    <w:p>
      <w:pPr>
        <w:bidi w:val="0"/>
        <w:spacing w:before="120" w:beforeAutospacing="0" w:after="280" w:afterAutospacing="1"/>
      </w:pPr>
      <w:r>
        <w:rPr>
          <w:rtl w:val="0"/>
        </w:rPr>
        <w:t>2. Đơn vị sự nghiệp công lập thuộc Ủy ban nhân dân tỉnh; đơn vị sự nghiệp công lập thuộc sở, ngành; đơn vị sự nghiệp công lập thuộc đơn vị sự nghiệp công lập thuộc Ủy ban nhân dân tỉnh; đơn vị sự nghiệp công lập thuộc chi cục thuộc sở; đơn vị sự nghiệp công lập thuộc Ủy ban nhân dân cấp xã (trừ đơn vị sự nghiệp công lập tự bảo đảm chi thường xuyên và chi đầu tư, đơn vị sự nghiệp công lập tự bảo đảm chi thường xuyên).</w:t>
      </w:r>
    </w:p>
    <w:p>
      <w:pPr>
        <w:bidi w:val="0"/>
        <w:spacing w:before="120" w:beforeAutospacing="0" w:after="280" w:afterAutospacing="1"/>
      </w:pPr>
      <w:r>
        <w:rPr>
          <w:rtl w:val="0"/>
        </w:rPr>
        <w:t>3. Ủy ban nhân dân xã, phường (sau đây chung là Ủy ban nhân dân cấp xã).</w:t>
      </w:r>
    </w:p>
    <w:p>
      <w:pPr>
        <w:bidi w:val="0"/>
        <w:spacing w:before="120" w:beforeAutospacing="0" w:after="280" w:afterAutospacing="1"/>
      </w:pPr>
      <w:r>
        <w:rPr>
          <w:rtl w:val="0"/>
        </w:rPr>
        <w:t>4. Các cơ quan, tổ chức, cá nhân khác có liên quan.</w:t>
      </w:r>
    </w:p>
    <w:p>
      <w:pPr>
        <w:bidi w:val="0"/>
        <w:spacing w:before="120" w:beforeAutospacing="0" w:after="280" w:afterAutospacing="1"/>
      </w:pPr>
      <w:bookmarkStart w:id="4" w:name="dieu_3"/>
      <w:r>
        <w:rPr>
          <w:b/>
          <w:bCs/>
          <w:rtl w:val="0"/>
        </w:rPr>
        <w:t>Điều 3. Nội dung phân cấp</w:t>
      </w:r>
      <w:bookmarkEnd w:id="4"/>
    </w:p>
    <w:p>
      <w:pPr>
        <w:bidi w:val="0"/>
        <w:spacing w:before="120" w:beforeAutospacing="0" w:after="280" w:afterAutospacing="1"/>
      </w:pPr>
      <w:r>
        <w:rPr>
          <w:rtl w:val="0"/>
        </w:rPr>
        <w:t>Phân cấp quản lý vị trí việc làm trong cơ quan, tổ chức hành chính và đơn vị sự nghiệp công lập thuộc phạm vi quản lý của Ủy ban nhân dân tỉnh Đắk Lắk cụ thể như sau:</w:t>
      </w:r>
    </w:p>
    <w:p>
      <w:pPr>
        <w:bidi w:val="0"/>
        <w:spacing w:before="120" w:beforeAutospacing="0" w:after="280" w:afterAutospacing="1"/>
      </w:pPr>
      <w:r>
        <w:rPr>
          <w:rtl w:val="0"/>
        </w:rPr>
        <w:t>1. Sở Nội vụ</w:t>
      </w:r>
    </w:p>
    <w:p>
      <w:pPr>
        <w:bidi w:val="0"/>
        <w:spacing w:before="120" w:beforeAutospacing="0" w:after="280" w:afterAutospacing="1"/>
      </w:pPr>
      <w:r>
        <w:rPr>
          <w:rtl w:val="0"/>
        </w:rPr>
        <w:t>Quyết định phê duyệt, điều chỉnh vị trí việc làm, tỷ lệ công chức bố trí theo vị trí việc làm thuộc Hội đồng nhân dân và Ủy ban nhân dân cấp xã.</w:t>
      </w:r>
    </w:p>
    <w:p>
      <w:pPr>
        <w:bidi w:val="0"/>
        <w:spacing w:before="120" w:beforeAutospacing="0" w:after="280" w:afterAutospacing="1"/>
      </w:pPr>
      <w:r>
        <w:rPr>
          <w:rtl w:val="0"/>
        </w:rPr>
        <w:t>2. Các Sở, ngành</w:t>
      </w:r>
    </w:p>
    <w:p>
      <w:pPr>
        <w:bidi w:val="0"/>
        <w:spacing w:before="120" w:beforeAutospacing="0" w:after="280" w:afterAutospacing="1"/>
      </w:pPr>
      <w:r>
        <w:rPr>
          <w:rtl w:val="0"/>
        </w:rPr>
        <w:t>Quyết định phê duyệt, điều chỉnh vị trí việc làm, cơ cấu viên chức theo chức danh nghề nghiệp trong các đơn vị sự nghiệp công lập thuộc sở, ngành; đơn vị sự nghiệp công lập thuộc chi cục thuộc Sở.</w:t>
      </w:r>
    </w:p>
    <w:p>
      <w:pPr>
        <w:bidi w:val="0"/>
        <w:spacing w:before="120" w:beforeAutospacing="0" w:after="280" w:afterAutospacing="1"/>
      </w:pPr>
      <w:r>
        <w:rPr>
          <w:rtl w:val="0"/>
        </w:rPr>
        <w:t>3. Đơn vị sự nghiệp công lập thuộc Ủy ban nhân dân tỉnh</w:t>
      </w:r>
    </w:p>
    <w:p>
      <w:pPr>
        <w:bidi w:val="0"/>
        <w:spacing w:before="120" w:beforeAutospacing="0" w:after="280" w:afterAutospacing="1"/>
      </w:pPr>
      <w:r>
        <w:rPr>
          <w:rtl w:val="0"/>
        </w:rPr>
        <w:t>Quyết định phê duyệt, điều chỉnh vị trí việc làm, cơ cấu viên chức theo chức danh nghề nghiệp trong các đơn vị sự nghiệp công lập thuộc đơn vị sự nghiệp công lập thuộc Ủy ban nhân dân tỉnh.</w:t>
      </w:r>
    </w:p>
    <w:p>
      <w:pPr>
        <w:bidi w:val="0"/>
        <w:spacing w:before="120" w:beforeAutospacing="0" w:after="280" w:afterAutospacing="1"/>
      </w:pPr>
      <w:r>
        <w:rPr>
          <w:rtl w:val="0"/>
        </w:rPr>
        <w:t>4. Ủy ban nhân dân cấp xã</w:t>
      </w:r>
    </w:p>
    <w:p>
      <w:pPr>
        <w:bidi w:val="0"/>
        <w:spacing w:before="120" w:beforeAutospacing="0" w:after="280" w:afterAutospacing="1"/>
      </w:pPr>
      <w:r>
        <w:rPr>
          <w:rtl w:val="0"/>
        </w:rPr>
        <w:t>Quyết định phê duyệt, điều chỉnh vị trí việc làm, cơ cấu viên chức theo chức danh nghề nghiệp trong các đơn vị sự nghiệp công lập thuộc Ủy ban nhân dân cấp xã.</w:t>
      </w:r>
    </w:p>
    <w:p>
      <w:pPr>
        <w:bidi w:val="0"/>
        <w:spacing w:before="120" w:beforeAutospacing="0" w:after="280" w:afterAutospacing="1"/>
      </w:pPr>
      <w:bookmarkStart w:id="5" w:name="dieu_4"/>
      <w:r>
        <w:rPr>
          <w:b/>
          <w:bCs/>
          <w:rtl w:val="0"/>
        </w:rPr>
        <w:t>Điều 4. Tổ chức thực hiện</w:t>
      </w:r>
      <w:bookmarkEnd w:id="5"/>
    </w:p>
    <w:p>
      <w:pPr>
        <w:bidi w:val="0"/>
        <w:spacing w:before="120" w:beforeAutospacing="0" w:after="280" w:afterAutospacing="1"/>
      </w:pPr>
      <w:r>
        <w:rPr>
          <w:rtl w:val="0"/>
        </w:rPr>
        <w:t>1. Các cơ quan, đơn vị</w:t>
      </w:r>
    </w:p>
    <w:p>
      <w:pPr>
        <w:bidi w:val="0"/>
        <w:spacing w:before="120" w:beforeAutospacing="0" w:after="280" w:afterAutospacing="1"/>
      </w:pPr>
      <w:r>
        <w:rPr>
          <w:rtl w:val="0"/>
        </w:rPr>
        <w:t>a) Thực hiện chức năng, nhiệm vụ, quyền hạn theo nội dung được phân cấp quy định tại Điều 3 Quyết định này. Việc thực hiện các nhiệm vụ được phân cấp phải bảo đảm đúng quy định của pháp luật, công khai, minh bạch, đúng đối tượng.</w:t>
      </w:r>
    </w:p>
    <w:p>
      <w:pPr>
        <w:bidi w:val="0"/>
        <w:spacing w:before="120" w:beforeAutospacing="0" w:after="280" w:afterAutospacing="1"/>
      </w:pPr>
      <w:r>
        <w:rPr>
          <w:rtl w:val="0"/>
        </w:rPr>
        <w:t>b) Chịu trách nhiệm trước pháp luật, trước Ủy ban nhân dân tỉnh về việc thực hiện nhiệm vụ, quyền hạn được phân cấp. Không được phân cấp tiếp nhiệm vụ, quyền hạn mà mình được phân cấp. Chấp hành kế hoạch kiểm tra về các nội dung được phân cấp.</w:t>
      </w:r>
    </w:p>
    <w:p>
      <w:pPr>
        <w:bidi w:val="0"/>
        <w:spacing w:before="120" w:beforeAutospacing="0" w:after="280" w:afterAutospacing="1"/>
      </w:pPr>
      <w:r>
        <w:rPr>
          <w:rtl w:val="0"/>
        </w:rPr>
        <w:t>c) Định kỳ trước ngày 31 tháng 12 hằng năm hoặc đột xuất báo cáo kết quả thực hiện nhiệm vụ được phân cấp về Ủy ban nhân dân tỉnh (qua Sở Nội vụ) để tổng hợp, báo cáo cấp có thẩm quyền.</w:t>
      </w:r>
    </w:p>
    <w:p>
      <w:pPr>
        <w:bidi w:val="0"/>
        <w:spacing w:before="120" w:beforeAutospacing="0" w:after="280" w:afterAutospacing="1"/>
      </w:pPr>
      <w:r>
        <w:rPr>
          <w:rtl w:val="0"/>
        </w:rPr>
        <w:t>2. Sở Nội vụ</w:t>
      </w:r>
    </w:p>
    <w:p>
      <w:pPr>
        <w:bidi w:val="0"/>
        <w:spacing w:before="120" w:beforeAutospacing="0" w:after="280" w:afterAutospacing="1"/>
      </w:pPr>
      <w:r>
        <w:rPr>
          <w:rtl w:val="0"/>
        </w:rPr>
        <w:t>a) Theo dõi, đôn đốc các cơ quan, đơn vị triển khai thực hiện nghiêm túc Quyết định này.</w:t>
      </w:r>
    </w:p>
    <w:p>
      <w:pPr>
        <w:bidi w:val="0"/>
        <w:spacing w:before="120" w:beforeAutospacing="0" w:after="280" w:afterAutospacing="1"/>
      </w:pPr>
      <w:r>
        <w:rPr>
          <w:rtl w:val="0"/>
        </w:rPr>
        <w:t>b) Tham mưu Ủy ban nhân dân tỉnh thực hiện công tác kiểm tra việc thực hiện phân cấp quản lý vị trí việc làm tại các cơ quan, đơn vị. Kịp thời phát hiện các cơ quan, đơn vị thực hiện không đúng quy định, không đúng thẩm quyền phân cấp để đề nghị Ủy ban nhân dân tỉnh xử lý theo quy định.</w:t>
      </w:r>
    </w:p>
    <w:p>
      <w:pPr>
        <w:bidi w:val="0"/>
        <w:spacing w:before="120" w:beforeAutospacing="0" w:after="280" w:afterAutospacing="1"/>
      </w:pPr>
      <w:r>
        <w:rPr>
          <w:rtl w:val="0"/>
        </w:rPr>
        <w:t>c) Tổng hợp báo cáo về kết quả thực hiện Quyết định này cho Ủy ban nhân dân tỉnh theo dõi và chỉ đạo.</w:t>
      </w:r>
    </w:p>
    <w:p>
      <w:pPr>
        <w:bidi w:val="0"/>
        <w:spacing w:before="120" w:beforeAutospacing="0" w:after="280" w:afterAutospacing="1"/>
      </w:pPr>
      <w:bookmarkStart w:id="6" w:name="dieu_5"/>
      <w:r>
        <w:rPr>
          <w:b/>
          <w:bCs/>
          <w:rtl w:val="0"/>
        </w:rPr>
        <w:t>Điều 5. Hiệu lực thi hành</w:t>
      </w:r>
      <w:bookmarkEnd w:id="6"/>
    </w:p>
    <w:p>
      <w:pPr>
        <w:bidi w:val="0"/>
        <w:spacing w:before="120" w:beforeAutospacing="0" w:after="280" w:afterAutospacing="1"/>
      </w:pPr>
      <w:r>
        <w:rPr>
          <w:rtl w:val="0"/>
        </w:rPr>
        <w:t>1. Quyết định này có hiệu lực thi hành kể từ ngày ký ban hành.</w:t>
      </w:r>
    </w:p>
    <w:p>
      <w:pPr>
        <w:bidi w:val="0"/>
        <w:spacing w:before="120" w:beforeAutospacing="0" w:after="280" w:afterAutospacing="1"/>
      </w:pPr>
      <w:r>
        <w:rPr>
          <w:rtl w:val="0"/>
        </w:rPr>
        <w:t>2. Chánh Văn phòng Ủy ban nhân dân tỉnh; Thủ trưởng các Sở, ngành; Thủ trưởng các đơn vị sự nghiệp công lập; Chủ tịch Ủy ban nhân dân cấp xã và các cơ quan, tổ chức, cá nhân khác có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5;</w:t>
            </w:r>
            <w:r>
              <w:rPr>
                <w:sz w:val="16"/>
                <w:rtl w:val="0"/>
              </w:rPr>
              <w:br/>
            </w:r>
            <w:r>
              <w:rPr>
                <w:sz w:val="16"/>
                <w:rtl w:val="0"/>
              </w:rPr>
              <w:t>- Văn phòng Chính phủ;</w:t>
            </w:r>
            <w:r>
              <w:rPr>
                <w:sz w:val="16"/>
                <w:rtl w:val="0"/>
              </w:rPr>
              <w:br/>
            </w:r>
            <w:r>
              <w:rPr>
                <w:sz w:val="16"/>
                <w:rtl w:val="0"/>
              </w:rPr>
              <w:t>- Bộ Nội vụ;</w:t>
            </w:r>
            <w:r>
              <w:rPr>
                <w:sz w:val="16"/>
                <w:rtl w:val="0"/>
              </w:rPr>
              <w:br/>
            </w:r>
            <w:r>
              <w:rPr>
                <w:sz w:val="16"/>
                <w:rtl w:val="0"/>
              </w:rPr>
              <w:t>- Cục Kiểm tra văn bản và Tổ chức thi hành pháp luật, Bộ Tư pháp;</w:t>
            </w:r>
            <w:r>
              <w:rPr>
                <w:sz w:val="16"/>
                <w:rtl w:val="0"/>
              </w:rPr>
              <w:br/>
            </w:r>
            <w:r>
              <w:rPr>
                <w:sz w:val="16"/>
                <w:rtl w:val="0"/>
              </w:rPr>
              <w:t>- TT Tỉnh ủy; TT HĐND tỉnh;</w:t>
            </w:r>
            <w:r>
              <w:rPr>
                <w:sz w:val="16"/>
                <w:rtl w:val="0"/>
              </w:rPr>
              <w:br/>
            </w:r>
            <w:r>
              <w:rPr>
                <w:sz w:val="16"/>
                <w:rtl w:val="0"/>
              </w:rPr>
              <w:t>- CT, PCT UBND tỉnh;</w:t>
            </w:r>
            <w:r>
              <w:rPr>
                <w:sz w:val="16"/>
                <w:rtl w:val="0"/>
              </w:rPr>
              <w:br/>
            </w:r>
            <w:r>
              <w:rPr>
                <w:sz w:val="16"/>
                <w:rtl w:val="0"/>
              </w:rPr>
              <w:t>- Ủy ban MTTQVN tỉnh;</w:t>
            </w:r>
            <w:r>
              <w:rPr>
                <w:sz w:val="16"/>
                <w:rtl w:val="0"/>
              </w:rPr>
              <w:br/>
            </w:r>
            <w:r>
              <w:rPr>
                <w:sz w:val="16"/>
                <w:rtl w:val="0"/>
              </w:rPr>
              <w:t>- Ban Tổ chức Tỉnh ủy;</w:t>
            </w:r>
            <w:r>
              <w:rPr>
                <w:sz w:val="16"/>
                <w:rtl w:val="0"/>
              </w:rPr>
              <w:br/>
            </w:r>
            <w:r>
              <w:rPr>
                <w:sz w:val="16"/>
                <w:rtl w:val="0"/>
              </w:rPr>
              <w:t>- Đoàn Đại biểu Quốc hội tỉnh;</w:t>
            </w:r>
            <w:r>
              <w:rPr>
                <w:sz w:val="16"/>
                <w:rtl w:val="0"/>
              </w:rPr>
              <w:br/>
            </w:r>
            <w:r>
              <w:rPr>
                <w:sz w:val="16"/>
                <w:rtl w:val="0"/>
              </w:rPr>
              <w:t>- Sở Tư pháp;</w:t>
            </w:r>
            <w:r>
              <w:rPr>
                <w:sz w:val="16"/>
                <w:rtl w:val="0"/>
              </w:rPr>
              <w:br/>
            </w:r>
            <w:r>
              <w:rPr>
                <w:sz w:val="16"/>
                <w:rtl w:val="0"/>
              </w:rPr>
              <w:t>- Các Sở, ngành;</w:t>
            </w:r>
            <w:r>
              <w:rPr>
                <w:sz w:val="16"/>
                <w:rtl w:val="0"/>
              </w:rPr>
              <w:br/>
            </w:r>
            <w:r>
              <w:rPr>
                <w:sz w:val="16"/>
                <w:rtl w:val="0"/>
              </w:rPr>
              <w:t>- UBND cấp xã;</w:t>
            </w:r>
            <w:r>
              <w:rPr>
                <w:sz w:val="16"/>
                <w:rtl w:val="0"/>
              </w:rPr>
              <w:br/>
            </w:r>
            <w:r>
              <w:rPr>
                <w:sz w:val="16"/>
                <w:rtl w:val="0"/>
              </w:rPr>
              <w:t>- Báo và Phát thanh, Truyền hình Đắk Lắk;</w:t>
            </w:r>
            <w:r>
              <w:rPr>
                <w:sz w:val="16"/>
                <w:rtl w:val="0"/>
              </w:rPr>
              <w:br/>
            </w:r>
            <w:r>
              <w:rPr>
                <w:sz w:val="16"/>
                <w:rtl w:val="0"/>
              </w:rPr>
              <w:t>- Trung tâm CN và Cổng TTĐT tỉnh (để đăng tải)</w:t>
            </w:r>
            <w:r>
              <w:rPr>
                <w:sz w:val="16"/>
                <w:rtl w:val="0"/>
              </w:rPr>
              <w:br/>
            </w:r>
            <w:r>
              <w:rPr>
                <w:sz w:val="16"/>
                <w:rtl w:val="0"/>
              </w:rPr>
              <w:t>- CVP, PCVP UBND tỉnh;</w:t>
            </w:r>
            <w:r>
              <w:rPr>
                <w:sz w:val="16"/>
                <w:rtl w:val="0"/>
              </w:rPr>
              <w:br/>
            </w:r>
            <w:r>
              <w:rPr>
                <w:sz w:val="16"/>
                <w:rtl w:val="0"/>
              </w:rPr>
              <w:t>- Các phòng, Trung tâm thuộc VPUBND tỉnh;</w:t>
            </w:r>
            <w:r>
              <w:rPr>
                <w:sz w:val="16"/>
                <w:rtl w:val="0"/>
              </w:rPr>
              <w:br/>
            </w:r>
            <w:r>
              <w:rPr>
                <w:sz w:val="16"/>
                <w:rtl w:val="0"/>
              </w:rPr>
              <w:t>- Lưu: VT, NV (V-05b).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KT. CHỦ TỊCH</w:t>
            </w:r>
            <w:r>
              <w:rPr>
                <w:b/>
                <w:bCs/>
                <w:rtl w:val="0"/>
              </w:rPr>
              <w:br/>
            </w:r>
            <w:r>
              <w:rPr>
                <w:b/>
                <w:bCs/>
                <w:rtl w:val="0"/>
              </w:rPr>
              <w:t>PHÓ CHỦ TỊCH</w:t>
            </w:r>
            <w:r>
              <w:rPr>
                <w:b/>
                <w:bCs/>
                <w:rtl w:val="0"/>
              </w:rPr>
              <w:br/>
            </w:r>
            <w:r>
              <w:rPr>
                <w:b/>
                <w:bCs/>
                <w:rtl w:val="0"/>
              </w:rPr>
              <w:br/>
            </w:r>
            <w:r>
              <w:rPr>
                <w:b/>
                <w:bCs/>
                <w:rtl w:val="0"/>
              </w:rPr>
              <w:br/>
            </w:r>
            <w:r>
              <w:rPr>
                <w:b/>
                <w:bCs/>
                <w:rtl w:val="0"/>
              </w:rPr>
              <w:br/>
            </w:r>
            <w:r>
              <w:rPr>
                <w:b/>
                <w:bCs/>
                <w:rtl w:val="0"/>
              </w:rPr>
              <w:br/>
            </w:r>
            <w:r>
              <w:rPr>
                <w:b/>
                <w:bCs/>
                <w:rtl w:val="0"/>
              </w:rPr>
              <w:t>Đào Mỹ</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