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961"/>
        <w:gridCol w:w="5065"/>
      </w:tblGrid>
      <w:tr w:rsidR="00BF0EFF" w:rsidRPr="00333349" w14:paraId="6CAC105C" w14:textId="77777777" w:rsidTr="00333349">
        <w:tc>
          <w:tcPr>
            <w:tcW w:w="2194" w:type="pct"/>
          </w:tcPr>
          <w:p w14:paraId="7A3795AE" w14:textId="5BBEB896" w:rsidR="00BF0EFF" w:rsidRPr="00333349" w:rsidRDefault="00000000" w:rsidP="00333349">
            <w:pPr>
              <w:adjustRightInd w:val="0"/>
              <w:snapToGrid w:val="0"/>
              <w:spacing w:after="0" w:line="240" w:lineRule="auto"/>
              <w:jc w:val="center"/>
              <w:rPr>
                <w:rFonts w:ascii="Arial" w:hAnsi="Arial" w:cs="Arial"/>
                <w:color w:val="000000" w:themeColor="text1"/>
                <w:sz w:val="20"/>
                <w:szCs w:val="20"/>
              </w:rPr>
            </w:pPr>
            <w:r w:rsidRPr="00333349">
              <w:rPr>
                <w:rFonts w:ascii="Arial" w:hAnsi="Arial" w:cs="Arial"/>
                <w:b/>
                <w:color w:val="000000" w:themeColor="text1"/>
                <w:sz w:val="20"/>
                <w:szCs w:val="20"/>
              </w:rPr>
              <w:t>BỘ</w:t>
            </w:r>
            <w:r w:rsidR="00333349" w:rsidRPr="00333349">
              <w:rPr>
                <w:rFonts w:ascii="Arial" w:hAnsi="Arial" w:cs="Arial"/>
                <w:b/>
                <w:color w:val="000000" w:themeColor="text1"/>
                <w:sz w:val="20"/>
                <w:szCs w:val="20"/>
              </w:rPr>
              <w:t xml:space="preserve"> </w:t>
            </w:r>
            <w:r w:rsidRPr="00333349">
              <w:rPr>
                <w:rFonts w:ascii="Arial" w:hAnsi="Arial" w:cs="Arial"/>
                <w:b/>
                <w:color w:val="000000" w:themeColor="text1"/>
                <w:sz w:val="20"/>
                <w:szCs w:val="20"/>
              </w:rPr>
              <w:t>TÀI</w:t>
            </w:r>
            <w:r w:rsidR="00333349" w:rsidRPr="00333349">
              <w:rPr>
                <w:rFonts w:ascii="Arial" w:hAnsi="Arial" w:cs="Arial"/>
                <w:b/>
                <w:color w:val="000000" w:themeColor="text1"/>
                <w:sz w:val="20"/>
                <w:szCs w:val="20"/>
              </w:rPr>
              <w:t xml:space="preserve"> </w:t>
            </w:r>
            <w:r w:rsidRPr="00333349">
              <w:rPr>
                <w:rFonts w:ascii="Arial" w:hAnsi="Arial" w:cs="Arial"/>
                <w:b/>
                <w:color w:val="000000" w:themeColor="text1"/>
                <w:sz w:val="20"/>
                <w:szCs w:val="20"/>
              </w:rPr>
              <w:t>CHÍNH</w:t>
            </w:r>
            <w:r w:rsidRPr="00333349">
              <w:rPr>
                <w:rFonts w:ascii="Arial" w:hAnsi="Arial" w:cs="Arial"/>
                <w:color w:val="000000" w:themeColor="text1"/>
                <w:sz w:val="20"/>
                <w:szCs w:val="20"/>
              </w:rPr>
              <w:br/>
            </w:r>
            <w:r w:rsidRPr="00333349">
              <w:rPr>
                <w:rFonts w:ascii="Arial" w:hAnsi="Arial" w:cs="Arial"/>
                <w:color w:val="000000" w:themeColor="text1"/>
                <w:sz w:val="20"/>
                <w:szCs w:val="20"/>
                <w:vertAlign w:val="superscript"/>
              </w:rPr>
              <w:t>_______</w:t>
            </w:r>
            <w:r w:rsidRPr="00333349">
              <w:rPr>
                <w:rFonts w:ascii="Arial" w:hAnsi="Arial" w:cs="Arial"/>
                <w:color w:val="000000" w:themeColor="text1"/>
                <w:sz w:val="20"/>
                <w:szCs w:val="20"/>
              </w:rPr>
              <w:br/>
            </w:r>
            <w:r w:rsidR="00333349" w:rsidRPr="00333349">
              <w:rPr>
                <w:rFonts w:ascii="Arial" w:hAnsi="Arial" w:cs="Arial"/>
                <w:color w:val="000000" w:themeColor="text1"/>
                <w:sz w:val="20"/>
                <w:szCs w:val="20"/>
              </w:rPr>
              <w:br/>
            </w:r>
            <w:r w:rsidRPr="00333349">
              <w:rPr>
                <w:rFonts w:ascii="Arial" w:hAnsi="Arial" w:cs="Arial"/>
                <w:color w:val="000000" w:themeColor="text1"/>
                <w:sz w:val="20"/>
                <w:szCs w:val="20"/>
              </w:rPr>
              <w:t>Số:</w:t>
            </w:r>
            <w:r w:rsidR="00333349" w:rsidRPr="00333349">
              <w:rPr>
                <w:rFonts w:ascii="Arial" w:hAnsi="Arial" w:cs="Arial"/>
                <w:color w:val="000000" w:themeColor="text1"/>
                <w:sz w:val="20"/>
                <w:szCs w:val="20"/>
              </w:rPr>
              <w:t xml:space="preserve"> </w:t>
            </w:r>
            <w:r w:rsidRPr="00333349">
              <w:rPr>
                <w:rFonts w:ascii="Arial" w:hAnsi="Arial" w:cs="Arial"/>
                <w:color w:val="000000" w:themeColor="text1"/>
                <w:sz w:val="20"/>
                <w:szCs w:val="20"/>
              </w:rPr>
              <w:t>110/2026/TT-BTC</w:t>
            </w:r>
          </w:p>
        </w:tc>
        <w:tc>
          <w:tcPr>
            <w:tcW w:w="2806" w:type="pct"/>
          </w:tcPr>
          <w:p w14:paraId="41762667" w14:textId="3EBC3DF1" w:rsidR="00BF0EFF" w:rsidRPr="00333349" w:rsidRDefault="00000000" w:rsidP="00333349">
            <w:pPr>
              <w:adjustRightInd w:val="0"/>
              <w:snapToGrid w:val="0"/>
              <w:spacing w:after="0" w:line="240" w:lineRule="auto"/>
              <w:jc w:val="center"/>
              <w:rPr>
                <w:rFonts w:ascii="Arial" w:hAnsi="Arial" w:cs="Arial"/>
                <w:color w:val="000000" w:themeColor="text1"/>
                <w:sz w:val="20"/>
                <w:szCs w:val="20"/>
              </w:rPr>
            </w:pPr>
            <w:r w:rsidRPr="00333349">
              <w:rPr>
                <w:rFonts w:ascii="Arial" w:hAnsi="Arial" w:cs="Arial"/>
                <w:b/>
                <w:color w:val="000000" w:themeColor="text1"/>
                <w:sz w:val="20"/>
                <w:szCs w:val="20"/>
              </w:rPr>
              <w:t>CỘNG</w:t>
            </w:r>
            <w:r w:rsidR="00333349" w:rsidRPr="00333349">
              <w:rPr>
                <w:rFonts w:ascii="Arial" w:hAnsi="Arial" w:cs="Arial"/>
                <w:b/>
                <w:color w:val="000000" w:themeColor="text1"/>
                <w:sz w:val="20"/>
                <w:szCs w:val="20"/>
              </w:rPr>
              <w:t xml:space="preserve"> </w:t>
            </w:r>
            <w:r w:rsidRPr="00333349">
              <w:rPr>
                <w:rFonts w:ascii="Arial" w:hAnsi="Arial" w:cs="Arial"/>
                <w:b/>
                <w:color w:val="000000" w:themeColor="text1"/>
                <w:sz w:val="20"/>
                <w:szCs w:val="20"/>
              </w:rPr>
              <w:t>HÒA</w:t>
            </w:r>
            <w:r w:rsidR="00333349" w:rsidRPr="00333349">
              <w:rPr>
                <w:rFonts w:ascii="Arial" w:hAnsi="Arial" w:cs="Arial"/>
                <w:b/>
                <w:color w:val="000000" w:themeColor="text1"/>
                <w:sz w:val="20"/>
                <w:szCs w:val="20"/>
              </w:rPr>
              <w:t xml:space="preserve"> </w:t>
            </w:r>
            <w:r w:rsidRPr="00333349">
              <w:rPr>
                <w:rFonts w:ascii="Arial" w:hAnsi="Arial" w:cs="Arial"/>
                <w:b/>
                <w:color w:val="000000" w:themeColor="text1"/>
                <w:sz w:val="20"/>
                <w:szCs w:val="20"/>
              </w:rPr>
              <w:t>XÃ</w:t>
            </w:r>
            <w:r w:rsidR="00333349" w:rsidRPr="00333349">
              <w:rPr>
                <w:rFonts w:ascii="Arial" w:hAnsi="Arial" w:cs="Arial"/>
                <w:b/>
                <w:color w:val="000000" w:themeColor="text1"/>
                <w:sz w:val="20"/>
                <w:szCs w:val="20"/>
              </w:rPr>
              <w:t xml:space="preserve"> </w:t>
            </w:r>
            <w:r w:rsidRPr="00333349">
              <w:rPr>
                <w:rFonts w:ascii="Arial" w:hAnsi="Arial" w:cs="Arial"/>
                <w:b/>
                <w:color w:val="000000" w:themeColor="text1"/>
                <w:sz w:val="20"/>
                <w:szCs w:val="20"/>
              </w:rPr>
              <w:t>HỘI</w:t>
            </w:r>
            <w:r w:rsidR="00333349" w:rsidRPr="00333349">
              <w:rPr>
                <w:rFonts w:ascii="Arial" w:hAnsi="Arial" w:cs="Arial"/>
                <w:b/>
                <w:color w:val="000000" w:themeColor="text1"/>
                <w:sz w:val="20"/>
                <w:szCs w:val="20"/>
              </w:rPr>
              <w:t xml:space="preserve"> </w:t>
            </w:r>
            <w:r w:rsidRPr="00333349">
              <w:rPr>
                <w:rFonts w:ascii="Arial" w:hAnsi="Arial" w:cs="Arial"/>
                <w:b/>
                <w:color w:val="000000" w:themeColor="text1"/>
                <w:sz w:val="20"/>
                <w:szCs w:val="20"/>
              </w:rPr>
              <w:t>CHỦ</w:t>
            </w:r>
            <w:r w:rsidR="00333349" w:rsidRPr="00333349">
              <w:rPr>
                <w:rFonts w:ascii="Arial" w:hAnsi="Arial" w:cs="Arial"/>
                <w:b/>
                <w:color w:val="000000" w:themeColor="text1"/>
                <w:sz w:val="20"/>
                <w:szCs w:val="20"/>
              </w:rPr>
              <w:t xml:space="preserve"> </w:t>
            </w:r>
            <w:r w:rsidRPr="00333349">
              <w:rPr>
                <w:rFonts w:ascii="Arial" w:hAnsi="Arial" w:cs="Arial"/>
                <w:b/>
                <w:color w:val="000000" w:themeColor="text1"/>
                <w:sz w:val="20"/>
                <w:szCs w:val="20"/>
              </w:rPr>
              <w:t>NGHĨA</w:t>
            </w:r>
            <w:r w:rsidR="00333349" w:rsidRPr="00333349">
              <w:rPr>
                <w:rFonts w:ascii="Arial" w:hAnsi="Arial" w:cs="Arial"/>
                <w:b/>
                <w:color w:val="000000" w:themeColor="text1"/>
                <w:sz w:val="20"/>
                <w:szCs w:val="20"/>
              </w:rPr>
              <w:t xml:space="preserve"> </w:t>
            </w:r>
            <w:r w:rsidRPr="00333349">
              <w:rPr>
                <w:rFonts w:ascii="Arial" w:hAnsi="Arial" w:cs="Arial"/>
                <w:b/>
                <w:color w:val="000000" w:themeColor="text1"/>
                <w:sz w:val="20"/>
                <w:szCs w:val="20"/>
              </w:rPr>
              <w:t>VIỆT</w:t>
            </w:r>
            <w:r w:rsidR="00333349" w:rsidRPr="00333349">
              <w:rPr>
                <w:rFonts w:ascii="Arial" w:hAnsi="Arial" w:cs="Arial"/>
                <w:b/>
                <w:color w:val="000000" w:themeColor="text1"/>
                <w:sz w:val="20"/>
                <w:szCs w:val="20"/>
              </w:rPr>
              <w:t xml:space="preserve"> </w:t>
            </w:r>
            <w:r w:rsidRPr="00333349">
              <w:rPr>
                <w:rFonts w:ascii="Arial" w:hAnsi="Arial" w:cs="Arial"/>
                <w:b/>
                <w:color w:val="000000" w:themeColor="text1"/>
                <w:sz w:val="20"/>
                <w:szCs w:val="20"/>
              </w:rPr>
              <w:t>NAM</w:t>
            </w:r>
            <w:r w:rsidRPr="00333349">
              <w:rPr>
                <w:rFonts w:ascii="Arial" w:hAnsi="Arial" w:cs="Arial"/>
                <w:color w:val="000000" w:themeColor="text1"/>
                <w:sz w:val="20"/>
                <w:szCs w:val="20"/>
              </w:rPr>
              <w:br/>
            </w:r>
            <w:r w:rsidRPr="00333349">
              <w:rPr>
                <w:rFonts w:ascii="Arial" w:hAnsi="Arial" w:cs="Arial"/>
                <w:b/>
                <w:color w:val="000000" w:themeColor="text1"/>
                <w:sz w:val="20"/>
                <w:szCs w:val="20"/>
              </w:rPr>
              <w:t>Độc</w:t>
            </w:r>
            <w:r w:rsidR="00333349" w:rsidRPr="00333349">
              <w:rPr>
                <w:rFonts w:ascii="Arial" w:hAnsi="Arial" w:cs="Arial"/>
                <w:b/>
                <w:color w:val="000000" w:themeColor="text1"/>
                <w:sz w:val="20"/>
                <w:szCs w:val="20"/>
              </w:rPr>
              <w:t xml:space="preserve"> </w:t>
            </w:r>
            <w:r w:rsidRPr="00333349">
              <w:rPr>
                <w:rFonts w:ascii="Arial" w:hAnsi="Arial" w:cs="Arial"/>
                <w:b/>
                <w:color w:val="000000" w:themeColor="text1"/>
                <w:sz w:val="20"/>
                <w:szCs w:val="20"/>
              </w:rPr>
              <w:t>lập</w:t>
            </w:r>
            <w:r w:rsidR="00333349" w:rsidRPr="00333349">
              <w:rPr>
                <w:rFonts w:ascii="Arial" w:hAnsi="Arial" w:cs="Arial"/>
                <w:b/>
                <w:color w:val="000000" w:themeColor="text1"/>
                <w:sz w:val="20"/>
                <w:szCs w:val="20"/>
              </w:rPr>
              <w:t xml:space="preserve"> </w:t>
            </w:r>
            <w:r w:rsidRPr="00333349">
              <w:rPr>
                <w:rFonts w:ascii="Arial" w:hAnsi="Arial" w:cs="Arial"/>
                <w:b/>
                <w:color w:val="000000" w:themeColor="text1"/>
                <w:sz w:val="20"/>
                <w:szCs w:val="20"/>
              </w:rPr>
              <w:t>–</w:t>
            </w:r>
            <w:r w:rsidR="00333349" w:rsidRPr="00333349">
              <w:rPr>
                <w:rFonts w:ascii="Arial" w:hAnsi="Arial" w:cs="Arial"/>
                <w:b/>
                <w:color w:val="000000" w:themeColor="text1"/>
                <w:sz w:val="20"/>
                <w:szCs w:val="20"/>
              </w:rPr>
              <w:t xml:space="preserve"> </w:t>
            </w:r>
            <w:r w:rsidRPr="00333349">
              <w:rPr>
                <w:rFonts w:ascii="Arial" w:hAnsi="Arial" w:cs="Arial"/>
                <w:b/>
                <w:color w:val="000000" w:themeColor="text1"/>
                <w:sz w:val="20"/>
                <w:szCs w:val="20"/>
              </w:rPr>
              <w:t>Tự</w:t>
            </w:r>
            <w:r w:rsidR="00333349" w:rsidRPr="00333349">
              <w:rPr>
                <w:rFonts w:ascii="Arial" w:hAnsi="Arial" w:cs="Arial"/>
                <w:b/>
                <w:color w:val="000000" w:themeColor="text1"/>
                <w:sz w:val="20"/>
                <w:szCs w:val="20"/>
              </w:rPr>
              <w:t xml:space="preserve"> </w:t>
            </w:r>
            <w:r w:rsidRPr="00333349">
              <w:rPr>
                <w:rFonts w:ascii="Arial" w:hAnsi="Arial" w:cs="Arial"/>
                <w:b/>
                <w:color w:val="000000" w:themeColor="text1"/>
                <w:sz w:val="20"/>
                <w:szCs w:val="20"/>
              </w:rPr>
              <w:t>do</w:t>
            </w:r>
            <w:r w:rsidR="00333349" w:rsidRPr="00333349">
              <w:rPr>
                <w:rFonts w:ascii="Arial" w:hAnsi="Arial" w:cs="Arial"/>
                <w:b/>
                <w:color w:val="000000" w:themeColor="text1"/>
                <w:sz w:val="20"/>
                <w:szCs w:val="20"/>
              </w:rPr>
              <w:t xml:space="preserve"> </w:t>
            </w:r>
            <w:r w:rsidRPr="00333349">
              <w:rPr>
                <w:rFonts w:ascii="Arial" w:hAnsi="Arial" w:cs="Arial"/>
                <w:b/>
                <w:color w:val="000000" w:themeColor="text1"/>
                <w:sz w:val="20"/>
                <w:szCs w:val="20"/>
              </w:rPr>
              <w:t>–</w:t>
            </w:r>
            <w:r w:rsidR="00333349" w:rsidRPr="00333349">
              <w:rPr>
                <w:rFonts w:ascii="Arial" w:hAnsi="Arial" w:cs="Arial"/>
                <w:b/>
                <w:color w:val="000000" w:themeColor="text1"/>
                <w:sz w:val="20"/>
                <w:szCs w:val="20"/>
              </w:rPr>
              <w:t xml:space="preserve"> </w:t>
            </w:r>
            <w:r w:rsidRPr="00333349">
              <w:rPr>
                <w:rFonts w:ascii="Arial" w:hAnsi="Arial" w:cs="Arial"/>
                <w:b/>
                <w:color w:val="000000" w:themeColor="text1"/>
                <w:sz w:val="20"/>
                <w:szCs w:val="20"/>
              </w:rPr>
              <w:t>Hạnh</w:t>
            </w:r>
            <w:r w:rsidR="00333349" w:rsidRPr="00333349">
              <w:rPr>
                <w:rFonts w:ascii="Arial" w:hAnsi="Arial" w:cs="Arial"/>
                <w:b/>
                <w:color w:val="000000" w:themeColor="text1"/>
                <w:sz w:val="20"/>
                <w:szCs w:val="20"/>
              </w:rPr>
              <w:t xml:space="preserve"> </w:t>
            </w:r>
            <w:r w:rsidRPr="00333349">
              <w:rPr>
                <w:rFonts w:ascii="Arial" w:hAnsi="Arial" w:cs="Arial"/>
                <w:b/>
                <w:color w:val="000000" w:themeColor="text1"/>
                <w:sz w:val="20"/>
                <w:szCs w:val="20"/>
              </w:rPr>
              <w:t>phúc</w:t>
            </w:r>
            <w:r w:rsidRPr="00333349">
              <w:rPr>
                <w:rFonts w:ascii="Arial" w:hAnsi="Arial" w:cs="Arial"/>
                <w:color w:val="000000" w:themeColor="text1"/>
                <w:sz w:val="20"/>
                <w:szCs w:val="20"/>
              </w:rPr>
              <w:br/>
            </w:r>
            <w:r w:rsidRPr="00333349">
              <w:rPr>
                <w:rFonts w:ascii="Arial" w:hAnsi="Arial" w:cs="Arial"/>
                <w:color w:val="000000" w:themeColor="text1"/>
                <w:sz w:val="20"/>
                <w:szCs w:val="20"/>
                <w:vertAlign w:val="superscript"/>
              </w:rPr>
              <w:t>_________________</w:t>
            </w:r>
            <w:r w:rsidRPr="00333349">
              <w:rPr>
                <w:rFonts w:ascii="Arial" w:hAnsi="Arial" w:cs="Arial"/>
                <w:color w:val="000000" w:themeColor="text1"/>
                <w:sz w:val="20"/>
                <w:szCs w:val="20"/>
              </w:rPr>
              <w:br/>
            </w:r>
            <w:r w:rsidRPr="00333349">
              <w:rPr>
                <w:rFonts w:ascii="Arial" w:hAnsi="Arial" w:cs="Arial"/>
                <w:i/>
                <w:color w:val="000000" w:themeColor="text1"/>
                <w:sz w:val="20"/>
                <w:szCs w:val="20"/>
              </w:rPr>
              <w:t>Hà</w:t>
            </w:r>
            <w:r w:rsidR="00333349" w:rsidRPr="00333349">
              <w:rPr>
                <w:rFonts w:ascii="Arial" w:hAnsi="Arial" w:cs="Arial"/>
                <w:i/>
                <w:color w:val="000000" w:themeColor="text1"/>
                <w:sz w:val="20"/>
                <w:szCs w:val="20"/>
              </w:rPr>
              <w:t xml:space="preserve"> </w:t>
            </w:r>
            <w:r w:rsidRPr="00333349">
              <w:rPr>
                <w:rFonts w:ascii="Arial" w:hAnsi="Arial" w:cs="Arial"/>
                <w:i/>
                <w:color w:val="000000" w:themeColor="text1"/>
                <w:sz w:val="20"/>
                <w:szCs w:val="20"/>
              </w:rPr>
              <w:t>Nội,</w:t>
            </w:r>
            <w:r w:rsidR="00333349" w:rsidRPr="00333349">
              <w:rPr>
                <w:rFonts w:ascii="Arial" w:hAnsi="Arial" w:cs="Arial"/>
                <w:i/>
                <w:color w:val="000000" w:themeColor="text1"/>
                <w:sz w:val="20"/>
                <w:szCs w:val="20"/>
              </w:rPr>
              <w:t xml:space="preserve"> </w:t>
            </w:r>
            <w:r w:rsidRPr="00333349">
              <w:rPr>
                <w:rFonts w:ascii="Arial" w:hAnsi="Arial" w:cs="Arial"/>
                <w:i/>
                <w:color w:val="000000" w:themeColor="text1"/>
                <w:sz w:val="20"/>
                <w:szCs w:val="20"/>
              </w:rPr>
              <w:t>ngày</w:t>
            </w:r>
            <w:r w:rsidR="00333349" w:rsidRPr="00333349">
              <w:rPr>
                <w:rFonts w:ascii="Arial" w:hAnsi="Arial" w:cs="Arial"/>
                <w:i/>
                <w:color w:val="000000" w:themeColor="text1"/>
                <w:sz w:val="20"/>
                <w:szCs w:val="20"/>
              </w:rPr>
              <w:t xml:space="preserve"> </w:t>
            </w:r>
            <w:r w:rsidRPr="00333349">
              <w:rPr>
                <w:rFonts w:ascii="Arial" w:hAnsi="Arial" w:cs="Arial"/>
                <w:i/>
                <w:color w:val="000000" w:themeColor="text1"/>
                <w:sz w:val="20"/>
                <w:szCs w:val="20"/>
              </w:rPr>
              <w:t>28</w:t>
            </w:r>
            <w:r w:rsidR="00333349" w:rsidRPr="00333349">
              <w:rPr>
                <w:rFonts w:ascii="Arial" w:hAnsi="Arial" w:cs="Arial"/>
                <w:i/>
                <w:color w:val="000000" w:themeColor="text1"/>
                <w:sz w:val="20"/>
                <w:szCs w:val="20"/>
              </w:rPr>
              <w:t xml:space="preserve"> </w:t>
            </w:r>
            <w:r w:rsidRPr="00333349">
              <w:rPr>
                <w:rFonts w:ascii="Arial" w:hAnsi="Arial" w:cs="Arial"/>
                <w:i/>
                <w:color w:val="000000" w:themeColor="text1"/>
                <w:sz w:val="20"/>
                <w:szCs w:val="20"/>
              </w:rPr>
              <w:t>tháng</w:t>
            </w:r>
            <w:r w:rsidR="00333349" w:rsidRPr="00333349">
              <w:rPr>
                <w:rFonts w:ascii="Arial" w:hAnsi="Arial" w:cs="Arial"/>
                <w:i/>
                <w:color w:val="000000" w:themeColor="text1"/>
                <w:sz w:val="20"/>
                <w:szCs w:val="20"/>
              </w:rPr>
              <w:t xml:space="preserve"> </w:t>
            </w:r>
            <w:r w:rsidRPr="00333349">
              <w:rPr>
                <w:rFonts w:ascii="Arial" w:hAnsi="Arial" w:cs="Arial"/>
                <w:i/>
                <w:color w:val="000000" w:themeColor="text1"/>
                <w:sz w:val="20"/>
                <w:szCs w:val="20"/>
              </w:rPr>
              <w:t>7</w:t>
            </w:r>
            <w:r w:rsidR="00333349" w:rsidRPr="00333349">
              <w:rPr>
                <w:rFonts w:ascii="Arial" w:hAnsi="Arial" w:cs="Arial"/>
                <w:i/>
                <w:color w:val="000000" w:themeColor="text1"/>
                <w:sz w:val="20"/>
                <w:szCs w:val="20"/>
              </w:rPr>
              <w:t xml:space="preserve"> </w:t>
            </w:r>
            <w:r w:rsidRPr="00333349">
              <w:rPr>
                <w:rFonts w:ascii="Arial" w:hAnsi="Arial" w:cs="Arial"/>
                <w:i/>
                <w:color w:val="000000" w:themeColor="text1"/>
                <w:sz w:val="20"/>
                <w:szCs w:val="20"/>
              </w:rPr>
              <w:t>năm</w:t>
            </w:r>
            <w:r w:rsidR="00333349" w:rsidRPr="00333349">
              <w:rPr>
                <w:rFonts w:ascii="Arial" w:hAnsi="Arial" w:cs="Arial"/>
                <w:i/>
                <w:color w:val="000000" w:themeColor="text1"/>
                <w:sz w:val="20"/>
                <w:szCs w:val="20"/>
              </w:rPr>
              <w:t xml:space="preserve"> </w:t>
            </w:r>
            <w:r w:rsidRPr="00333349">
              <w:rPr>
                <w:rFonts w:ascii="Arial" w:hAnsi="Arial" w:cs="Arial"/>
                <w:i/>
                <w:color w:val="000000" w:themeColor="text1"/>
                <w:sz w:val="20"/>
                <w:szCs w:val="20"/>
              </w:rPr>
              <w:t>2026</w:t>
            </w:r>
          </w:p>
        </w:tc>
      </w:tr>
    </w:tbl>
    <w:p w14:paraId="1781C272" w14:textId="77777777" w:rsidR="00333349" w:rsidRPr="00333349" w:rsidRDefault="00333349" w:rsidP="00333349">
      <w:pPr>
        <w:adjustRightInd w:val="0"/>
        <w:snapToGrid w:val="0"/>
        <w:spacing w:after="0" w:line="240" w:lineRule="auto"/>
        <w:jc w:val="center"/>
        <w:rPr>
          <w:rFonts w:ascii="Arial" w:hAnsi="Arial" w:cs="Arial"/>
          <w:b/>
          <w:color w:val="000000" w:themeColor="text1"/>
          <w:sz w:val="20"/>
          <w:szCs w:val="20"/>
        </w:rPr>
      </w:pPr>
    </w:p>
    <w:p w14:paraId="624D0529" w14:textId="77777777" w:rsidR="00333349" w:rsidRPr="00333349" w:rsidRDefault="00333349" w:rsidP="00333349">
      <w:pPr>
        <w:adjustRightInd w:val="0"/>
        <w:snapToGrid w:val="0"/>
        <w:spacing w:after="0" w:line="240" w:lineRule="auto"/>
        <w:jc w:val="center"/>
        <w:rPr>
          <w:rFonts w:ascii="Arial" w:hAnsi="Arial" w:cs="Arial"/>
          <w:b/>
          <w:color w:val="000000" w:themeColor="text1"/>
          <w:sz w:val="20"/>
          <w:szCs w:val="20"/>
        </w:rPr>
      </w:pPr>
    </w:p>
    <w:p w14:paraId="1FFC9C8C" w14:textId="680D5399" w:rsidR="00BF0EFF" w:rsidRPr="00333349" w:rsidRDefault="00000000" w:rsidP="00333349">
      <w:pPr>
        <w:adjustRightInd w:val="0"/>
        <w:snapToGrid w:val="0"/>
        <w:spacing w:after="0" w:line="240" w:lineRule="auto"/>
        <w:jc w:val="center"/>
        <w:rPr>
          <w:rFonts w:ascii="Arial" w:hAnsi="Arial" w:cs="Arial"/>
          <w:color w:val="000000" w:themeColor="text1"/>
          <w:sz w:val="20"/>
          <w:szCs w:val="20"/>
        </w:rPr>
      </w:pPr>
      <w:r w:rsidRPr="00333349">
        <w:rPr>
          <w:rFonts w:ascii="Arial" w:hAnsi="Arial" w:cs="Arial"/>
          <w:b/>
          <w:color w:val="000000" w:themeColor="text1"/>
          <w:sz w:val="20"/>
          <w:szCs w:val="20"/>
        </w:rPr>
        <w:t>THÔNG TƯ</w:t>
      </w:r>
    </w:p>
    <w:p w14:paraId="7BB42CF9" w14:textId="15E5E577" w:rsidR="00BF0EFF" w:rsidRPr="00333349" w:rsidRDefault="00000000" w:rsidP="00333349">
      <w:pPr>
        <w:adjustRightInd w:val="0"/>
        <w:snapToGrid w:val="0"/>
        <w:spacing w:after="0" w:line="240" w:lineRule="auto"/>
        <w:jc w:val="center"/>
        <w:rPr>
          <w:rFonts w:ascii="Arial" w:hAnsi="Arial" w:cs="Arial"/>
          <w:b/>
          <w:color w:val="000000" w:themeColor="text1"/>
          <w:sz w:val="20"/>
          <w:szCs w:val="20"/>
        </w:rPr>
      </w:pPr>
      <w:r w:rsidRPr="00333349">
        <w:rPr>
          <w:rFonts w:ascii="Arial" w:hAnsi="Arial" w:cs="Arial"/>
          <w:b/>
          <w:color w:val="000000" w:themeColor="text1"/>
          <w:sz w:val="20"/>
          <w:szCs w:val="20"/>
        </w:rPr>
        <w:t>Bãi bỏ toàn bộ một số Thông tư và Quyết định của Bộ trưởng Bộ Tài chính</w:t>
      </w:r>
      <w:r w:rsidR="00333349" w:rsidRPr="00333349">
        <w:rPr>
          <w:rFonts w:ascii="Arial" w:hAnsi="Arial" w:cs="Arial"/>
          <w:color w:val="000000" w:themeColor="text1"/>
          <w:sz w:val="20"/>
          <w:szCs w:val="20"/>
        </w:rPr>
        <w:br/>
      </w:r>
      <w:r w:rsidRPr="00333349">
        <w:rPr>
          <w:rFonts w:ascii="Arial" w:hAnsi="Arial" w:cs="Arial"/>
          <w:b/>
          <w:color w:val="000000" w:themeColor="text1"/>
          <w:sz w:val="20"/>
          <w:szCs w:val="20"/>
        </w:rPr>
        <w:t>trong lĩnh vực thuế</w:t>
      </w:r>
    </w:p>
    <w:p w14:paraId="0B51756D" w14:textId="77777777" w:rsidR="00333349" w:rsidRPr="00333349" w:rsidRDefault="00333349" w:rsidP="00333349">
      <w:pPr>
        <w:adjustRightInd w:val="0"/>
        <w:snapToGrid w:val="0"/>
        <w:spacing w:after="0" w:line="240" w:lineRule="auto"/>
        <w:jc w:val="center"/>
        <w:rPr>
          <w:rFonts w:ascii="Arial" w:hAnsi="Arial" w:cs="Arial"/>
          <w:color w:val="000000" w:themeColor="text1"/>
          <w:sz w:val="20"/>
          <w:szCs w:val="20"/>
        </w:rPr>
      </w:pPr>
    </w:p>
    <w:p w14:paraId="4A2E476A" w14:textId="77777777" w:rsidR="00BF0EFF" w:rsidRPr="00333349" w:rsidRDefault="00000000" w:rsidP="00333349">
      <w:pPr>
        <w:adjustRightInd w:val="0"/>
        <w:snapToGrid w:val="0"/>
        <w:spacing w:after="120" w:line="240" w:lineRule="auto"/>
        <w:ind w:firstLine="720"/>
        <w:jc w:val="both"/>
        <w:rPr>
          <w:rFonts w:ascii="Arial" w:hAnsi="Arial" w:cs="Arial"/>
          <w:color w:val="000000" w:themeColor="text1"/>
          <w:sz w:val="20"/>
          <w:szCs w:val="20"/>
        </w:rPr>
      </w:pPr>
      <w:r w:rsidRPr="00333349">
        <w:rPr>
          <w:rFonts w:ascii="Arial" w:hAnsi="Arial" w:cs="Arial"/>
          <w:i/>
          <w:color w:val="000000" w:themeColor="text1"/>
          <w:sz w:val="20"/>
          <w:szCs w:val="20"/>
        </w:rPr>
        <w:t>Căn cứ Luật Ban hành văn bản quy phạm pháp luật số 64/2025/QH15 được sửa đổi, bổ sung bởi Luật số 87/2025/QH15;</w:t>
      </w:r>
    </w:p>
    <w:p w14:paraId="6C768A31" w14:textId="77777777" w:rsidR="00BF0EFF" w:rsidRPr="00333349" w:rsidRDefault="00000000" w:rsidP="00333349">
      <w:pPr>
        <w:adjustRightInd w:val="0"/>
        <w:snapToGrid w:val="0"/>
        <w:spacing w:after="120" w:line="240" w:lineRule="auto"/>
        <w:ind w:firstLine="720"/>
        <w:jc w:val="both"/>
        <w:rPr>
          <w:rFonts w:ascii="Arial" w:hAnsi="Arial" w:cs="Arial"/>
          <w:color w:val="000000" w:themeColor="text1"/>
          <w:sz w:val="20"/>
          <w:szCs w:val="20"/>
        </w:rPr>
      </w:pPr>
      <w:r w:rsidRPr="00333349">
        <w:rPr>
          <w:rFonts w:ascii="Arial" w:hAnsi="Arial" w:cs="Arial"/>
          <w:i/>
          <w:color w:val="000000" w:themeColor="text1"/>
          <w:sz w:val="20"/>
          <w:szCs w:val="20"/>
        </w:rPr>
        <w:t>Căn cứ Luật Quản lý thuế số 108/2025/QH15; Nghị định số 252/2026/NĐ-CP của Chính phủ quy định chi tiết một số điều và biện pháp để tổ chức, hướng dẫn thi hành một số điều của Luật Quản lý thuế;</w:t>
      </w:r>
    </w:p>
    <w:p w14:paraId="1AA06E18" w14:textId="6B8B566D" w:rsidR="00BF0EFF" w:rsidRPr="00333349" w:rsidRDefault="00000000" w:rsidP="00333349">
      <w:pPr>
        <w:adjustRightInd w:val="0"/>
        <w:snapToGrid w:val="0"/>
        <w:spacing w:after="120" w:line="240" w:lineRule="auto"/>
        <w:ind w:firstLine="720"/>
        <w:jc w:val="both"/>
        <w:rPr>
          <w:rFonts w:ascii="Arial" w:hAnsi="Arial" w:cs="Arial"/>
          <w:color w:val="000000" w:themeColor="text1"/>
          <w:sz w:val="20"/>
          <w:szCs w:val="20"/>
        </w:rPr>
      </w:pPr>
      <w:r w:rsidRPr="00333349">
        <w:rPr>
          <w:rFonts w:ascii="Arial" w:hAnsi="Arial" w:cs="Arial"/>
          <w:i/>
          <w:color w:val="000000" w:themeColor="text1"/>
          <w:sz w:val="20"/>
          <w:szCs w:val="20"/>
        </w:rPr>
        <w:t>Căn cứ Luật thuế sử dụng đất nông nghiệp số 2</w:t>
      </w:r>
      <w:r w:rsidR="00A50318">
        <w:rPr>
          <w:rFonts w:ascii="Arial" w:hAnsi="Arial" w:cs="Arial"/>
          <w:i/>
          <w:color w:val="000000" w:themeColor="text1"/>
          <w:sz w:val="20"/>
          <w:szCs w:val="20"/>
        </w:rPr>
        <w:t>3</w:t>
      </w:r>
      <w:r w:rsidRPr="00333349">
        <w:rPr>
          <w:rFonts w:ascii="Arial" w:hAnsi="Arial" w:cs="Arial"/>
          <w:i/>
          <w:color w:val="000000" w:themeColor="text1"/>
          <w:sz w:val="20"/>
          <w:szCs w:val="20"/>
        </w:rPr>
        <w:t>-L/CTN;</w:t>
      </w:r>
    </w:p>
    <w:p w14:paraId="17AC3E9A" w14:textId="77777777" w:rsidR="00BF0EFF" w:rsidRPr="00333349" w:rsidRDefault="00000000" w:rsidP="00333349">
      <w:pPr>
        <w:adjustRightInd w:val="0"/>
        <w:snapToGrid w:val="0"/>
        <w:spacing w:after="120" w:line="240" w:lineRule="auto"/>
        <w:ind w:firstLine="720"/>
        <w:jc w:val="both"/>
        <w:rPr>
          <w:rFonts w:ascii="Arial" w:hAnsi="Arial" w:cs="Arial"/>
          <w:color w:val="000000" w:themeColor="text1"/>
          <w:sz w:val="20"/>
          <w:szCs w:val="20"/>
        </w:rPr>
      </w:pPr>
      <w:r w:rsidRPr="00333349">
        <w:rPr>
          <w:rFonts w:ascii="Arial" w:hAnsi="Arial" w:cs="Arial"/>
          <w:i/>
          <w:color w:val="000000" w:themeColor="text1"/>
          <w:sz w:val="20"/>
          <w:szCs w:val="20"/>
        </w:rPr>
        <w:t>Căn cứ Luật Thuế thu nhập cá nhân số 109/2025/QH15 được sửa đổi, bổ sung bởi Luật số 09/2026/QH16;</w:t>
      </w:r>
    </w:p>
    <w:p w14:paraId="45EA500B" w14:textId="77777777" w:rsidR="00BF0EFF" w:rsidRPr="00333349" w:rsidRDefault="00000000" w:rsidP="00333349">
      <w:pPr>
        <w:adjustRightInd w:val="0"/>
        <w:snapToGrid w:val="0"/>
        <w:spacing w:after="120" w:line="240" w:lineRule="auto"/>
        <w:ind w:firstLine="720"/>
        <w:jc w:val="both"/>
        <w:rPr>
          <w:rFonts w:ascii="Arial" w:hAnsi="Arial" w:cs="Arial"/>
          <w:color w:val="000000" w:themeColor="text1"/>
          <w:sz w:val="20"/>
          <w:szCs w:val="20"/>
        </w:rPr>
      </w:pPr>
      <w:r w:rsidRPr="00333349">
        <w:rPr>
          <w:rFonts w:ascii="Arial" w:hAnsi="Arial" w:cs="Arial"/>
          <w:i/>
          <w:color w:val="000000" w:themeColor="text1"/>
          <w:sz w:val="20"/>
          <w:szCs w:val="20"/>
        </w:rPr>
        <w:t>Căn cứ Luật Thuế giá trị gia tăng số 48/2024/QH15 được sửa đổi, bổ sung bởi Luật số 149/2025/QH15; Luật số 90/2025/QH15; Luật số 09/2026/QH16;</w:t>
      </w:r>
    </w:p>
    <w:p w14:paraId="490D9561" w14:textId="77777777" w:rsidR="00BF0EFF" w:rsidRPr="00333349" w:rsidRDefault="00000000" w:rsidP="00333349">
      <w:pPr>
        <w:adjustRightInd w:val="0"/>
        <w:snapToGrid w:val="0"/>
        <w:spacing w:after="120" w:line="240" w:lineRule="auto"/>
        <w:ind w:firstLine="720"/>
        <w:jc w:val="both"/>
        <w:rPr>
          <w:rFonts w:ascii="Arial" w:hAnsi="Arial" w:cs="Arial"/>
          <w:color w:val="000000" w:themeColor="text1"/>
          <w:sz w:val="20"/>
          <w:szCs w:val="20"/>
        </w:rPr>
      </w:pPr>
      <w:r w:rsidRPr="00333349">
        <w:rPr>
          <w:rFonts w:ascii="Arial" w:hAnsi="Arial" w:cs="Arial"/>
          <w:i/>
          <w:color w:val="000000" w:themeColor="text1"/>
          <w:sz w:val="20"/>
          <w:szCs w:val="20"/>
        </w:rPr>
        <w:t>Căn cứ Luật Thuế thu nhập doanh nghiệp số 67/2025/QH15 được sửa đổi, bổ sung bởi Luật số 09/2026/QH16;</w:t>
      </w:r>
    </w:p>
    <w:p w14:paraId="29288CD8" w14:textId="77777777" w:rsidR="00BF0EFF" w:rsidRPr="00333349" w:rsidRDefault="00000000" w:rsidP="00333349">
      <w:pPr>
        <w:adjustRightInd w:val="0"/>
        <w:snapToGrid w:val="0"/>
        <w:spacing w:after="120" w:line="240" w:lineRule="auto"/>
        <w:ind w:firstLine="720"/>
        <w:jc w:val="both"/>
        <w:rPr>
          <w:rFonts w:ascii="Arial" w:hAnsi="Arial" w:cs="Arial"/>
          <w:color w:val="000000" w:themeColor="text1"/>
          <w:sz w:val="20"/>
          <w:szCs w:val="20"/>
        </w:rPr>
      </w:pPr>
      <w:r w:rsidRPr="00333349">
        <w:rPr>
          <w:rFonts w:ascii="Arial" w:hAnsi="Arial" w:cs="Arial"/>
          <w:i/>
          <w:color w:val="000000" w:themeColor="text1"/>
          <w:sz w:val="20"/>
          <w:szCs w:val="20"/>
        </w:rPr>
        <w:t>Căn cứ Nghị định số 78/2025/NĐ-CP của Chính phủ quy định chi tiết một số điều và biện pháp để tổ chức, hướng dẫn thi hành Luật Ban hành văn bản quy phạm pháp luật và Nghị định số 79/2025/NĐ-CP của Chính phủ về kiểm tra, rà soát, hệ thống hóa và xử lý văn bản quy phạm pháp luật được sửa đổi, bổ sung bởi Nghị định số 187/2025/NĐ-CP của Chính phủ;</w:t>
      </w:r>
    </w:p>
    <w:p w14:paraId="13B015CF" w14:textId="77777777" w:rsidR="00BF0EFF" w:rsidRPr="00333349" w:rsidRDefault="00000000" w:rsidP="00333349">
      <w:pPr>
        <w:adjustRightInd w:val="0"/>
        <w:snapToGrid w:val="0"/>
        <w:spacing w:after="120" w:line="240" w:lineRule="auto"/>
        <w:ind w:firstLine="720"/>
        <w:jc w:val="both"/>
        <w:rPr>
          <w:rFonts w:ascii="Arial" w:hAnsi="Arial" w:cs="Arial"/>
          <w:color w:val="000000" w:themeColor="text1"/>
          <w:sz w:val="20"/>
          <w:szCs w:val="20"/>
        </w:rPr>
      </w:pPr>
      <w:r w:rsidRPr="00333349">
        <w:rPr>
          <w:rFonts w:ascii="Arial" w:hAnsi="Arial" w:cs="Arial"/>
          <w:i/>
          <w:color w:val="000000" w:themeColor="text1"/>
          <w:sz w:val="20"/>
          <w:szCs w:val="20"/>
        </w:rPr>
        <w:t>Căn cứ Nghị định số 29/2025/NĐ-CP của Chính phủ quy định chức năng, nhiệm vụ, quyền hạn và cơ cấu tổ chức của Bộ Tài chính được sửa đổi, bổ sung bởi Nghị định số 166/2025/NĐ-CP của Chính phủ;</w:t>
      </w:r>
    </w:p>
    <w:p w14:paraId="654169C8" w14:textId="77777777" w:rsidR="00BF0EFF" w:rsidRPr="00333349" w:rsidRDefault="00000000" w:rsidP="00333349">
      <w:pPr>
        <w:adjustRightInd w:val="0"/>
        <w:snapToGrid w:val="0"/>
        <w:spacing w:after="120" w:line="240" w:lineRule="auto"/>
        <w:ind w:firstLine="720"/>
        <w:jc w:val="both"/>
        <w:rPr>
          <w:rFonts w:ascii="Arial" w:hAnsi="Arial" w:cs="Arial"/>
          <w:color w:val="000000" w:themeColor="text1"/>
          <w:sz w:val="20"/>
          <w:szCs w:val="20"/>
        </w:rPr>
      </w:pPr>
      <w:r w:rsidRPr="00333349">
        <w:rPr>
          <w:rFonts w:ascii="Arial" w:hAnsi="Arial" w:cs="Arial"/>
          <w:i/>
          <w:color w:val="000000" w:themeColor="text1"/>
          <w:sz w:val="20"/>
          <w:szCs w:val="20"/>
        </w:rPr>
        <w:t>Theo đề nghị của Cục trưởng Cục Thuế;</w:t>
      </w:r>
    </w:p>
    <w:p w14:paraId="198417B8" w14:textId="77777777" w:rsidR="00BF0EFF" w:rsidRPr="00333349" w:rsidRDefault="00000000" w:rsidP="00333349">
      <w:pPr>
        <w:adjustRightInd w:val="0"/>
        <w:snapToGrid w:val="0"/>
        <w:spacing w:after="0" w:line="240" w:lineRule="auto"/>
        <w:ind w:firstLine="720"/>
        <w:jc w:val="both"/>
        <w:rPr>
          <w:rFonts w:ascii="Arial" w:hAnsi="Arial" w:cs="Arial"/>
          <w:i/>
          <w:color w:val="000000" w:themeColor="text1"/>
          <w:sz w:val="20"/>
          <w:szCs w:val="20"/>
        </w:rPr>
      </w:pPr>
      <w:r w:rsidRPr="00333349">
        <w:rPr>
          <w:rFonts w:ascii="Arial" w:hAnsi="Arial" w:cs="Arial"/>
          <w:i/>
          <w:color w:val="000000" w:themeColor="text1"/>
          <w:sz w:val="20"/>
          <w:szCs w:val="20"/>
        </w:rPr>
        <w:t>Bộ trưởng Bộ Tài chính ban hành Thông tư bãi bỏ toàn bộ một số Thông tư và Quyết định của Bộ trưởng Bộ Tài chính trong lĩnh vực thuế.</w:t>
      </w:r>
    </w:p>
    <w:p w14:paraId="24EECCE1" w14:textId="77777777" w:rsidR="00333349" w:rsidRPr="00333349" w:rsidRDefault="00333349" w:rsidP="00333349">
      <w:pPr>
        <w:adjustRightInd w:val="0"/>
        <w:snapToGrid w:val="0"/>
        <w:spacing w:after="0" w:line="240" w:lineRule="auto"/>
        <w:ind w:firstLine="720"/>
        <w:jc w:val="both"/>
        <w:rPr>
          <w:rFonts w:ascii="Arial" w:hAnsi="Arial" w:cs="Arial"/>
          <w:color w:val="000000" w:themeColor="text1"/>
          <w:sz w:val="20"/>
          <w:szCs w:val="20"/>
        </w:rPr>
      </w:pPr>
    </w:p>
    <w:p w14:paraId="7B8E9D32"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b/>
          <w:color w:val="000000" w:themeColor="text1"/>
          <w:sz w:val="20"/>
          <w:szCs w:val="20"/>
        </w:rPr>
        <w:t>Điều 1. Bãi bỏ toàn bộ các Thông tư và Quyết định của Bộ trưởng Bộ Tài chính trong lĩnh vực thuế</w:t>
      </w:r>
    </w:p>
    <w:p w14:paraId="29317F93"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Bãi bỏ toàn bộ 22 Thông tư và 03 Quyết định sau đây:</w:t>
      </w:r>
    </w:p>
    <w:p w14:paraId="6AF80058"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1. Thông tư số 69-TC/TCT ngày 27 tháng 11 năm 1991 của Bộ trưởng Bộ Tài chính hướng dẫn việc chuyển chế độ thu tiền nuôi rừng sang thu thuế tài nguyên đối với khai thác sản phẩm rừng tự nhiên.</w:t>
      </w:r>
    </w:p>
    <w:p w14:paraId="473216EC"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2. Thông tư số 75A-TC/TCT ngày 31 tháng 8 năm 1993 của Bộ trưởng Bộ Tài chính hướng dẫn thi hành Nghị định số 57-CP ngày 28 tháng 8 năm 1993 của Chính phủ quy định chi tiết thi hành Luật thuế lợi tức và Luật sửa đổi, bổ sung một số điều của Luật thuế lợi tức.</w:t>
      </w:r>
    </w:p>
    <w:p w14:paraId="67A62563"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3. Thông tư số 48/1998/TT-BTC ngày 11 tháng 4 năm 1998 của Bộ trưởng Bộ Tài chính sửa đổi, bổ sung Thông tư số 75A-TC/TCT ngày 31 tháng 8 năm 1993 của Bộ Tài chính hướng dẫn thi hành Nghị định số 57-CP ngày 28 tháng 8 năm 1993 của Chính phủ quy định chi tiết thi hành Luật thuế lợi tức và Luật sửa đổi, bổ sung một số điều của Luật thuế lợi tức.</w:t>
      </w:r>
    </w:p>
    <w:p w14:paraId="6BF53602"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4. Thông tư số 105/2000/TT-BTC ngày 23 tháng 10 năm 2000 của Bộ trưởng Bộ Tài chính về hướng dẫn việc miễn nộp nợ thuế sử dụng đất nông nghiệp, thuế nhà đất từ năm 1999 trở về trước.</w:t>
      </w:r>
    </w:p>
    <w:p w14:paraId="3925CBE9"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5. Thông tư số 24/2002/TT-BTC ngày 20 tháng 3 năm 2002 của Bộ trưởng Bộ Tài chính hướng dẫn thực hiện nghĩa vụ thuế đối với các hoạt động cho thuê tài chính.</w:t>
      </w:r>
    </w:p>
    <w:p w14:paraId="7A0C73BF"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6. Thông tư số 02/2004/TT-BTC ngày 08 tháng 01 năm 2004 của Bộ trưởng Bộ Tài chính về việc hướng dẫn xóa nợ thuế cho hộ gia đình, cá nhân kinh doanh có nợ thuế do nguyên nhân khách quan.</w:t>
      </w:r>
    </w:p>
    <w:p w14:paraId="4AC158E0"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lastRenderedPageBreak/>
        <w:t>7. Thông tư số 95/2004/TT-BTC ngày 11 tháng 10 năm 2004 của Bộ trưởng Bộ Tài chính hướng dẫn một số chính sách hỗ trợ tài chính và ưu đãi về thuế phát triển vùng nguyên liệu và công nghiệp chế biến nông, lâm, thủy sản, muối.</w:t>
      </w:r>
    </w:p>
    <w:p w14:paraId="767B7831"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8. Thông tư số 123/2004/TT-BTC ngày 22 tháng 12 năm 2004 của Bộ trưởng Bộ Tài chính về việc hướng dẫn thực hiện ưu đãi về thuế đối với doanh nghiệp phần mềm (đã được đính chính bởi công văn số 2101/TC-VP ngày 22 tháng 02 năm 2005 của Bộ Tài chính).</w:t>
      </w:r>
    </w:p>
    <w:p w14:paraId="79BEE270"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9. Thông tư số 114/2007/TT-BTC ngày 25 tháng 9 năm 2007 của Bộ trưởng Bộ Tài chính về việc sửa đổi, bổ sung Thông tư số 95/2004/TT-BTC ngày 11 tháng 10 năm 2004 của Bộ Tài chính hướng dẫn một số chính sách hỗ trợ tài chính và ưu đãi về thuế phát triển vùng nguyên liệu và công nghiệp chế biến nông, lâm, thủy sản, muối.</w:t>
      </w:r>
    </w:p>
    <w:p w14:paraId="2B01DF98"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10. Thông tư số 160/2009/TT-BTC ngày 12 tháng 8 năm 2009 của Bộ trưởng Bộ Tài chính hướng dẫn miễn thuế thu nhập cá nhân năm 2009 theo Nghị quyết số 32/2009/QH12 ngày 19 tháng 6 năm 2009 của Quốc hội về việc điều chỉnh mục tiêu tổng quát, một số chỉ tiêu kinh tế, Ngân sách Nhà nước, phát hành bổ sung trái phiếu Chính phủ năm 2009 và miễn, giảm thuế thu nhập cá nhân.</w:t>
      </w:r>
    </w:p>
    <w:p w14:paraId="01EB9C45"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11. Thông tư số 175/2010/TT-BTC ngày 05 tháng 11 năm 2010 của Bộ trưởng Bộ Tài chính về việc sửa đổi, bổ sung Thông tư số 84/2008/TT-BTC ngày 30 tháng 9 năm 2008 của Bộ Tài chính hướng dẫn thi hành một số điều của Luật Thuế thu nhập cá nhân và hướng dẫn thi hành Nghị định số 100/2008/NĐ-CP ngày 08 tháng 9 năm 2008 của Chính phủ quy định chi tiết một số điều của Luật Thuế thu nhập cá nhân.</w:t>
      </w:r>
    </w:p>
    <w:p w14:paraId="46D6B292"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12. Thông tư số 35/2011/TT-BTC ngày 15 tháng 3 năm 2011 của Bộ trưởng Bộ Tài chính hướng dẫn một số nội dung về thuế giá trị gia tăng đối với dịch vụ viễn thông.</w:t>
      </w:r>
    </w:p>
    <w:p w14:paraId="358D6B07"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13. Thông tư số 120/2011/TT-BTC ngày 16 tháng 8 năm 2011 của Bộ trưởng Bộ Tài chính hướng dẫn Nghị định số 20/2011/NĐ-CP ngày 23 tháng 3 năm 2011 của Chính phủ quy định chi tiết và hướng dẫn thi hành Nghị quyết số 55/2010/QH12 ngày 24 tháng 11 năm 2010 của Quốc hội về việc miễn, giảm thuế sử dụng đất nông nghiệp.</w:t>
      </w:r>
    </w:p>
    <w:p w14:paraId="0D4FA9D0"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14. Thông tư số 128/2011/TT-BTC ngày 12 tháng 9 năm 2011 của Bộ trưởng Bộ Tài chính hướng dẫn thuế giá trị gia tăng và thuế thu nhập doanh nghiệp đối với cơ sở y tế công lập.</w:t>
      </w:r>
    </w:p>
    <w:p w14:paraId="443241DE"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15. Thông tư số 83/2012/TT-BTC ngày 23 tháng 5 năm 2012 của Bộ trưởng Bộ Tài chính hướng dẫn thực hiện việc miễn, giảm, gia hạn một số khoản thu ngân sách nhà nước theo Nghị quyết số 13/NQ-CP ngày 10 tháng 5 năm 2012 của Chính phủ về một số giải pháp tháo gỡ khó khăn cho sản xuất kinh doanh, hỗ trợ thị trường.</w:t>
      </w:r>
    </w:p>
    <w:p w14:paraId="5715A90E"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16. Thông tư số 175/2012/TT-BTC ngày 22 tháng 10 năm 2012 của Bộ trưởng Bộ Tài chính hướng dẫn gia hạn nộp thuế giá trị gia tăng theo Nghị quyết số 67/NQ-CP ngày 05 tháng 10 năm 2012 của Chính phủ.</w:t>
      </w:r>
    </w:p>
    <w:p w14:paraId="75035BE5"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17. Thông tư số 16/2013/TT-BTC ngày 08 tháng 02 năm 2013 của Bộ trưởng Bộ Tài chính hướng dẫn thực hiện việc gia hạn, giảm một số khoản thu Ngân sách Nhà nước theo Nghị quyết số 02/NQ-CP ngày 07 tháng 01 năm 2013 của Chính phủ về một số giải pháp tháo gỡ khó khăn cho sản xuất kinh doanh, hỗ trợ thị trường, giải quyết nợ xấu.</w:t>
      </w:r>
    </w:p>
    <w:p w14:paraId="1CE949EB"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18. Thông tư số 160/2013/TT-BTC ngày 14 tháng 11 năm 2013 của Bộ trưởng Bộ Tài chính hướng dẫn Nghị định số 94/2012/NĐ-CP về in, phát hành, quản lý và sử dụng tem đối với sản phẩm rượu nhập khẩu và rượu sản xuất để tiêu thụ trong nước.</w:t>
      </w:r>
    </w:p>
    <w:p w14:paraId="3CC57B3D"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19. Thông tư số 215/2013/TT-BTC ngày 31 tháng 12 năm 2013 của Bộ trưởng Bộ Tài chính hướng dẫn về cưỡng chế thi hành Quyết định hành chính thuế.</w:t>
      </w:r>
    </w:p>
    <w:p w14:paraId="7F1595D8"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20. Thông tư số 127/2015/TT-BTC ngày 21 tháng 8 năm 2015 của Bộ trưởng Bộ Tài chính hướng dẫn việc cấp mã số doanh nghiệp thành lập mới và phân công cơ quan thuế quản lý đối với doanh nghiệp.</w:t>
      </w:r>
    </w:p>
    <w:p w14:paraId="7A2272A1"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21. Thông tư số 87/2018/TT-BTC ngày 27 tháng 9 năm 2018 của Bộ trưởng Bộ Tài chính sửa đổi, bổ sung một số điều của Thông tư số 215/2013/TT-BTC ngày 31 tháng 12 năm 2013 của Bộ Tài chính hướng dẫn về cưỡng chế thi hành quyết định hành chính thuế.</w:t>
      </w:r>
    </w:p>
    <w:p w14:paraId="169491BD"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22. Thông tư số 43/2019/TT-BTC ngày 12 tháng 7 năm 2019 của Bộ trưởng Bộ Tài chính hướng dẫn quy định tại khoản 4 Điều 24 Nghị định số 82/2018/NĐ-CP ngày 22 tháng 5 năm 2018 của Chính phủ quy định về quản lý Khu công nghiệp và Khu kinh tế.</w:t>
      </w:r>
    </w:p>
    <w:p w14:paraId="5CA7ADE4"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lastRenderedPageBreak/>
        <w:t>23. Quyết định số 1042/1998/QĐ-BTC ngày 15 tháng 8 năm 1998 của Bộ trưởng Bộ Tài chính về việc ban hành mẫu biên lai thuế.</w:t>
      </w:r>
    </w:p>
    <w:p w14:paraId="27C6E071"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24. Quyết định số 18/2007/QĐ-BTC ngày 22 tháng 3 năm 2007 của Bộ trưởng Bộ Tài chính về việc in, phát hành, sử dụng và quản lý vé máy bay điện tử.</w:t>
      </w:r>
    </w:p>
    <w:p w14:paraId="139D1603" w14:textId="1F95E6B1"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 xml:space="preserve">25. Quyết định số 78/2007/QĐ-BTC ngày 18 tháng 9 năm 2007 của Bộ trưởng Bộ Tài chính ban hành Quy chế hướng dẫn, giải đáp vướng mắc về chính sách thuế, quản lý thuế và giải quyết </w:t>
      </w:r>
      <w:r w:rsidR="00F00B81">
        <w:rPr>
          <w:rFonts w:ascii="Arial" w:hAnsi="Arial" w:cs="Arial"/>
          <w:color w:val="000000" w:themeColor="text1"/>
          <w:sz w:val="20"/>
          <w:szCs w:val="20"/>
        </w:rPr>
        <w:t xml:space="preserve">các </w:t>
      </w:r>
      <w:r w:rsidRPr="00333349">
        <w:rPr>
          <w:rFonts w:ascii="Arial" w:hAnsi="Arial" w:cs="Arial"/>
          <w:color w:val="000000" w:themeColor="text1"/>
          <w:sz w:val="20"/>
          <w:szCs w:val="20"/>
        </w:rPr>
        <w:t>thủ tục hành chính thuế của người nộp thuế theo cơ chế “một cửa”.</w:t>
      </w:r>
    </w:p>
    <w:p w14:paraId="0C622518" w14:textId="77777777"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b/>
          <w:color w:val="000000" w:themeColor="text1"/>
          <w:sz w:val="20"/>
          <w:szCs w:val="20"/>
        </w:rPr>
        <w:t>Điều 2. Điều khoản thi hành</w:t>
      </w:r>
    </w:p>
    <w:p w14:paraId="2C35BF72" w14:textId="199342C4" w:rsidR="00BF0EFF" w:rsidRPr="00333349"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1. Thông tư này có hiệu lực thi hành từ ngày 12 tháng 9</w:t>
      </w:r>
      <w:r w:rsidR="00333349">
        <w:rPr>
          <w:rFonts w:ascii="Arial" w:hAnsi="Arial" w:cs="Arial"/>
          <w:color w:val="000000" w:themeColor="text1"/>
          <w:sz w:val="20"/>
          <w:szCs w:val="20"/>
        </w:rPr>
        <w:t xml:space="preserve"> </w:t>
      </w:r>
      <w:r w:rsidRPr="00333349">
        <w:rPr>
          <w:rFonts w:ascii="Arial" w:hAnsi="Arial" w:cs="Arial"/>
          <w:color w:val="000000" w:themeColor="text1"/>
          <w:sz w:val="20"/>
          <w:szCs w:val="20"/>
        </w:rPr>
        <w:t>năm 2026.</w:t>
      </w:r>
    </w:p>
    <w:p w14:paraId="24FE34F5" w14:textId="317C6F93" w:rsidR="00BF0EFF" w:rsidRDefault="00000000" w:rsidP="00333349">
      <w:pPr>
        <w:spacing w:after="120" w:line="240" w:lineRule="auto"/>
        <w:jc w:val="both"/>
        <w:rPr>
          <w:rFonts w:ascii="Arial" w:hAnsi="Arial" w:cs="Arial"/>
          <w:color w:val="000000" w:themeColor="text1"/>
          <w:sz w:val="20"/>
          <w:szCs w:val="20"/>
        </w:rPr>
      </w:pPr>
      <w:r w:rsidRPr="00333349">
        <w:rPr>
          <w:rFonts w:ascii="Arial" w:hAnsi="Arial" w:cs="Arial"/>
          <w:color w:val="000000" w:themeColor="text1"/>
          <w:sz w:val="20"/>
          <w:szCs w:val="20"/>
        </w:rPr>
        <w:t>2. Thủ trưởng các đơn vị thuộc Bộ Tài chính và các cơ quan, tổ chức, cá nhân có liên quan chịu trách nhiệm thi hành Thông tư này.</w:t>
      </w:r>
      <w:r w:rsidR="00BA0D2F">
        <w:rPr>
          <w:rFonts w:ascii="Arial" w:hAnsi="Arial" w:cs="Arial"/>
          <w:color w:val="000000" w:themeColor="text1"/>
          <w:sz w:val="20"/>
          <w:szCs w:val="20"/>
        </w:rPr>
        <w:t>/.</w:t>
      </w:r>
    </w:p>
    <w:p w14:paraId="7D8605A3" w14:textId="77777777" w:rsidR="00333349" w:rsidRPr="00333349" w:rsidRDefault="00333349" w:rsidP="00333349">
      <w:pPr>
        <w:adjustRightInd w:val="0"/>
        <w:snapToGrid w:val="0"/>
        <w:spacing w:after="0" w:line="240" w:lineRule="auto"/>
        <w:jc w:val="center"/>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BF0EFF" w:rsidRPr="00333349" w14:paraId="6C0A5D0A" w14:textId="77777777" w:rsidTr="00333349">
        <w:tc>
          <w:tcPr>
            <w:tcW w:w="2500" w:type="pct"/>
          </w:tcPr>
          <w:p w14:paraId="080A66C9" w14:textId="12D55EDE" w:rsidR="00BF0EFF" w:rsidRPr="00333349" w:rsidRDefault="00000000" w:rsidP="00333349">
            <w:pPr>
              <w:adjustRightInd w:val="0"/>
              <w:snapToGrid w:val="0"/>
              <w:spacing w:after="0" w:line="240" w:lineRule="auto"/>
              <w:rPr>
                <w:rFonts w:ascii="Arial" w:hAnsi="Arial" w:cs="Arial"/>
                <w:color w:val="000000" w:themeColor="text1"/>
                <w:sz w:val="20"/>
                <w:szCs w:val="20"/>
              </w:rPr>
            </w:pPr>
            <w:r w:rsidRPr="00333349">
              <w:rPr>
                <w:rFonts w:ascii="Arial" w:hAnsi="Arial" w:cs="Arial"/>
                <w:b/>
                <w:i/>
                <w:color w:val="000000" w:themeColor="text1"/>
                <w:sz w:val="20"/>
                <w:szCs w:val="20"/>
              </w:rPr>
              <w:t>Nơi nhận:</w:t>
            </w:r>
            <w:r w:rsidR="00333349">
              <w:rPr>
                <w:rFonts w:ascii="Arial" w:hAnsi="Arial" w:cs="Arial"/>
                <w:color w:val="000000" w:themeColor="text1"/>
                <w:sz w:val="20"/>
                <w:szCs w:val="20"/>
              </w:rPr>
              <w:br/>
            </w:r>
            <w:r w:rsidRPr="00333349">
              <w:rPr>
                <w:rFonts w:ascii="Arial" w:hAnsi="Arial" w:cs="Arial"/>
                <w:color w:val="000000" w:themeColor="text1"/>
                <w:sz w:val="20"/>
                <w:szCs w:val="20"/>
              </w:rPr>
              <w:t>- Ban Bí thư Trung ương Đảng;</w:t>
            </w:r>
            <w:r w:rsidR="00333349">
              <w:rPr>
                <w:rFonts w:ascii="Arial" w:hAnsi="Arial" w:cs="Arial"/>
                <w:color w:val="000000" w:themeColor="text1"/>
                <w:sz w:val="20"/>
                <w:szCs w:val="20"/>
              </w:rPr>
              <w:br/>
            </w:r>
            <w:r w:rsidRPr="00333349">
              <w:rPr>
                <w:rFonts w:ascii="Arial" w:hAnsi="Arial" w:cs="Arial"/>
                <w:color w:val="000000" w:themeColor="text1"/>
                <w:sz w:val="20"/>
                <w:szCs w:val="20"/>
              </w:rPr>
              <w:t>- Thủ tướng, các Phó Thủ tướng Chính phủ;</w:t>
            </w:r>
            <w:r w:rsidR="00333349">
              <w:rPr>
                <w:rFonts w:ascii="Arial" w:hAnsi="Arial" w:cs="Arial"/>
                <w:color w:val="000000" w:themeColor="text1"/>
                <w:sz w:val="20"/>
                <w:szCs w:val="20"/>
              </w:rPr>
              <w:br/>
            </w:r>
            <w:r w:rsidRPr="00333349">
              <w:rPr>
                <w:rFonts w:ascii="Arial" w:hAnsi="Arial" w:cs="Arial"/>
                <w:color w:val="000000" w:themeColor="text1"/>
                <w:sz w:val="20"/>
                <w:szCs w:val="20"/>
              </w:rPr>
              <w:t>- Văn phòng Trung ương Đảng và các Ban của Đảng;</w:t>
            </w:r>
            <w:r w:rsidR="00333349">
              <w:rPr>
                <w:rFonts w:ascii="Arial" w:hAnsi="Arial" w:cs="Arial"/>
                <w:color w:val="000000" w:themeColor="text1"/>
                <w:sz w:val="20"/>
                <w:szCs w:val="20"/>
              </w:rPr>
              <w:br/>
            </w:r>
            <w:r w:rsidRPr="00333349">
              <w:rPr>
                <w:rFonts w:ascii="Arial" w:hAnsi="Arial" w:cs="Arial"/>
                <w:color w:val="000000" w:themeColor="text1"/>
                <w:sz w:val="20"/>
                <w:szCs w:val="20"/>
              </w:rPr>
              <w:t>- Văn phòng Tổng Bí thư;</w:t>
            </w:r>
            <w:r w:rsidR="00333349">
              <w:rPr>
                <w:rFonts w:ascii="Arial" w:hAnsi="Arial" w:cs="Arial"/>
                <w:color w:val="000000" w:themeColor="text1"/>
                <w:sz w:val="20"/>
                <w:szCs w:val="20"/>
              </w:rPr>
              <w:br/>
            </w:r>
            <w:r w:rsidRPr="00333349">
              <w:rPr>
                <w:rFonts w:ascii="Arial" w:hAnsi="Arial" w:cs="Arial"/>
                <w:color w:val="000000" w:themeColor="text1"/>
                <w:sz w:val="20"/>
                <w:szCs w:val="20"/>
              </w:rPr>
              <w:t>- Văn phòng Quốc hội;</w:t>
            </w:r>
            <w:r w:rsidR="00333349">
              <w:rPr>
                <w:rFonts w:ascii="Arial" w:hAnsi="Arial" w:cs="Arial"/>
                <w:color w:val="000000" w:themeColor="text1"/>
                <w:sz w:val="20"/>
                <w:szCs w:val="20"/>
              </w:rPr>
              <w:br/>
            </w:r>
            <w:r w:rsidRPr="00333349">
              <w:rPr>
                <w:rFonts w:ascii="Arial" w:hAnsi="Arial" w:cs="Arial"/>
                <w:color w:val="000000" w:themeColor="text1"/>
                <w:sz w:val="20"/>
                <w:szCs w:val="20"/>
              </w:rPr>
              <w:t>- Văn phòng Chủ tịch nước;</w:t>
            </w:r>
            <w:r w:rsidR="00333349">
              <w:rPr>
                <w:rFonts w:ascii="Arial" w:hAnsi="Arial" w:cs="Arial"/>
                <w:color w:val="000000" w:themeColor="text1"/>
                <w:sz w:val="20"/>
                <w:szCs w:val="20"/>
              </w:rPr>
              <w:br/>
            </w:r>
            <w:r w:rsidRPr="00333349">
              <w:rPr>
                <w:rFonts w:ascii="Arial" w:hAnsi="Arial" w:cs="Arial"/>
                <w:color w:val="000000" w:themeColor="text1"/>
                <w:sz w:val="20"/>
                <w:szCs w:val="20"/>
              </w:rPr>
              <w:t>- Văn phòng Chính phủ;</w:t>
            </w:r>
            <w:r w:rsidR="00333349">
              <w:rPr>
                <w:rFonts w:ascii="Arial" w:hAnsi="Arial" w:cs="Arial"/>
                <w:color w:val="000000" w:themeColor="text1"/>
                <w:sz w:val="20"/>
                <w:szCs w:val="20"/>
              </w:rPr>
              <w:br/>
            </w:r>
            <w:r w:rsidRPr="00333349">
              <w:rPr>
                <w:rFonts w:ascii="Arial" w:hAnsi="Arial" w:cs="Arial"/>
                <w:color w:val="000000" w:themeColor="text1"/>
                <w:sz w:val="20"/>
                <w:szCs w:val="20"/>
              </w:rPr>
              <w:t>- Hội đồng Dân tộc và các Ủy ban của Quốc hội;</w:t>
            </w:r>
            <w:r w:rsidR="00333349">
              <w:rPr>
                <w:rFonts w:ascii="Arial" w:hAnsi="Arial" w:cs="Arial"/>
                <w:color w:val="000000" w:themeColor="text1"/>
                <w:sz w:val="20"/>
                <w:szCs w:val="20"/>
              </w:rPr>
              <w:br/>
            </w:r>
            <w:r w:rsidRPr="00333349">
              <w:rPr>
                <w:rFonts w:ascii="Arial" w:hAnsi="Arial" w:cs="Arial"/>
                <w:color w:val="000000" w:themeColor="text1"/>
                <w:sz w:val="20"/>
                <w:szCs w:val="20"/>
              </w:rPr>
              <w:t>- Viện Kiểm sát nhân dân tối cao;</w:t>
            </w:r>
            <w:r w:rsidR="00333349">
              <w:rPr>
                <w:rFonts w:ascii="Arial" w:hAnsi="Arial" w:cs="Arial"/>
                <w:color w:val="000000" w:themeColor="text1"/>
                <w:sz w:val="20"/>
                <w:szCs w:val="20"/>
              </w:rPr>
              <w:br/>
            </w:r>
            <w:r w:rsidRPr="00333349">
              <w:rPr>
                <w:rFonts w:ascii="Arial" w:hAnsi="Arial" w:cs="Arial"/>
                <w:color w:val="000000" w:themeColor="text1"/>
                <w:sz w:val="20"/>
                <w:szCs w:val="20"/>
              </w:rPr>
              <w:t>- Tòa án nhân dân tối cao;</w:t>
            </w:r>
            <w:r w:rsidR="00333349">
              <w:rPr>
                <w:rFonts w:ascii="Arial" w:hAnsi="Arial" w:cs="Arial"/>
                <w:color w:val="000000" w:themeColor="text1"/>
                <w:sz w:val="20"/>
                <w:szCs w:val="20"/>
              </w:rPr>
              <w:br/>
            </w:r>
            <w:r w:rsidRPr="00333349">
              <w:rPr>
                <w:rFonts w:ascii="Arial" w:hAnsi="Arial" w:cs="Arial"/>
                <w:color w:val="000000" w:themeColor="text1"/>
                <w:sz w:val="20"/>
                <w:szCs w:val="20"/>
              </w:rPr>
              <w:t xml:space="preserve">- Kiểm toán </w:t>
            </w:r>
            <w:r w:rsidR="007C2DB2">
              <w:rPr>
                <w:rFonts w:ascii="Arial" w:hAnsi="Arial" w:cs="Arial"/>
                <w:color w:val="000000" w:themeColor="text1"/>
                <w:sz w:val="20"/>
                <w:szCs w:val="20"/>
              </w:rPr>
              <w:t>n</w:t>
            </w:r>
            <w:r w:rsidRPr="00333349">
              <w:rPr>
                <w:rFonts w:ascii="Arial" w:hAnsi="Arial" w:cs="Arial"/>
                <w:color w:val="000000" w:themeColor="text1"/>
                <w:sz w:val="20"/>
                <w:szCs w:val="20"/>
              </w:rPr>
              <w:t>hà nước;</w:t>
            </w:r>
            <w:r w:rsidR="00333349">
              <w:rPr>
                <w:rFonts w:ascii="Arial" w:hAnsi="Arial" w:cs="Arial"/>
                <w:color w:val="000000" w:themeColor="text1"/>
                <w:sz w:val="20"/>
                <w:szCs w:val="20"/>
              </w:rPr>
              <w:br/>
            </w:r>
            <w:r w:rsidRPr="00333349">
              <w:rPr>
                <w:rFonts w:ascii="Arial" w:hAnsi="Arial" w:cs="Arial"/>
                <w:color w:val="000000" w:themeColor="text1"/>
                <w:sz w:val="20"/>
                <w:szCs w:val="20"/>
              </w:rPr>
              <w:t>- Ủy ban Trung ương Mặt trận Tổ quốc Việt Nam;</w:t>
            </w:r>
            <w:r w:rsidR="00333349">
              <w:rPr>
                <w:rFonts w:ascii="Arial" w:hAnsi="Arial" w:cs="Arial"/>
                <w:color w:val="000000" w:themeColor="text1"/>
                <w:sz w:val="20"/>
                <w:szCs w:val="20"/>
              </w:rPr>
              <w:br/>
            </w:r>
            <w:r w:rsidRPr="00333349">
              <w:rPr>
                <w:rFonts w:ascii="Arial" w:hAnsi="Arial" w:cs="Arial"/>
                <w:color w:val="000000" w:themeColor="text1"/>
                <w:sz w:val="20"/>
                <w:szCs w:val="20"/>
              </w:rPr>
              <w:t>- Cơ quan Trung ương của các đoàn thể;</w:t>
            </w:r>
            <w:r w:rsidR="00333349">
              <w:rPr>
                <w:rFonts w:ascii="Arial" w:hAnsi="Arial" w:cs="Arial"/>
                <w:color w:val="000000" w:themeColor="text1"/>
                <w:sz w:val="20"/>
                <w:szCs w:val="20"/>
              </w:rPr>
              <w:br/>
            </w:r>
            <w:r w:rsidRPr="00333349">
              <w:rPr>
                <w:rFonts w:ascii="Arial" w:hAnsi="Arial" w:cs="Arial"/>
                <w:color w:val="000000" w:themeColor="text1"/>
                <w:sz w:val="20"/>
                <w:szCs w:val="20"/>
              </w:rPr>
              <w:t>- Các Bộ, cơ quan ngang Bộ;</w:t>
            </w:r>
            <w:r w:rsidR="00333349">
              <w:rPr>
                <w:rFonts w:ascii="Arial" w:hAnsi="Arial" w:cs="Arial"/>
                <w:color w:val="000000" w:themeColor="text1"/>
                <w:sz w:val="20"/>
                <w:szCs w:val="20"/>
              </w:rPr>
              <w:br/>
            </w:r>
            <w:r w:rsidRPr="00333349">
              <w:rPr>
                <w:rFonts w:ascii="Arial" w:hAnsi="Arial" w:cs="Arial"/>
                <w:color w:val="000000" w:themeColor="text1"/>
                <w:sz w:val="20"/>
                <w:szCs w:val="20"/>
              </w:rPr>
              <w:t xml:space="preserve">- HĐND, UBND các tỉnh, TP trực thuộc </w:t>
            </w:r>
            <w:r w:rsidR="00EB508C">
              <w:rPr>
                <w:rFonts w:ascii="Arial" w:hAnsi="Arial" w:cs="Arial"/>
                <w:color w:val="000000" w:themeColor="text1"/>
                <w:sz w:val="20"/>
                <w:szCs w:val="20"/>
              </w:rPr>
              <w:t>t</w:t>
            </w:r>
            <w:r w:rsidRPr="00333349">
              <w:rPr>
                <w:rFonts w:ascii="Arial" w:hAnsi="Arial" w:cs="Arial"/>
                <w:color w:val="000000" w:themeColor="text1"/>
                <w:sz w:val="20"/>
                <w:szCs w:val="20"/>
              </w:rPr>
              <w:t>rung ương;</w:t>
            </w:r>
            <w:r w:rsidR="00333349">
              <w:rPr>
                <w:rFonts w:ascii="Arial" w:hAnsi="Arial" w:cs="Arial"/>
                <w:color w:val="000000" w:themeColor="text1"/>
                <w:sz w:val="20"/>
                <w:szCs w:val="20"/>
              </w:rPr>
              <w:br/>
            </w:r>
            <w:r w:rsidRPr="00333349">
              <w:rPr>
                <w:rFonts w:ascii="Arial" w:hAnsi="Arial" w:cs="Arial"/>
                <w:color w:val="000000" w:themeColor="text1"/>
                <w:sz w:val="20"/>
                <w:szCs w:val="20"/>
              </w:rPr>
              <w:t xml:space="preserve">- Sở Tài chính, Thuế các tỉnh, TP trực thuộc </w:t>
            </w:r>
            <w:r w:rsidR="00EB508C">
              <w:rPr>
                <w:rFonts w:ascii="Arial" w:hAnsi="Arial" w:cs="Arial"/>
                <w:color w:val="000000" w:themeColor="text1"/>
                <w:sz w:val="20"/>
                <w:szCs w:val="20"/>
              </w:rPr>
              <w:t>t</w:t>
            </w:r>
            <w:r w:rsidRPr="00333349">
              <w:rPr>
                <w:rFonts w:ascii="Arial" w:hAnsi="Arial" w:cs="Arial"/>
                <w:color w:val="000000" w:themeColor="text1"/>
                <w:sz w:val="20"/>
                <w:szCs w:val="20"/>
              </w:rPr>
              <w:t>rung ương;</w:t>
            </w:r>
            <w:r w:rsidR="00333349">
              <w:rPr>
                <w:rFonts w:ascii="Arial" w:hAnsi="Arial" w:cs="Arial"/>
                <w:color w:val="000000" w:themeColor="text1"/>
                <w:sz w:val="20"/>
                <w:szCs w:val="20"/>
              </w:rPr>
              <w:br/>
            </w:r>
            <w:r w:rsidRPr="00333349">
              <w:rPr>
                <w:rFonts w:ascii="Arial" w:hAnsi="Arial" w:cs="Arial"/>
                <w:color w:val="000000" w:themeColor="text1"/>
                <w:sz w:val="20"/>
                <w:szCs w:val="20"/>
              </w:rPr>
              <w:t>- Chi cục Hải quan, Kho bạc Nhà nước khu vực;</w:t>
            </w:r>
            <w:r w:rsidR="00333349">
              <w:rPr>
                <w:rFonts w:ascii="Arial" w:hAnsi="Arial" w:cs="Arial"/>
                <w:color w:val="000000" w:themeColor="text1"/>
                <w:sz w:val="20"/>
                <w:szCs w:val="20"/>
              </w:rPr>
              <w:br/>
            </w:r>
            <w:r w:rsidRPr="00333349">
              <w:rPr>
                <w:rFonts w:ascii="Arial" w:hAnsi="Arial" w:cs="Arial"/>
                <w:color w:val="000000" w:themeColor="text1"/>
                <w:sz w:val="20"/>
                <w:szCs w:val="20"/>
              </w:rPr>
              <w:t>- Cục Kiểm tra văn bản và Tổ chức thi hành pháp luật, Bộ Tư pháp;</w:t>
            </w:r>
            <w:r w:rsidR="00333349">
              <w:rPr>
                <w:rFonts w:ascii="Arial" w:hAnsi="Arial" w:cs="Arial"/>
                <w:color w:val="000000" w:themeColor="text1"/>
                <w:sz w:val="20"/>
                <w:szCs w:val="20"/>
              </w:rPr>
              <w:br/>
            </w:r>
            <w:r w:rsidRPr="00333349">
              <w:rPr>
                <w:rFonts w:ascii="Arial" w:hAnsi="Arial" w:cs="Arial"/>
                <w:color w:val="000000" w:themeColor="text1"/>
                <w:sz w:val="20"/>
                <w:szCs w:val="20"/>
              </w:rPr>
              <w:t>- Cơ sở dữ liệu quốc gia về pháp luật;</w:t>
            </w:r>
            <w:r w:rsidR="00333349">
              <w:rPr>
                <w:rFonts w:ascii="Arial" w:hAnsi="Arial" w:cs="Arial"/>
                <w:color w:val="000000" w:themeColor="text1"/>
                <w:sz w:val="20"/>
                <w:szCs w:val="20"/>
              </w:rPr>
              <w:br/>
            </w:r>
            <w:r w:rsidRPr="00333349">
              <w:rPr>
                <w:rFonts w:ascii="Arial" w:hAnsi="Arial" w:cs="Arial"/>
                <w:color w:val="000000" w:themeColor="text1"/>
                <w:sz w:val="20"/>
                <w:szCs w:val="20"/>
              </w:rPr>
              <w:t>- Cổng pháp luật quốc gia;</w:t>
            </w:r>
            <w:r w:rsidR="00333349">
              <w:rPr>
                <w:rFonts w:ascii="Arial" w:hAnsi="Arial" w:cs="Arial"/>
                <w:color w:val="000000" w:themeColor="text1"/>
                <w:sz w:val="20"/>
                <w:szCs w:val="20"/>
              </w:rPr>
              <w:br/>
            </w:r>
            <w:r w:rsidRPr="00333349">
              <w:rPr>
                <w:rFonts w:ascii="Arial" w:hAnsi="Arial" w:cs="Arial"/>
                <w:color w:val="000000" w:themeColor="text1"/>
                <w:sz w:val="20"/>
                <w:szCs w:val="20"/>
              </w:rPr>
              <w:t>- Cổng báo;</w:t>
            </w:r>
            <w:r w:rsidR="00333349">
              <w:rPr>
                <w:rFonts w:ascii="Arial" w:hAnsi="Arial" w:cs="Arial"/>
                <w:color w:val="000000" w:themeColor="text1"/>
                <w:sz w:val="20"/>
                <w:szCs w:val="20"/>
              </w:rPr>
              <w:br/>
            </w:r>
            <w:r w:rsidRPr="00333349">
              <w:rPr>
                <w:rFonts w:ascii="Arial" w:hAnsi="Arial" w:cs="Arial"/>
                <w:color w:val="000000" w:themeColor="text1"/>
                <w:sz w:val="20"/>
                <w:szCs w:val="20"/>
              </w:rPr>
              <w:t>- Cổng Thông tin điện tử Chính phủ;</w:t>
            </w:r>
            <w:r w:rsidR="00333349">
              <w:rPr>
                <w:rFonts w:ascii="Arial" w:hAnsi="Arial" w:cs="Arial"/>
                <w:color w:val="000000" w:themeColor="text1"/>
                <w:sz w:val="20"/>
                <w:szCs w:val="20"/>
              </w:rPr>
              <w:br/>
            </w:r>
            <w:r w:rsidRPr="00333349">
              <w:rPr>
                <w:rFonts w:ascii="Arial" w:hAnsi="Arial" w:cs="Arial"/>
                <w:color w:val="000000" w:themeColor="text1"/>
                <w:sz w:val="20"/>
                <w:szCs w:val="20"/>
              </w:rPr>
              <w:t>- Cổng Thông tin điện tử Bộ Tài chính;</w:t>
            </w:r>
            <w:r w:rsidR="00333349">
              <w:rPr>
                <w:rFonts w:ascii="Arial" w:hAnsi="Arial" w:cs="Arial"/>
                <w:color w:val="000000" w:themeColor="text1"/>
                <w:sz w:val="20"/>
                <w:szCs w:val="20"/>
              </w:rPr>
              <w:br/>
            </w:r>
            <w:r w:rsidRPr="00333349">
              <w:rPr>
                <w:rFonts w:ascii="Arial" w:hAnsi="Arial" w:cs="Arial"/>
                <w:color w:val="000000" w:themeColor="text1"/>
                <w:sz w:val="20"/>
                <w:szCs w:val="20"/>
              </w:rPr>
              <w:t>- Cổng Thông tin điện tử Cục Thuế;</w:t>
            </w:r>
            <w:r w:rsidR="00333349">
              <w:rPr>
                <w:rFonts w:ascii="Arial" w:hAnsi="Arial" w:cs="Arial"/>
                <w:color w:val="000000" w:themeColor="text1"/>
                <w:sz w:val="20"/>
                <w:szCs w:val="20"/>
              </w:rPr>
              <w:br/>
            </w:r>
            <w:r w:rsidRPr="00333349">
              <w:rPr>
                <w:rFonts w:ascii="Arial" w:hAnsi="Arial" w:cs="Arial"/>
                <w:color w:val="000000" w:themeColor="text1"/>
                <w:sz w:val="20"/>
                <w:szCs w:val="20"/>
              </w:rPr>
              <w:t>- Các đơn vị thuộc Bộ Tài chính;</w:t>
            </w:r>
            <w:r w:rsidR="00333349">
              <w:rPr>
                <w:rFonts w:ascii="Arial" w:hAnsi="Arial" w:cs="Arial"/>
                <w:color w:val="000000" w:themeColor="text1"/>
                <w:sz w:val="20"/>
                <w:szCs w:val="20"/>
              </w:rPr>
              <w:br/>
            </w:r>
            <w:r w:rsidRPr="00333349">
              <w:rPr>
                <w:rFonts w:ascii="Arial" w:hAnsi="Arial" w:cs="Arial"/>
                <w:color w:val="000000" w:themeColor="text1"/>
                <w:sz w:val="20"/>
                <w:szCs w:val="20"/>
              </w:rPr>
              <w:t>- Lưu: VT, CT (VT, PC 100b)</w:t>
            </w:r>
          </w:p>
        </w:tc>
        <w:tc>
          <w:tcPr>
            <w:tcW w:w="2500" w:type="pct"/>
          </w:tcPr>
          <w:p w14:paraId="1215DEA0" w14:textId="77777777" w:rsidR="00BF0EFF" w:rsidRPr="00333349" w:rsidRDefault="00000000" w:rsidP="00333349">
            <w:pPr>
              <w:adjustRightInd w:val="0"/>
              <w:snapToGrid w:val="0"/>
              <w:spacing w:after="0" w:line="240" w:lineRule="auto"/>
              <w:jc w:val="center"/>
              <w:rPr>
                <w:rFonts w:ascii="Arial" w:hAnsi="Arial" w:cs="Arial"/>
                <w:color w:val="000000" w:themeColor="text1"/>
                <w:sz w:val="20"/>
                <w:szCs w:val="20"/>
              </w:rPr>
            </w:pPr>
            <w:r w:rsidRPr="00333349">
              <w:rPr>
                <w:rFonts w:ascii="Arial" w:hAnsi="Arial" w:cs="Arial"/>
                <w:b/>
                <w:color w:val="000000" w:themeColor="text1"/>
                <w:sz w:val="20"/>
                <w:szCs w:val="20"/>
              </w:rPr>
              <w:t>KT. BỘ TRƯỞNG</w:t>
            </w:r>
            <w:r w:rsidRPr="00333349">
              <w:rPr>
                <w:rFonts w:ascii="Arial" w:hAnsi="Arial" w:cs="Arial"/>
                <w:color w:val="000000" w:themeColor="text1"/>
                <w:sz w:val="20"/>
                <w:szCs w:val="20"/>
              </w:rPr>
              <w:br/>
            </w:r>
            <w:r w:rsidRPr="00333349">
              <w:rPr>
                <w:rFonts w:ascii="Arial" w:hAnsi="Arial" w:cs="Arial"/>
                <w:b/>
                <w:color w:val="000000" w:themeColor="text1"/>
                <w:sz w:val="20"/>
                <w:szCs w:val="20"/>
              </w:rPr>
              <w:t>THỨ TRƯỞNG</w:t>
            </w:r>
            <w:r w:rsidRPr="00333349">
              <w:rPr>
                <w:rFonts w:ascii="Arial" w:hAnsi="Arial" w:cs="Arial"/>
                <w:color w:val="000000" w:themeColor="text1"/>
                <w:sz w:val="20"/>
                <w:szCs w:val="20"/>
              </w:rPr>
              <w:br/>
            </w:r>
            <w:r w:rsidRPr="00333349">
              <w:rPr>
                <w:rFonts w:ascii="Arial" w:hAnsi="Arial" w:cs="Arial"/>
                <w:color w:val="000000" w:themeColor="text1"/>
                <w:sz w:val="20"/>
                <w:szCs w:val="20"/>
              </w:rPr>
              <w:br/>
            </w:r>
            <w:r w:rsidRPr="00333349">
              <w:rPr>
                <w:rFonts w:ascii="Arial" w:hAnsi="Arial" w:cs="Arial"/>
                <w:color w:val="000000" w:themeColor="text1"/>
                <w:sz w:val="20"/>
                <w:szCs w:val="20"/>
              </w:rPr>
              <w:br/>
            </w:r>
            <w:r w:rsidRPr="00333349">
              <w:rPr>
                <w:rFonts w:ascii="Arial" w:hAnsi="Arial" w:cs="Arial"/>
                <w:color w:val="000000" w:themeColor="text1"/>
                <w:sz w:val="20"/>
                <w:szCs w:val="20"/>
              </w:rPr>
              <w:br/>
            </w:r>
            <w:r w:rsidRPr="00333349">
              <w:rPr>
                <w:rFonts w:ascii="Arial" w:hAnsi="Arial" w:cs="Arial"/>
                <w:color w:val="000000" w:themeColor="text1"/>
                <w:sz w:val="20"/>
                <w:szCs w:val="20"/>
              </w:rPr>
              <w:br/>
            </w:r>
            <w:r w:rsidRPr="00333349">
              <w:rPr>
                <w:rFonts w:ascii="Arial" w:hAnsi="Arial" w:cs="Arial"/>
                <w:color w:val="000000" w:themeColor="text1"/>
                <w:sz w:val="20"/>
                <w:szCs w:val="20"/>
              </w:rPr>
              <w:br/>
            </w:r>
            <w:r w:rsidRPr="00333349">
              <w:rPr>
                <w:rFonts w:ascii="Arial" w:hAnsi="Arial" w:cs="Arial"/>
                <w:color w:val="000000" w:themeColor="text1"/>
                <w:sz w:val="20"/>
                <w:szCs w:val="20"/>
              </w:rPr>
              <w:br/>
            </w:r>
            <w:r w:rsidRPr="00333349">
              <w:rPr>
                <w:rFonts w:ascii="Arial" w:hAnsi="Arial" w:cs="Arial"/>
                <w:color w:val="000000" w:themeColor="text1"/>
                <w:sz w:val="20"/>
                <w:szCs w:val="20"/>
              </w:rPr>
              <w:br/>
            </w:r>
            <w:r w:rsidRPr="00333349">
              <w:rPr>
                <w:rFonts w:ascii="Arial" w:hAnsi="Arial" w:cs="Arial"/>
                <w:b/>
                <w:color w:val="000000" w:themeColor="text1"/>
                <w:sz w:val="20"/>
                <w:szCs w:val="20"/>
              </w:rPr>
              <w:t>Cao Anh Tuấn</w:t>
            </w:r>
          </w:p>
        </w:tc>
      </w:tr>
    </w:tbl>
    <w:p w14:paraId="64A03C52" w14:textId="77777777" w:rsidR="00390966" w:rsidRPr="00333349" w:rsidRDefault="00390966" w:rsidP="00333349">
      <w:pPr>
        <w:spacing w:after="120" w:line="240" w:lineRule="auto"/>
        <w:jc w:val="both"/>
        <w:rPr>
          <w:rFonts w:ascii="Arial" w:hAnsi="Arial" w:cs="Arial"/>
          <w:color w:val="000000" w:themeColor="text1"/>
          <w:sz w:val="20"/>
          <w:szCs w:val="20"/>
        </w:rPr>
      </w:pPr>
    </w:p>
    <w:sectPr w:rsidR="00390966" w:rsidRPr="00333349" w:rsidSect="00333349">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BF6EC" w14:textId="77777777" w:rsidR="00777F32" w:rsidRDefault="00777F32">
      <w:pPr>
        <w:spacing w:after="0" w:line="240" w:lineRule="auto"/>
      </w:pPr>
      <w:r>
        <w:separator/>
      </w:r>
    </w:p>
  </w:endnote>
  <w:endnote w:type="continuationSeparator" w:id="0">
    <w:p w14:paraId="5F24A0DF" w14:textId="77777777" w:rsidR="00777F32" w:rsidRDefault="00777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37B75" w14:textId="77777777" w:rsidR="00777F32" w:rsidRDefault="00777F32">
      <w:pPr>
        <w:spacing w:after="0" w:line="240" w:lineRule="auto"/>
      </w:pPr>
      <w:r>
        <w:separator/>
      </w:r>
    </w:p>
  </w:footnote>
  <w:footnote w:type="continuationSeparator" w:id="0">
    <w:p w14:paraId="69B1F4C6" w14:textId="77777777" w:rsidR="00777F32" w:rsidRDefault="00777F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EFF"/>
    <w:rsid w:val="002B7218"/>
    <w:rsid w:val="00333349"/>
    <w:rsid w:val="00390966"/>
    <w:rsid w:val="004969B7"/>
    <w:rsid w:val="005A386E"/>
    <w:rsid w:val="00777F32"/>
    <w:rsid w:val="007C2DB2"/>
    <w:rsid w:val="008C3446"/>
    <w:rsid w:val="00A50318"/>
    <w:rsid w:val="00B8107A"/>
    <w:rsid w:val="00BA0D2F"/>
    <w:rsid w:val="00BF0EFF"/>
    <w:rsid w:val="00EB508C"/>
    <w:rsid w:val="00F00B81"/>
    <w:rsid w:val="00F47218"/>
    <w:rsid w:val="00F50C4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021EA"/>
  <w15:docId w15:val="{3A9E1D10-C5A7-4EBB-A60F-574D30830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3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349"/>
  </w:style>
  <w:style w:type="paragraph" w:styleId="Footer">
    <w:name w:val="footer"/>
    <w:basedOn w:val="Normal"/>
    <w:link w:val="FooterChar"/>
    <w:uiPriority w:val="99"/>
    <w:unhideWhenUsed/>
    <w:rsid w:val="003333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1341</Words>
  <Characters>7650</Characters>
  <Application>Microsoft Office Word</Application>
  <DocSecurity>0</DocSecurity>
  <Lines>63</Lines>
  <Paragraphs>17</Paragraphs>
  <ScaleCrop>false</ScaleCrop>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11</cp:revision>
  <dcterms:created xsi:type="dcterms:W3CDTF">2026-07-30T01:44:00Z</dcterms:created>
  <dcterms:modified xsi:type="dcterms:W3CDTF">2026-08-13T08:54:00Z</dcterms:modified>
</cp:coreProperties>
</file>