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6480"/>
      </w:tblGrid>
      <w:tr w:rsidR="00B20726" w:rsidRPr="00E177B9" w:rsidTr="009B3537">
        <w:tc>
          <w:tcPr>
            <w:tcW w:w="3618" w:type="dxa"/>
          </w:tcPr>
          <w:p w:rsidR="00B20726" w:rsidRPr="00E177B9" w:rsidRDefault="00B20726" w:rsidP="00B12C38">
            <w:pPr>
              <w:keepNext/>
              <w:spacing w:before="120" w:after="320"/>
              <w:jc w:val="center"/>
              <w:rPr>
                <w:b/>
                <w:spacing w:val="24"/>
                <w:sz w:val="32"/>
              </w:rPr>
            </w:pPr>
          </w:p>
        </w:tc>
        <w:tc>
          <w:tcPr>
            <w:tcW w:w="6480" w:type="dxa"/>
          </w:tcPr>
          <w:p w:rsidR="00B20726" w:rsidRPr="00E177B9" w:rsidRDefault="00B20726" w:rsidP="008A2F0F">
            <w:pPr>
              <w:tabs>
                <w:tab w:val="center" w:pos="4320"/>
                <w:tab w:val="right" w:pos="8640"/>
              </w:tabs>
              <w:spacing w:before="240"/>
              <w:ind w:left="-18" w:firstLine="18"/>
              <w:jc w:val="center"/>
              <w:rPr>
                <w:b/>
                <w:sz w:val="26"/>
                <w:szCs w:val="26"/>
                <w:lang w:val="pt-BR"/>
              </w:rPr>
            </w:pPr>
            <w:r w:rsidRPr="00E177B9">
              <w:rPr>
                <w:b/>
                <w:sz w:val="26"/>
                <w:szCs w:val="26"/>
                <w:lang w:val="pt-BR"/>
              </w:rPr>
              <w:t>CỘNG HOÀ XÃ HỘI CHỦ NGHĨA VIỆT NAM</w:t>
            </w:r>
          </w:p>
          <w:p w:rsidR="00B20726" w:rsidRPr="00E177B9" w:rsidRDefault="00B20726" w:rsidP="00B12C38">
            <w:pPr>
              <w:tabs>
                <w:tab w:val="center" w:pos="2892"/>
                <w:tab w:val="center" w:pos="4320"/>
                <w:tab w:val="left" w:pos="4995"/>
                <w:tab w:val="right" w:pos="8640"/>
              </w:tabs>
              <w:jc w:val="center"/>
              <w:rPr>
                <w:b/>
                <w:sz w:val="27"/>
                <w:szCs w:val="27"/>
                <w:lang w:val="pt-BR"/>
              </w:rPr>
            </w:pPr>
            <w:r w:rsidRPr="00E177B9">
              <w:rPr>
                <w:b/>
                <w:sz w:val="27"/>
                <w:szCs w:val="27"/>
                <w:lang w:val="pt-BR"/>
              </w:rPr>
              <w:t>Độc lập – Tự do – Hạnh phúc</w:t>
            </w:r>
          </w:p>
          <w:p w:rsidR="00B20726" w:rsidRPr="00E177B9" w:rsidRDefault="006340B0" w:rsidP="00B12C38">
            <w:pPr>
              <w:keepNext/>
              <w:spacing w:before="120" w:after="320"/>
              <w:rPr>
                <w:b/>
                <w:spacing w:val="24"/>
                <w:sz w:val="32"/>
              </w:rPr>
            </w:pPr>
            <w:r>
              <w:rPr>
                <w:b/>
                <w:noProof/>
              </w:rPr>
              <mc:AlternateContent>
                <mc:Choice Requires="wps">
                  <w:drawing>
                    <wp:anchor distT="0" distB="0" distL="114300" distR="114300" simplePos="0" relativeHeight="251661312" behindDoc="0" locked="0" layoutInCell="1" allowOverlap="1">
                      <wp:simplePos x="0" y="0"/>
                      <wp:positionH relativeFrom="column">
                        <wp:posOffset>1064895</wp:posOffset>
                      </wp:positionH>
                      <wp:positionV relativeFrom="paragraph">
                        <wp:posOffset>36195</wp:posOffset>
                      </wp:positionV>
                      <wp:extent cx="1810385" cy="0"/>
                      <wp:effectExtent l="12065" t="13335" r="6350" b="5715"/>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27C51"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85pt,2.85pt" to="226.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"/>
                  </w:pict>
                </mc:Fallback>
              </mc:AlternateContent>
            </w:r>
          </w:p>
        </w:tc>
      </w:tr>
    </w:tbl>
    <w:p w:rsidR="00B20726" w:rsidRPr="00E177B9" w:rsidRDefault="00004402" w:rsidP="00004402">
      <w:pPr>
        <w:spacing w:after="120"/>
        <w:jc w:val="center"/>
        <w:rPr>
          <w:b/>
          <w:spacing w:val="24"/>
        </w:rPr>
      </w:pPr>
      <w:r>
        <w:rPr>
          <w:b/>
          <w:spacing w:val="24"/>
        </w:rPr>
        <w:t>QUYẾT ĐỊNH</w:t>
      </w:r>
    </w:p>
    <w:p w:rsidR="00004402" w:rsidRDefault="00004402" w:rsidP="00852E81">
      <w:pPr>
        <w:spacing w:before="120"/>
        <w:ind w:right="-20"/>
        <w:jc w:val="center"/>
        <w:rPr>
          <w:b/>
          <w:bCs/>
        </w:rPr>
      </w:pPr>
      <w:r>
        <w:rPr>
          <w:b/>
          <w:bCs/>
        </w:rPr>
        <w:t xml:space="preserve">Về việc ban hành Quy chế thanh toán trong mua bán, trao đổi hàng hóa </w:t>
      </w:r>
    </w:p>
    <w:p w:rsidR="00004402" w:rsidRDefault="00004402" w:rsidP="00852E81">
      <w:pPr>
        <w:spacing w:after="240"/>
        <w:ind w:right="-20"/>
        <w:jc w:val="center"/>
        <w:rPr>
          <w:b/>
          <w:bCs/>
        </w:rPr>
      </w:pPr>
      <w:r>
        <w:rPr>
          <w:b/>
          <w:bCs/>
        </w:rPr>
        <w:t>và dịch vụ thương mại tại khu vực biên giới Việt Nam - Campuchia</w:t>
      </w:r>
    </w:p>
    <w:p w:rsidR="00004402" w:rsidRDefault="00004402" w:rsidP="004068F4">
      <w:pPr>
        <w:ind w:right="-20" w:firstLine="720"/>
        <w:jc w:val="both"/>
      </w:pPr>
      <w:r>
        <w:t xml:space="preserve">Quyết định số 17/2004/QĐ-NHNN ngày 05 tháng 01 năm 2004 của Thống đốc Ngân hàng Nhà nước Việt Nam về việc ban hành Quy chế thanh toán trong mua bán, trao đổi hàng hóa và dịch vụ thương mại tại khu vực biên giới Việt Nam – Campuchia, có hiệu lực kể từ ngày </w:t>
      </w:r>
      <w:r w:rsidR="00852E81">
        <w:t>6 tháng 02 năm 2004</w:t>
      </w:r>
      <w:r>
        <w:t>, được sửa đổi, bổ sung bởi:</w:t>
      </w:r>
    </w:p>
    <w:p w:rsidR="00004402" w:rsidRDefault="00721C19" w:rsidP="004068F4">
      <w:pPr>
        <w:ind w:right="-20" w:firstLine="720"/>
        <w:jc w:val="both"/>
      </w:pPr>
      <w:r>
        <w:t xml:space="preserve">1. </w:t>
      </w:r>
      <w:r w:rsidR="00004402">
        <w:t>Thông tư số 25</w:t>
      </w:r>
      <w:r w:rsidR="00DB2E5E">
        <w:t>/2011/TT-NHNN ngày 31 tháng 8 năm 2011 của Thống đốc Ngân hàng Nhà nước Việt Nam về việc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 có hiệu lực kể từ ngày 14 tháng 10 năm 2011.</w:t>
      </w:r>
    </w:p>
    <w:p w:rsidR="006340B0" w:rsidRDefault="00721C19" w:rsidP="004068F4">
      <w:pPr>
        <w:ind w:firstLine="720"/>
        <w:jc w:val="both"/>
        <w:rPr>
          <w:color w:val="000000" w:themeColor="text1"/>
        </w:rPr>
      </w:pPr>
      <w:r>
        <w:rPr>
          <w:iCs/>
        </w:rPr>
        <w:t xml:space="preserve">2. </w:t>
      </w:r>
      <w:r w:rsidRPr="00E8374A">
        <w:rPr>
          <w:iCs/>
        </w:rPr>
        <w:t xml:space="preserve">Thông tư số 29/2015/TT-NHNN ngày 22 tháng 12 năm 2015 của </w:t>
      </w:r>
      <w:r w:rsidRPr="00E8374A">
        <w:rPr>
          <w:iCs/>
          <w:color w:val="000000" w:themeColor="text1"/>
        </w:rPr>
        <w:t>Thống đốc Ngân hàng Nhà nước Việt Nam sửa đổi, bổ sung một số văn bản quy phạm pháp luật của Ngân hàng Nhà nước Việt Nam quy định về thành phần hồ sơ có bản sao chứng thực giấy tờ, văn bản</w:t>
      </w:r>
      <w:r w:rsidRPr="001A1421">
        <w:rPr>
          <w:iCs/>
          <w:color w:val="000000" w:themeColor="text1"/>
        </w:rPr>
        <w:t>,</w:t>
      </w:r>
      <w:r w:rsidRPr="001A1421">
        <w:rPr>
          <w:bCs/>
        </w:rPr>
        <w:t xml:space="preserve"> </w:t>
      </w:r>
      <w:r>
        <w:rPr>
          <w:bCs/>
        </w:rPr>
        <w:t>có hiệu lực kể từ ngày 0</w:t>
      </w:r>
      <w:r w:rsidRPr="00733E82">
        <w:rPr>
          <w:bCs/>
        </w:rPr>
        <w:t>8</w:t>
      </w:r>
      <w:r>
        <w:rPr>
          <w:bCs/>
        </w:rPr>
        <w:t xml:space="preserve"> tháng 0</w:t>
      </w:r>
      <w:r w:rsidRPr="00733E82">
        <w:rPr>
          <w:bCs/>
        </w:rPr>
        <w:t>2</w:t>
      </w:r>
      <w:r w:rsidRPr="00E83205">
        <w:rPr>
          <w:bCs/>
        </w:rPr>
        <w:t xml:space="preserve"> năm 20</w:t>
      </w:r>
      <w:r w:rsidRPr="003843FA">
        <w:rPr>
          <w:bCs/>
        </w:rPr>
        <w:t>16</w:t>
      </w:r>
      <w:r w:rsidRPr="00E8374A">
        <w:rPr>
          <w:color w:val="000000" w:themeColor="text1"/>
        </w:rPr>
        <w:t>.</w:t>
      </w:r>
    </w:p>
    <w:p w:rsidR="004A25DE" w:rsidRDefault="005E0418" w:rsidP="004068F4">
      <w:pPr>
        <w:ind w:firstLine="720"/>
        <w:jc w:val="both"/>
        <w:rPr>
          <w:iCs/>
          <w:lang w:val="pl-PL"/>
        </w:rPr>
      </w:pPr>
      <w:r>
        <w:rPr>
          <w:iCs/>
          <w:lang w:val="pl-PL"/>
        </w:rPr>
        <w:t>3</w:t>
      </w:r>
      <w:r w:rsidR="004A25DE">
        <w:rPr>
          <w:iCs/>
          <w:lang w:val="pl-PL"/>
        </w:rPr>
        <w:t xml:space="preserve">. </w:t>
      </w:r>
      <w:r w:rsidR="004A25DE" w:rsidRPr="004A25DE">
        <w:rPr>
          <w:iCs/>
          <w:lang w:val="pl-PL"/>
        </w:rPr>
        <w:t xml:space="preserve">Thông tư số </w:t>
      </w:r>
      <w:r w:rsidR="004A25DE">
        <w:rPr>
          <w:iCs/>
          <w:lang w:val="pl-PL"/>
        </w:rPr>
        <w:t>75/2025/TT-NHNN ngày 31 tháng 12 năm 2025</w:t>
      </w:r>
      <w:r w:rsidR="004A25DE" w:rsidRPr="004A25DE">
        <w:rPr>
          <w:iCs/>
          <w:lang w:val="pl-PL"/>
        </w:rPr>
        <w:t xml:space="preserve"> của Thống đốc Ngân hàng Nhà nước Việt Nam</w:t>
      </w:r>
      <w:r w:rsidR="004A25DE">
        <w:rPr>
          <w:iCs/>
          <w:lang w:val="pl-PL"/>
        </w:rPr>
        <w:t xml:space="preserve"> </w:t>
      </w:r>
      <w:r w:rsidR="004A25DE" w:rsidRPr="004A25DE">
        <w:rPr>
          <w:iCs/>
          <w:lang w:val="pl-PL"/>
        </w:rPr>
        <w:t xml:space="preserve">sửa đổi, bổ sung một số quy định tại các văn bản quy phạm pháp luật trong lĩnh vực quản lý hoạt động cung ứng dịch vụ và sử dụng ngoại hối để thực thi phương án cắt giảm, </w:t>
      </w:r>
      <w:r w:rsidR="004A25DE">
        <w:rPr>
          <w:iCs/>
          <w:lang w:val="pl-PL"/>
        </w:rPr>
        <w:t xml:space="preserve">đơn giản hóa thủ tục hành chính, </w:t>
      </w:r>
      <w:r w:rsidR="004A25DE" w:rsidRPr="00A06E7D">
        <w:rPr>
          <w:iCs/>
          <w:lang w:val="pl-PL"/>
        </w:rPr>
        <w:t xml:space="preserve">có hiệu lực kể từ ngày </w:t>
      </w:r>
      <w:r w:rsidR="004A25DE">
        <w:rPr>
          <w:iCs/>
          <w:lang w:val="pl-PL"/>
        </w:rPr>
        <w:t>31 tháng 12 năm 2025.</w:t>
      </w:r>
    </w:p>
    <w:p w:rsidR="00FF7970" w:rsidRPr="00A06E7D" w:rsidRDefault="00FF7970" w:rsidP="004068F4">
      <w:pPr>
        <w:ind w:firstLine="720"/>
        <w:jc w:val="both"/>
        <w:rPr>
          <w:iCs/>
          <w:lang w:val="pl-PL"/>
        </w:rPr>
      </w:pPr>
    </w:p>
    <w:p w:rsidR="000D2405" w:rsidRPr="00852E81" w:rsidRDefault="00852E81" w:rsidP="004068F4">
      <w:pPr>
        <w:ind w:right="40"/>
        <w:jc w:val="center"/>
        <w:rPr>
          <w:b/>
          <w:i/>
        </w:rPr>
      </w:pPr>
      <w:r>
        <w:rPr>
          <w:b/>
        </w:rPr>
        <w:t>THỐNG ĐỐC NGÂN HÀNG NHÀ NƯỚC</w:t>
      </w:r>
    </w:p>
    <w:p w:rsidR="00852E81" w:rsidRPr="00852E81" w:rsidRDefault="00852E81" w:rsidP="004068F4">
      <w:pPr>
        <w:ind w:firstLine="720"/>
        <w:jc w:val="both"/>
        <w:rPr>
          <w:i/>
        </w:rPr>
      </w:pPr>
      <w:r w:rsidRPr="00852E81">
        <w:rPr>
          <w:i/>
        </w:rPr>
        <w:t>Căn cứ Luật Ngân hàng Nhà nước Việt Nam số 01/1997/QH10 ngày 12/12/1997 và Luật sửa đổi, bổ sung một số điều của Luật Ngân hàng Nhà nước Việt Nam số 10/2003/QH11 ngày 17/06/2003;</w:t>
      </w:r>
    </w:p>
    <w:p w:rsidR="00852E81" w:rsidRPr="00852E81" w:rsidRDefault="00852E81" w:rsidP="004068F4">
      <w:pPr>
        <w:ind w:firstLine="720"/>
        <w:jc w:val="both"/>
        <w:rPr>
          <w:i/>
        </w:rPr>
      </w:pPr>
      <w:r w:rsidRPr="00852E81">
        <w:rPr>
          <w:i/>
        </w:rPr>
        <w:t>Căn cứ Hiệp định thương mại giữa Chính phủ Việt Nam và Chính phủ Campuchia ký ngày 24/3/1998;</w:t>
      </w:r>
    </w:p>
    <w:p w:rsidR="00852E81" w:rsidRPr="00852E81" w:rsidRDefault="00852E81" w:rsidP="004068F4">
      <w:pPr>
        <w:ind w:firstLine="720"/>
        <w:jc w:val="both"/>
        <w:rPr>
          <w:i/>
        </w:rPr>
      </w:pPr>
      <w:r w:rsidRPr="00852E81">
        <w:rPr>
          <w:i/>
        </w:rPr>
        <w:t>Căn cứ Hiệp định mua bán trao đổi hàng hoá và dịch vụ thương mại tại Khu vực biên giới giữa Chính phủ Việt Nam và Chính phủ Campuchia ký ngày 26/11/2001;</w:t>
      </w:r>
    </w:p>
    <w:p w:rsidR="00852E81" w:rsidRPr="00852E81" w:rsidRDefault="00852E81" w:rsidP="004068F4">
      <w:pPr>
        <w:ind w:firstLine="720"/>
        <w:jc w:val="both"/>
        <w:rPr>
          <w:i/>
        </w:rPr>
      </w:pPr>
      <w:r w:rsidRPr="00852E81">
        <w:rPr>
          <w:i/>
        </w:rPr>
        <w:t>Căn cứ ý kiến chỉ đạo của Thủ tướng Chính phủ tại công văn số 6179/VPCP-KTTH ngày 6/11/2002 của Văn phòng Chính phủ;</w:t>
      </w:r>
    </w:p>
    <w:p w:rsidR="00852E81" w:rsidRDefault="00852E81" w:rsidP="004068F4">
      <w:pPr>
        <w:ind w:firstLine="720"/>
        <w:jc w:val="both"/>
        <w:rPr>
          <w:i/>
        </w:rPr>
      </w:pPr>
      <w:r w:rsidRPr="00852E81">
        <w:rPr>
          <w:i/>
        </w:rPr>
        <w:lastRenderedPageBreak/>
        <w:t>Theo đề nghị của Vụ trưởng Vụ Quản lý ngoại hối</w:t>
      </w:r>
      <w:r>
        <w:rPr>
          <w:rStyle w:val="FootnoteReference"/>
          <w:i/>
        </w:rPr>
        <w:footnoteReference w:id="1"/>
      </w:r>
      <w:r w:rsidR="00721C19" w:rsidRPr="007D138A">
        <w:rPr>
          <w:vertAlign w:val="superscript"/>
        </w:rPr>
        <w:t>,</w:t>
      </w:r>
      <w:r w:rsidR="00721C19">
        <w:rPr>
          <w:rStyle w:val="FootnoteReference"/>
        </w:rPr>
        <w:footnoteReference w:id="2"/>
      </w:r>
      <w:r w:rsidR="004A25DE">
        <w:rPr>
          <w:vertAlign w:val="superscript"/>
        </w:rPr>
        <w:t>,</w:t>
      </w:r>
      <w:r w:rsidR="004A25DE" w:rsidRPr="004A25DE">
        <w:rPr>
          <w:rStyle w:val="FootnoteReference"/>
          <w:i/>
        </w:rPr>
        <w:footnoteReference w:id="3"/>
      </w:r>
      <w:r w:rsidRPr="00852E81">
        <w:rPr>
          <w:i/>
        </w:rPr>
        <w:t>,</w:t>
      </w:r>
    </w:p>
    <w:p w:rsidR="00852E81" w:rsidRPr="00852E81" w:rsidRDefault="00852E81" w:rsidP="004068F4">
      <w:pPr>
        <w:jc w:val="center"/>
        <w:rPr>
          <w:b/>
        </w:rPr>
      </w:pPr>
      <w:r w:rsidRPr="00852E81">
        <w:rPr>
          <w:b/>
        </w:rPr>
        <w:t>QUYẾT ĐỊNH:</w:t>
      </w:r>
    </w:p>
    <w:p w:rsidR="00852E81" w:rsidRPr="00852E81" w:rsidRDefault="00852E81" w:rsidP="004068F4">
      <w:pPr>
        <w:ind w:firstLine="720"/>
        <w:jc w:val="both"/>
      </w:pPr>
      <w:r w:rsidRPr="00852E81">
        <w:rPr>
          <w:b/>
        </w:rPr>
        <w:t>Điều 1.</w:t>
      </w:r>
      <w:r w:rsidRPr="00852E81">
        <w:t xml:space="preserve"> Ban hành kèm theo Quyết định này “Quy chế thanh toán trong mua bán, trao đổi hàng hoá và dịch vụ thương mại tại khu vực biên giới Việt Nam - Campuchia”.</w:t>
      </w:r>
    </w:p>
    <w:p w:rsidR="00852E81" w:rsidRPr="00852E81" w:rsidRDefault="00852E81" w:rsidP="004068F4">
      <w:pPr>
        <w:ind w:firstLine="720"/>
        <w:jc w:val="both"/>
      </w:pPr>
      <w:r w:rsidRPr="00852E81">
        <w:rPr>
          <w:b/>
        </w:rPr>
        <w:t xml:space="preserve">Điều 2. </w:t>
      </w:r>
      <w:r w:rsidRPr="00852E81">
        <w:t xml:space="preserve">Quyết định này có hiệu lực sau 15 ngày kể từ ngày đăng công báo. </w:t>
      </w:r>
    </w:p>
    <w:p w:rsidR="003F1B10" w:rsidRDefault="00852E81" w:rsidP="004068F4">
      <w:pPr>
        <w:ind w:firstLine="720"/>
        <w:jc w:val="both"/>
        <w:rPr>
          <w:b/>
        </w:rPr>
      </w:pPr>
      <w:r w:rsidRPr="00852E81">
        <w:rPr>
          <w:b/>
        </w:rPr>
        <w:lastRenderedPageBreak/>
        <w:t>Điều 3</w:t>
      </w:r>
      <w:r w:rsidR="00474745">
        <w:t xml:space="preserve"> </w:t>
      </w:r>
      <w:r w:rsidR="00474745">
        <w:rPr>
          <w:rStyle w:val="FootnoteReference"/>
        </w:rPr>
        <w:footnoteReference w:id="4"/>
      </w:r>
      <w:r w:rsidR="00A56C1F" w:rsidRPr="007D138A">
        <w:rPr>
          <w:vertAlign w:val="superscript"/>
        </w:rPr>
        <w:t>,</w:t>
      </w:r>
      <w:r w:rsidR="004E3712">
        <w:rPr>
          <w:rStyle w:val="FootnoteReference"/>
        </w:rPr>
        <w:footnoteReference w:id="5"/>
      </w:r>
      <w:r w:rsidR="006340B0">
        <w:rPr>
          <w:vertAlign w:val="superscript"/>
        </w:rPr>
        <w:t>,</w:t>
      </w:r>
      <w:r w:rsidR="006340B0">
        <w:rPr>
          <w:rStyle w:val="FootnoteReference"/>
        </w:rPr>
        <w:footnoteReference w:id="6"/>
      </w:r>
      <w:r w:rsidR="00F774DF">
        <w:rPr>
          <w:vertAlign w:val="superscript"/>
        </w:rPr>
        <w:t>,</w:t>
      </w:r>
      <w:r w:rsidR="00F774DF">
        <w:rPr>
          <w:rStyle w:val="FootnoteReference"/>
        </w:rPr>
        <w:footnoteReference w:id="7"/>
      </w:r>
      <w:r w:rsidRPr="00F774DF">
        <w:t>.</w:t>
      </w:r>
      <w:r w:rsidR="004A25DE" w:rsidRPr="004A25DE">
        <w:t xml:space="preserve"> </w:t>
      </w:r>
      <w:r w:rsidR="004A25DE" w:rsidRPr="00F774DF">
        <w:t>Thủ trưởng các đơn vị có liên quan thuộc Ngân hàng Nhà nước, các ngân hàng được phép, các tổ chức, cá nhân có liên quan chịu trách nhiệm thi hành Quyết định này</w:t>
      </w:r>
      <w:r w:rsidRPr="00F774DF">
        <w:t>.</w:t>
      </w:r>
    </w:p>
    <w:p w:rsidR="00D02E96" w:rsidRDefault="00D02E96" w:rsidP="00FF7970">
      <w:pPr>
        <w:pStyle w:val="NormalWeb"/>
        <w:spacing w:before="0" w:beforeAutospacing="0" w:after="120" w:afterAutospacing="0"/>
        <w:jc w:val="center"/>
        <w:rPr>
          <w:b/>
          <w:sz w:val="28"/>
          <w:szCs w:val="28"/>
        </w:rPr>
      </w:pPr>
    </w:p>
    <w:p w:rsidR="003F1B10" w:rsidRPr="003F1B10" w:rsidRDefault="003F1B10" w:rsidP="00FF7970">
      <w:pPr>
        <w:pStyle w:val="NormalWeb"/>
        <w:spacing w:before="0" w:beforeAutospacing="0" w:after="120" w:afterAutospacing="0"/>
        <w:jc w:val="center"/>
        <w:rPr>
          <w:b/>
          <w:sz w:val="28"/>
          <w:szCs w:val="28"/>
        </w:rPr>
      </w:pPr>
      <w:r w:rsidRPr="003F1B10">
        <w:rPr>
          <w:b/>
          <w:sz w:val="28"/>
          <w:szCs w:val="28"/>
        </w:rPr>
        <w:t>QUY CHẾ</w:t>
      </w:r>
    </w:p>
    <w:p w:rsidR="003F1B10" w:rsidRPr="003F1B10" w:rsidRDefault="003F1B10" w:rsidP="00FF7970">
      <w:pPr>
        <w:pStyle w:val="NormalWeb"/>
        <w:spacing w:before="0" w:beforeAutospacing="0" w:after="0" w:afterAutospacing="0"/>
        <w:ind w:left="-270" w:right="-90"/>
        <w:jc w:val="center"/>
        <w:rPr>
          <w:b/>
          <w:sz w:val="26"/>
          <w:szCs w:val="26"/>
        </w:rPr>
      </w:pPr>
      <w:r w:rsidRPr="003F1B10">
        <w:rPr>
          <w:b/>
          <w:sz w:val="26"/>
          <w:szCs w:val="26"/>
        </w:rPr>
        <w:t>THANH TOÁN TRONG MUA BÁN, TRAO ĐỔI HÀNG HOÁ</w:t>
      </w:r>
    </w:p>
    <w:p w:rsidR="003F1B10" w:rsidRPr="003F1B10" w:rsidRDefault="003F1B10" w:rsidP="00FF7970">
      <w:pPr>
        <w:pStyle w:val="NormalWeb"/>
        <w:spacing w:before="0" w:beforeAutospacing="0" w:after="120" w:afterAutospacing="0"/>
        <w:ind w:left="-270" w:right="-180"/>
        <w:jc w:val="center"/>
        <w:rPr>
          <w:b/>
          <w:sz w:val="26"/>
          <w:szCs w:val="26"/>
        </w:rPr>
      </w:pPr>
      <w:r w:rsidRPr="003F1B10">
        <w:rPr>
          <w:b/>
          <w:sz w:val="26"/>
          <w:szCs w:val="26"/>
        </w:rPr>
        <w:t xml:space="preserve">VÀ DỊCH VỤ THƯƠNG MẠI TẠI KHU VỰC BIÊN GIỚI VIỆT NAM - </w:t>
      </w:r>
      <w:r>
        <w:rPr>
          <w:b/>
          <w:sz w:val="26"/>
          <w:szCs w:val="26"/>
        </w:rPr>
        <w:t>C</w:t>
      </w:r>
      <w:r w:rsidRPr="003F1B10">
        <w:rPr>
          <w:b/>
          <w:sz w:val="26"/>
          <w:szCs w:val="26"/>
        </w:rPr>
        <w:t>AMPUCHIA</w:t>
      </w:r>
    </w:p>
    <w:p w:rsidR="003F1B10" w:rsidRPr="003F1B10" w:rsidRDefault="003F1B10" w:rsidP="003F1B10">
      <w:pPr>
        <w:pStyle w:val="NormalWeb"/>
        <w:spacing w:before="0" w:beforeAutospacing="0" w:after="0" w:afterAutospacing="0"/>
        <w:jc w:val="center"/>
        <w:rPr>
          <w:i/>
          <w:sz w:val="28"/>
          <w:szCs w:val="28"/>
        </w:rPr>
      </w:pPr>
      <w:r w:rsidRPr="003F1B10">
        <w:rPr>
          <w:i/>
          <w:sz w:val="28"/>
          <w:szCs w:val="28"/>
        </w:rPr>
        <w:t>(Ban hành kèm theo Quyết định số: 17/2004/QĐ-NHNN</w:t>
      </w:r>
    </w:p>
    <w:p w:rsidR="003F1B10" w:rsidRPr="003F1B10" w:rsidRDefault="003F1B10" w:rsidP="003F1B10">
      <w:pPr>
        <w:pStyle w:val="NormalWeb"/>
        <w:spacing w:before="0" w:beforeAutospacing="0" w:after="0" w:afterAutospacing="0"/>
        <w:jc w:val="center"/>
        <w:rPr>
          <w:i/>
          <w:sz w:val="28"/>
          <w:szCs w:val="28"/>
        </w:rPr>
      </w:pPr>
      <w:r w:rsidRPr="003F1B10">
        <w:rPr>
          <w:i/>
          <w:sz w:val="28"/>
          <w:szCs w:val="28"/>
        </w:rPr>
        <w:t>ngày 05 tháng 01 năm 2004 của Thống đốc Ngân hàng Nhà nước)</w:t>
      </w:r>
    </w:p>
    <w:p w:rsidR="003F1B10" w:rsidRPr="003F1B10" w:rsidRDefault="003F1B10" w:rsidP="003F1B10">
      <w:pPr>
        <w:pStyle w:val="NormalWeb"/>
        <w:spacing w:before="0" w:beforeAutospacing="0" w:after="0" w:afterAutospacing="0"/>
        <w:jc w:val="both"/>
        <w:rPr>
          <w:sz w:val="28"/>
          <w:szCs w:val="28"/>
        </w:rPr>
      </w:pPr>
    </w:p>
    <w:p w:rsidR="003F1B10" w:rsidRPr="003F1B10" w:rsidRDefault="003F1B10" w:rsidP="003F1B10">
      <w:pPr>
        <w:pStyle w:val="NormalWeb"/>
        <w:spacing w:before="0" w:beforeAutospacing="0" w:after="120" w:afterAutospacing="0"/>
        <w:jc w:val="center"/>
        <w:rPr>
          <w:b/>
          <w:sz w:val="28"/>
          <w:szCs w:val="28"/>
        </w:rPr>
      </w:pPr>
      <w:r w:rsidRPr="003F1B10">
        <w:rPr>
          <w:b/>
          <w:sz w:val="28"/>
          <w:szCs w:val="28"/>
        </w:rPr>
        <w:t>CHƯƠNG I</w:t>
      </w:r>
    </w:p>
    <w:p w:rsidR="003F1B10" w:rsidRPr="003F1B10" w:rsidRDefault="003F1B10" w:rsidP="003F1B10">
      <w:pPr>
        <w:pStyle w:val="NormalWeb"/>
        <w:spacing w:before="0" w:beforeAutospacing="0" w:after="120" w:afterAutospacing="0"/>
        <w:jc w:val="center"/>
        <w:rPr>
          <w:b/>
          <w:sz w:val="28"/>
          <w:szCs w:val="28"/>
        </w:rPr>
      </w:pPr>
      <w:r w:rsidRPr="003F1B10">
        <w:rPr>
          <w:b/>
          <w:sz w:val="28"/>
          <w:szCs w:val="28"/>
        </w:rPr>
        <w:t>NHỮNG QUY ĐỊNH CHUNG</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 xml:space="preserve">Điều 1. Phạm vi điều chỉnh </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 xml:space="preserve">1. Quy chế này điều chỉnh các hoạt động thanh toán trong các giao dịch mua bán, trao đổi hàng hoá và dịch vụ thương mại giữa thương nhân Việt Nam và thương nhân Campuchia tại khu vực biên giới Việt Nam-Campuchia. </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2. Hoạt động thanh toán đối với các giao dịch mua bán, trao đổi hàng hoá và dịch vụ giữa thương nhân Việt Nam và thương nhân Campuchia không thực hiện tại khu vực biên giới được áp dụng các hình thức thanh toán qua Ngân hàng bằng ngoại tệ tự do chuyển đổi theo thông lệ quốc tế và không chịu sự điều chỉnh của quy chế này.</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Điều 2. Đối tượng áp dụng</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lastRenderedPageBreak/>
        <w:t>Quy chế này áp dụng đối với các đối tượng sau:</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1. Thương nhân Việt Nam, gồm:</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a. Các doanh nghiệp thuộc mọi thành phần kinh tế được thành lập và hoạt động theo quy định của pháp luật Việt Nam;</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b. Các hộ cá thể được phép kinh doanh xuất nhập khẩu theo quy định của pháp luật;</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c.  Cư dân biên giới;</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2.  Các Ngân hàng thương mại Việt Nam;</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3. Thương nhân Campuchia (bao gồm tổ chức và cá nhân) có quan hệ mua bán, trao đổi hàng hoá và dịch vụ thương mại tại khu vực biên giới với thương nhân Việt Nam.</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 xml:space="preserve">Điều 3. Các hình thức thanh toán </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Hoạt động thanh toán trong các giao dịch mua bán, trao đổi hàng hoá và dịch vụ thương mại giữa thương nhân hai nước tại khu vực biên giới được thực hiện theo các hình thức sau:</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a. Thanh toán thông qua các Ngân hàng được phép của hai nước bằng ngoại tệ tự do chuyển đổi, theo thông lệ quốc tế (bao gồm các Ngân hàng đặt trụ sở ở trong hoặc ngoài tỉnh có biên giới giáp Campuchia);</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b. Thanh toán bằng ngoại tệ tự do chuyển đổi hoặc Đồng Việt Nam (VND) thông qua tài khoản của thương nhân Campuchia mở tại các Ngân hàng được phép ở Việt Nam (tài khoản ngoại tệ và tài khoản VND của người không cư trú tại Việt Nam);</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c. Thanh toán bằng VND và Riel Campuchia (KHR) thông qua tài khoản tại các Ngân hàng được phép hoạt động ngoại hối tại tỉnh biên giới của Việt Nam và Ngân hàng thương mại Campuchia theo sự thoả thuận về quan hệ đại lý thanh toán giữa hai Ngân hàng này;</w:t>
      </w:r>
    </w:p>
    <w:p w:rsidR="003F1B10" w:rsidRPr="00A06CD4" w:rsidRDefault="003F1B10" w:rsidP="003F1B10">
      <w:pPr>
        <w:pStyle w:val="NormalWeb"/>
        <w:spacing w:before="0" w:beforeAutospacing="0" w:after="120" w:afterAutospacing="0"/>
        <w:ind w:firstLine="720"/>
        <w:jc w:val="both"/>
        <w:rPr>
          <w:b/>
          <w:i/>
          <w:sz w:val="28"/>
          <w:szCs w:val="28"/>
        </w:rPr>
      </w:pPr>
      <w:r w:rsidRPr="003F1B10">
        <w:rPr>
          <w:sz w:val="28"/>
          <w:szCs w:val="28"/>
        </w:rPr>
        <w:t>d.</w:t>
      </w:r>
      <w:r w:rsidR="00A06CD4">
        <w:rPr>
          <w:rStyle w:val="FootnoteReference"/>
          <w:sz w:val="28"/>
          <w:szCs w:val="28"/>
        </w:rPr>
        <w:footnoteReference w:id="8"/>
      </w:r>
      <w:r w:rsidRPr="003F1B10">
        <w:rPr>
          <w:sz w:val="28"/>
          <w:szCs w:val="28"/>
        </w:rPr>
        <w:t xml:space="preserve"> </w:t>
      </w:r>
      <w:r w:rsidR="00A06CD4" w:rsidRPr="00A06CD4">
        <w:rPr>
          <w:b/>
          <w:i/>
          <w:sz w:val="28"/>
          <w:szCs w:val="28"/>
        </w:rPr>
        <w:t>(được bãi bỏ)</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e. Thanh toán bằng VND và KHR tiền mặt;</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g. Thanh toán theo phương thức hàng đổi hàng.</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Điều 4. Đồng tiền thanh toán</w:t>
      </w:r>
    </w:p>
    <w:p w:rsidR="003F1B10" w:rsidRDefault="003F1B10" w:rsidP="003F1B10">
      <w:pPr>
        <w:pStyle w:val="NormalWeb"/>
        <w:spacing w:before="0" w:beforeAutospacing="0" w:after="120" w:afterAutospacing="0"/>
        <w:ind w:firstLine="720"/>
        <w:jc w:val="both"/>
        <w:rPr>
          <w:sz w:val="28"/>
          <w:szCs w:val="28"/>
        </w:rPr>
      </w:pPr>
      <w:r w:rsidRPr="003F1B10">
        <w:rPr>
          <w:sz w:val="28"/>
          <w:szCs w:val="28"/>
        </w:rPr>
        <w:t xml:space="preserve">Đồng tiền thanh toán trong mua bán, trao đổi hàng hoá và dịch vụ thương mại giữa thương nhân hai nước là ngoại tệ tự do chuyển đổi (Đô la Mỹ, Euro, Bảng Anh </w:t>
      </w:r>
      <w:r w:rsidRPr="003F1B10">
        <w:rPr>
          <w:sz w:val="28"/>
          <w:szCs w:val="28"/>
        </w:rPr>
        <w:lastRenderedPageBreak/>
        <w:t>và Yên Nhật), VND và KHR. Thương nhân hai nước được lựa chọn đồng tiền thanh toán phù hợp với các quy định trong Quy chế này và các quy định khác của pháp luật.</w:t>
      </w:r>
    </w:p>
    <w:p w:rsidR="00D02E96" w:rsidRDefault="00D02E96" w:rsidP="006613A8">
      <w:pPr>
        <w:pStyle w:val="NormalWeb"/>
        <w:spacing w:before="0" w:beforeAutospacing="0" w:after="0" w:afterAutospacing="0"/>
        <w:jc w:val="center"/>
        <w:rPr>
          <w:b/>
          <w:sz w:val="28"/>
          <w:szCs w:val="28"/>
        </w:rPr>
      </w:pPr>
    </w:p>
    <w:p w:rsidR="003F1B10" w:rsidRPr="003F1B10" w:rsidRDefault="003F1B10" w:rsidP="006613A8">
      <w:pPr>
        <w:pStyle w:val="NormalWeb"/>
        <w:spacing w:before="0" w:beforeAutospacing="0" w:after="0" w:afterAutospacing="0"/>
        <w:jc w:val="center"/>
        <w:rPr>
          <w:b/>
          <w:sz w:val="28"/>
          <w:szCs w:val="28"/>
        </w:rPr>
      </w:pPr>
      <w:r w:rsidRPr="003F1B10">
        <w:rPr>
          <w:b/>
          <w:sz w:val="28"/>
          <w:szCs w:val="28"/>
        </w:rPr>
        <w:t>CHƯƠNG II</w:t>
      </w:r>
    </w:p>
    <w:p w:rsidR="003F1B10" w:rsidRPr="003F1B10" w:rsidRDefault="003F1B10" w:rsidP="006613A8">
      <w:pPr>
        <w:pStyle w:val="NormalWeb"/>
        <w:spacing w:before="0" w:beforeAutospacing="0" w:after="240" w:afterAutospacing="0"/>
        <w:jc w:val="center"/>
        <w:rPr>
          <w:b/>
          <w:sz w:val="28"/>
          <w:szCs w:val="28"/>
        </w:rPr>
      </w:pPr>
      <w:r w:rsidRPr="003F1B10">
        <w:rPr>
          <w:b/>
          <w:sz w:val="28"/>
          <w:szCs w:val="28"/>
        </w:rPr>
        <w:t>CÁC QUY ĐỊNH CỤ THỂ</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Điều 5. Thanh toán bằng ngoại tệ tự do chuyển đổi qua Ngân hàng theo thông lệ quốc tế</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Khi sử dụng ngoại tệ tự do chuyển đổi làm đồng tiền thanh toán trong quan hệ mua bán trao đổi hàng hoá và dịch vụ thương mại, thương nhân Việt Nam và thương nhân Campuchia được lựa chọn các Ngân hàng có trụ sở ở trong hoặc ngoài tỉnh biên giới thực hiện thanh toán theo thông lệ quốc tế phù hợp với quy định về quản lý ngoại hối của mỗi nước.</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Điều 6. Thanh toán bằng ngoại tệ tự do chuyển đổi hoặc VND thông qua tài khoản của người không cư trú Campuchia mở tại các Ngân hàng ở Việt Nam</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Thương nhân Campuchia được mở tài khoản ngoại tệ tự do chuyển đổi hoặc tài khoản VND tại các Ngân hàng được phép ở Việt Nam để thực hiện thanh toán các giao dịch mua bán, trao đổi hàng hoá và dịch vụ thương mại tại Khu vực biên giới giữa Việt Nam và Campuchia. Việc mở, sử dụng tài khoản ngoại tệ và tài khoản VND của thương nhân Campuchia tại các Ngân hàng được phép của Việt Nam thực hiện theo quy định về quản lý ngoại hối đối với tài khoản của người không cư trú.</w:t>
      </w:r>
    </w:p>
    <w:p w:rsidR="003F1B10" w:rsidRPr="003F1B10" w:rsidRDefault="003F1B10" w:rsidP="003F1B10">
      <w:pPr>
        <w:pStyle w:val="NormalWeb"/>
        <w:spacing w:before="0" w:beforeAutospacing="0" w:after="120" w:afterAutospacing="0"/>
        <w:ind w:firstLine="720"/>
        <w:jc w:val="both"/>
        <w:rPr>
          <w:b/>
          <w:sz w:val="28"/>
          <w:szCs w:val="28"/>
        </w:rPr>
      </w:pPr>
      <w:r w:rsidRPr="003F1B10">
        <w:rPr>
          <w:b/>
          <w:sz w:val="28"/>
          <w:szCs w:val="28"/>
        </w:rPr>
        <w:t>Điều 7. Thanh toán bằng VND và KHR qua Ngân hàng được phép của hai nước tại Khu vực biên giới</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1. Việc sử dụng VND và KHR trong thanh toán mua bán trao đổi hàng hoá và dịch vụ thương mại giữa thương nhân Việt Nam và thương nhân Campuchia được thực hiện theo các quy định sau đây:</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 xml:space="preserve">a. Ngân hàng được phép của Việt Nam tại tỉnh biên giới được phép thoả thuận với Ngân hàng của Campuchia về việc mở tài khoản VND hoặc tài khoản KHR cho nhau để phục vụ thanh toán cho thương nhân hai nước. </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b. Ngân hàng được phép của hai bên có thể thoả thuận về số dư tối đa bằng VND hoặc KHR được duy trì trên tài khoản thanh toán của bên này mở tại Ngân hàng phía bên kia. Trường hợp số dư trên tài khoản vượt quá số dư tối đa theo thoả thuận thì các Ngân hàng của hai bên có thể thoả thuận chuyển đổi thành ngoại tệ tự do chuyển đổi hoặc tiền của mỗi bên để chuyển về nước.</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c. Ngân hàng được phép của hai bên căn cứ vào khả năng của Ngân hàng và điều kiện cụ thể của từng khu vực để thoả thuận áp dụng các hình thức thanh toán phù hợp, đáp ứng các nhu cầu giao dịch mua bán, trao đổi hàng hoá và dịch vụ thương mại giữa thương nhân của hai nước.</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lastRenderedPageBreak/>
        <w:t>d. Tỷ giá giữa VND và KHR do Tổng Giám đốc</w:t>
      </w:r>
      <w:r w:rsidR="007F5CB9">
        <w:rPr>
          <w:sz w:val="28"/>
          <w:szCs w:val="28"/>
        </w:rPr>
        <w:t>,</w:t>
      </w:r>
      <w:r w:rsidRPr="003F1B10">
        <w:rPr>
          <w:sz w:val="28"/>
          <w:szCs w:val="28"/>
        </w:rPr>
        <w:t xml:space="preserve"> </w:t>
      </w:r>
      <w:r w:rsidR="007F5CB9">
        <w:rPr>
          <w:sz w:val="28"/>
          <w:szCs w:val="28"/>
        </w:rPr>
        <w:t>Giám đốc</w:t>
      </w:r>
      <w:r w:rsidRPr="003F1B10">
        <w:rPr>
          <w:sz w:val="28"/>
          <w:szCs w:val="28"/>
        </w:rPr>
        <w:t xml:space="preserve"> các Ngân hàng được phép (hoặc người được uỷ quyền) quyết định (trên cơ sở tham khảo tỷ giá thị trườn</w:t>
      </w:r>
      <w:r w:rsidR="007F5CB9">
        <w:rPr>
          <w:sz w:val="28"/>
          <w:szCs w:val="28"/>
        </w:rPr>
        <w:t>g và tỷ giá tính chéo qua đồng Đ</w:t>
      </w:r>
      <w:r w:rsidRPr="003F1B10">
        <w:rPr>
          <w:sz w:val="28"/>
          <w:szCs w:val="28"/>
        </w:rPr>
        <w:t>ô la Mỹ hoặc theo sự thoả thuận giữa Ngân hàng của hai nước có quan hệ đại lý thanh toán).</w:t>
      </w:r>
    </w:p>
    <w:p w:rsidR="003F1B10" w:rsidRPr="003F1B10" w:rsidRDefault="003F1B10" w:rsidP="003F1B10">
      <w:pPr>
        <w:pStyle w:val="NormalWeb"/>
        <w:spacing w:before="0" w:beforeAutospacing="0" w:after="120" w:afterAutospacing="0"/>
        <w:ind w:firstLine="720"/>
        <w:jc w:val="both"/>
        <w:rPr>
          <w:sz w:val="28"/>
          <w:szCs w:val="28"/>
        </w:rPr>
      </w:pPr>
      <w:r w:rsidRPr="003F1B10">
        <w:rPr>
          <w:sz w:val="28"/>
          <w:szCs w:val="28"/>
        </w:rPr>
        <w:t>e. Các Ngân hàng được phép thực hiện thanh toán mua bán, trao đổi hàng hoá và dịch vụ thương mại giữa hai nước bằng VND và KHR được xuất, nhập khẩu VND và KHR tiền mặt để phục vụ hoạt động kinh doanh, không phải xin phép Ngân hàng Nhà nước nhưng phải làm thủ tục khai báo Hải quan cửa khẩu khi xuất, nhập khẩu tiền mặt.</w:t>
      </w:r>
    </w:p>
    <w:p w:rsidR="003F1B10" w:rsidRPr="003F1B10" w:rsidRDefault="003F1B10" w:rsidP="003F1B10">
      <w:pPr>
        <w:pStyle w:val="NormalWeb"/>
        <w:spacing w:before="0" w:beforeAutospacing="0" w:after="240" w:afterAutospacing="0"/>
        <w:ind w:firstLine="720"/>
        <w:jc w:val="both"/>
        <w:rPr>
          <w:sz w:val="28"/>
          <w:szCs w:val="28"/>
        </w:rPr>
      </w:pPr>
      <w:r w:rsidRPr="003F1B10">
        <w:rPr>
          <w:sz w:val="28"/>
          <w:szCs w:val="28"/>
        </w:rPr>
        <w:t>2. Việc kiểm tra hồ sơ chứng từ thanh toán theo thoả thuận giữa Ngân hàng hai bên phù hợp với quy định hiện hành về quản lý ngoại hối.</w:t>
      </w:r>
    </w:p>
    <w:p w:rsidR="003F1B10" w:rsidRPr="003B3AA7" w:rsidRDefault="003F1B10" w:rsidP="003532C7">
      <w:pPr>
        <w:pStyle w:val="NormalWeb"/>
        <w:spacing w:before="0" w:beforeAutospacing="0" w:after="120" w:afterAutospacing="0"/>
        <w:ind w:firstLine="720"/>
        <w:jc w:val="both"/>
        <w:rPr>
          <w:sz w:val="28"/>
          <w:szCs w:val="28"/>
          <w:lang w:val="de-DE"/>
        </w:rPr>
      </w:pPr>
      <w:r w:rsidRPr="003F1B10">
        <w:rPr>
          <w:b/>
          <w:sz w:val="28"/>
          <w:szCs w:val="28"/>
        </w:rPr>
        <w:t>Điều 8.</w:t>
      </w:r>
      <w:r w:rsidR="003532C7">
        <w:rPr>
          <w:rStyle w:val="FootnoteReference"/>
          <w:b/>
          <w:sz w:val="28"/>
          <w:szCs w:val="28"/>
        </w:rPr>
        <w:footnoteReference w:id="9"/>
      </w:r>
      <w:r w:rsidR="003532C7">
        <w:rPr>
          <w:b/>
          <w:sz w:val="28"/>
          <w:szCs w:val="28"/>
        </w:rPr>
        <w:t xml:space="preserve"> </w:t>
      </w:r>
      <w:r w:rsidR="003532C7" w:rsidRPr="003532C7">
        <w:rPr>
          <w:b/>
          <w:i/>
          <w:sz w:val="28"/>
          <w:szCs w:val="28"/>
        </w:rPr>
        <w:t>(được bãi bỏ)</w:t>
      </w:r>
    </w:p>
    <w:p w:rsidR="003F1B10" w:rsidRPr="006C7EC6" w:rsidRDefault="003F1B10" w:rsidP="003F1B10">
      <w:pPr>
        <w:pStyle w:val="NormalWeb"/>
        <w:spacing w:before="0" w:beforeAutospacing="0" w:after="120" w:afterAutospacing="0"/>
        <w:ind w:firstLine="720"/>
        <w:jc w:val="both"/>
        <w:rPr>
          <w:b/>
          <w:sz w:val="28"/>
          <w:szCs w:val="28"/>
          <w:lang w:val="de-DE"/>
        </w:rPr>
      </w:pPr>
      <w:r w:rsidRPr="006C7EC6">
        <w:rPr>
          <w:b/>
          <w:sz w:val="28"/>
          <w:szCs w:val="28"/>
          <w:lang w:val="de-DE"/>
        </w:rPr>
        <w:t>Điều 9. Thanh toán bằng VND và KHR tiền mặt</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Thương nhân hai nước có các giao dịch mua bán, trao đổi hàng hoá và dịch vụ thương mại tại khu vực biên giới được thực hiện thanh toán bằng VND tiền mặt hoặc KHR tiền mặt trong những trường hợp sau:</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1. Đối với thương nhân Việt Nam  xuất khẩu hàng hoá và dịch vụ từ Việt Nam sang Campuchia: </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a. Nhận thanh toán bằng VND hoặc KHR tiền mặt trên lãnh thổ Campuchia: Người đại diện cho thương nhân Việt Nam bán hàng cho thương nhân Campuchia có mang VND hoặc KHR tiền mặt khi nhập cảnh vào Việt Nam phải làm thủ tục khai báo Hải quan cửa khẩu số VND hoặc KHR tiền mặt mang theo, xuất trình cho Hải quan cửa khẩu Hợp đồng mua bán hàng hoá và tờ khai hàng hoá xuất khẩu để Hải quan cửa khẩu đối chiếu kiểm tra. </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b. Nhận thanh toán bằng VND hoặc KHR bằng tiền mặt trên lãnh thổ Việt Nam: Thương nhân Campuchia được sử dụng VND hoặc KHR tiền mặt từ các nguồn sau đây để thanh toán mua bán, trao đổi hàng hoá và dịch vụ thương mại với thương nhân Việt Nam:</w:t>
      </w:r>
    </w:p>
    <w:p w:rsidR="003F1B10" w:rsidRPr="006C7EC6" w:rsidRDefault="007F5CB9"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 </w:t>
      </w:r>
      <w:r w:rsidR="003F1B10" w:rsidRPr="006C7EC6">
        <w:rPr>
          <w:sz w:val="28"/>
          <w:szCs w:val="28"/>
          <w:lang w:val="de-DE"/>
        </w:rPr>
        <w:t>VND tiền mặt rút từ tài khoản VND mở tại Ngân hàng được phép ở Việt Nam hoặc VND có được từ nguồn thu nhập hợp pháp tại Việt Nam;</w:t>
      </w:r>
    </w:p>
    <w:p w:rsidR="003F1B10" w:rsidRPr="006C7EC6" w:rsidRDefault="007F5CB9"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 </w:t>
      </w:r>
      <w:r w:rsidR="003F1B10" w:rsidRPr="006C7EC6">
        <w:rPr>
          <w:sz w:val="28"/>
          <w:szCs w:val="28"/>
          <w:lang w:val="de-DE"/>
        </w:rPr>
        <w:t>VND mang từ Campuchia vào có xác nhận của Hải quan cửa khẩu trên tờ khai Hải quan khi nhập cảnh;</w:t>
      </w:r>
    </w:p>
    <w:p w:rsidR="003F1B10" w:rsidRPr="006C7EC6" w:rsidRDefault="007F5CB9"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 </w:t>
      </w:r>
      <w:r w:rsidR="003F1B10" w:rsidRPr="006C7EC6">
        <w:rPr>
          <w:sz w:val="28"/>
          <w:szCs w:val="28"/>
          <w:lang w:val="de-DE"/>
        </w:rPr>
        <w:t>KHR tiền mặt mang từ Campuchia vào có xác nhận của Hải quan cửa khẩu hoặc từ các nguồn thu nhập hợp pháp tại Việt Nam.</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lastRenderedPageBreak/>
        <w:t>2. Đối với thương nhân Việt Nam nhập khẩu hàng hoá và dịch vụ từ Campuchia vào Việt Nam:</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a. Thanh toán bằng VND hoặc KHR tiền mặt trên lãnh thổ Campuchia: Thương nhân Việt Nam được sử dụng nguồn thu VND, KHR tiền mặt từ việc bán hàng hoá hay cung cấp dịch vụ cho phía Campuchia trên lãnh thổ Campuchia hoặc được mang tiền mặt VND, KHR từ Việt Nam sang Campuchia để thực hiện thanh toán cho thương nhân Campuchia. Khi mang VND hoặc KHR tiền mặt sang Campuchia, thương nhân Việt Nam phải làm thủ tục khai báo Hải quan cửa khẩu số VND hoặc KHR tiền mặt mang theo, xuất trình cho Hải quan cửa khẩu Hợp đồng mua bán hàng hoá và tờ khai hàng hoá nhập khẩu để Hải quan cửa khẩu đối chiếu kiểm tra mà không phải xuất trình giấy phép mang ngoại tệ tiền mặt, đồng Việt Nam bằng tiền mặt ra nước ngoài do ngân hàng cấp. Số tiền VND hoặc KHR tiền mặt phải phù hợp với số tiền thanh toán trong hợp đồng mua bán hàng hoá đã ký. </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b. Thanh toán bằng VND hoặc KHR tiền mặt trên lãnh thổ Việt Nam: </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 xml:space="preserve">Thương nhân Campuchia được nhận thanh toán bằng VND hoặc KHR tiền mặt từ bán hàng hoá và cung cấp dịch vụ cho thương nhân Việt Nam. Thương nhân Campuchia mang VND hoặc KHR tiền mặt từ Việt Nam sang Campuchia khi xuất cảnh phải làm thủ tục khai báo Hải quan cửa khẩu số VND hoặc KHR tiền mặt mang theo, xuất trình cho Hải quan cửa khẩu Hợp đồng mua bán hàng hoá và tờ khai hàng hoá nhập khẩu để Hải quan cửa khẩu đối chiếu kiểm tra mà không phải xuất trình giấy phép mang ngoại tệ tiền mặt, </w:t>
      </w:r>
      <w:r w:rsidR="007F5CB9" w:rsidRPr="006C7EC6">
        <w:rPr>
          <w:sz w:val="28"/>
          <w:szCs w:val="28"/>
          <w:lang w:val="de-DE"/>
        </w:rPr>
        <w:t>đồng Việt Nam bằng tiền mặt</w:t>
      </w:r>
      <w:r w:rsidRPr="006C7EC6">
        <w:rPr>
          <w:sz w:val="28"/>
          <w:szCs w:val="28"/>
          <w:lang w:val="de-DE"/>
        </w:rPr>
        <w:t xml:space="preserve"> ra nước ngoài do ngân hàng cấp. Số tiền VND hoặc KHR tiền mặt phải phù hợp với số tiền thanh toán trong hợp đồng đã ký kết giữa thương nhân của hai nước.</w:t>
      </w:r>
    </w:p>
    <w:p w:rsidR="003F1B10" w:rsidRPr="006C7EC6" w:rsidRDefault="003F1B10" w:rsidP="003F1B10">
      <w:pPr>
        <w:pStyle w:val="NormalWeb"/>
        <w:spacing w:before="0" w:beforeAutospacing="0" w:after="240" w:afterAutospacing="0"/>
        <w:ind w:firstLine="720"/>
        <w:jc w:val="both"/>
        <w:rPr>
          <w:sz w:val="28"/>
          <w:szCs w:val="28"/>
          <w:lang w:val="de-DE"/>
        </w:rPr>
      </w:pPr>
      <w:r w:rsidRPr="006C7EC6">
        <w:rPr>
          <w:sz w:val="28"/>
          <w:szCs w:val="28"/>
          <w:lang w:val="de-DE"/>
        </w:rPr>
        <w:t xml:space="preserve">Thương nhân Việt Nam và Campuchia thanh toán bằng VND hoặc KHR tiền mặt trong các giao dịch mua bán, trao đổi hàng hoá và dịch vụ thương mại tại Khu vực biên giới giữa Việt Nam và Campuchia phải làm đầy đủ thủ tục Hải quan về khai báo xuất nhập khẩu tiền mặt và tự chịu trách nhiệm đảm bảo an toàn trong vận chuyển và chịu mọi rủi ro trong quá trình thanh toán. </w:t>
      </w:r>
    </w:p>
    <w:p w:rsidR="003F1B10" w:rsidRPr="006C7EC6" w:rsidRDefault="003F1B10" w:rsidP="003F1B10">
      <w:pPr>
        <w:pStyle w:val="NormalWeb"/>
        <w:spacing w:before="0" w:beforeAutospacing="0" w:after="120" w:afterAutospacing="0"/>
        <w:ind w:firstLine="720"/>
        <w:jc w:val="both"/>
        <w:rPr>
          <w:b/>
          <w:sz w:val="28"/>
          <w:szCs w:val="28"/>
          <w:lang w:val="de-DE"/>
        </w:rPr>
      </w:pPr>
      <w:r w:rsidRPr="006C7EC6">
        <w:rPr>
          <w:b/>
          <w:sz w:val="28"/>
          <w:szCs w:val="28"/>
          <w:lang w:val="de-DE"/>
        </w:rPr>
        <w:t>Điều 10. Thanh toán theo phương thức hàng đổi hàng</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Thương nhân Việt Nam có các giao dịch mua bán, trao đổi hàng hoá và dịch vụ thương mại với thương nhân Campuchia được thoả thuận thanh toán dưới hình thức hàng đổi hàng theo các quy định sau:</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1. Hàng hoá mua bán, trao đổi phải phù hợp với các quy định hiện hành của pháp luật mỗi nước về quản lý hàng hoá xuất khẩu, nhập khẩu.</w:t>
      </w:r>
    </w:p>
    <w:p w:rsidR="003F1B10"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2. Đồng tiền sử dụng để tính toán hoặc thanh toán chênh lệnh trong giao dịch hàng đổi hàng là ngoại tệ tự do chuyển đổi hoặc VND hoặc KHR.</w:t>
      </w:r>
    </w:p>
    <w:p w:rsidR="003F1B10"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3. Phần chênh lệnh trong giao dịch hàng đổi hàng được thanh toán theo các phương thức nêu trên. Chứng từ thanh toán phần chênh lệch áp dụng như đối với thanh toán xuất khẩu, nhập khẩu, phù hợp với từng hình thức thanh toán.</w:t>
      </w:r>
    </w:p>
    <w:p w:rsidR="003F1B10" w:rsidRPr="006C7EC6" w:rsidRDefault="003F1B10" w:rsidP="003F1B10">
      <w:pPr>
        <w:pStyle w:val="NormalWeb"/>
        <w:spacing w:before="0" w:beforeAutospacing="0" w:after="0" w:afterAutospacing="0"/>
        <w:ind w:firstLine="720"/>
        <w:jc w:val="both"/>
        <w:rPr>
          <w:sz w:val="28"/>
          <w:szCs w:val="28"/>
          <w:lang w:val="de-DE"/>
        </w:rPr>
      </w:pPr>
    </w:p>
    <w:p w:rsidR="003F1B10" w:rsidRPr="006C7EC6" w:rsidRDefault="003F1B10" w:rsidP="003F1B10">
      <w:pPr>
        <w:pStyle w:val="NormalWeb"/>
        <w:spacing w:before="0" w:beforeAutospacing="0" w:after="120" w:afterAutospacing="0"/>
        <w:jc w:val="center"/>
        <w:rPr>
          <w:b/>
          <w:sz w:val="28"/>
          <w:szCs w:val="28"/>
          <w:lang w:val="de-DE"/>
        </w:rPr>
      </w:pPr>
      <w:r w:rsidRPr="006C7EC6">
        <w:rPr>
          <w:b/>
          <w:sz w:val="28"/>
          <w:szCs w:val="28"/>
          <w:lang w:val="de-DE"/>
        </w:rPr>
        <w:t>CHƯƠNG III</w:t>
      </w:r>
    </w:p>
    <w:p w:rsidR="003F1B10" w:rsidRPr="006C7EC6" w:rsidRDefault="003F1B10" w:rsidP="00637257">
      <w:pPr>
        <w:pStyle w:val="NormalWeb"/>
        <w:spacing w:before="0" w:beforeAutospacing="0" w:after="240" w:afterAutospacing="0"/>
        <w:jc w:val="center"/>
        <w:rPr>
          <w:b/>
          <w:sz w:val="28"/>
          <w:szCs w:val="28"/>
          <w:lang w:val="de-DE"/>
        </w:rPr>
      </w:pPr>
      <w:r w:rsidRPr="006C7EC6">
        <w:rPr>
          <w:b/>
          <w:sz w:val="28"/>
          <w:szCs w:val="28"/>
          <w:lang w:val="de-DE"/>
        </w:rPr>
        <w:t>ĐIỀU KHOẢN THI HÀNH</w:t>
      </w:r>
    </w:p>
    <w:p w:rsidR="003F1B10" w:rsidRPr="006C7EC6" w:rsidRDefault="003F1B10" w:rsidP="003F1B10">
      <w:pPr>
        <w:pStyle w:val="NormalWeb"/>
        <w:spacing w:before="0" w:beforeAutospacing="0" w:after="120" w:afterAutospacing="0"/>
        <w:ind w:firstLine="720"/>
        <w:jc w:val="both"/>
        <w:rPr>
          <w:b/>
          <w:sz w:val="28"/>
          <w:szCs w:val="28"/>
          <w:lang w:val="de-DE"/>
        </w:rPr>
      </w:pPr>
      <w:r w:rsidRPr="006C7EC6">
        <w:rPr>
          <w:b/>
          <w:sz w:val="28"/>
          <w:szCs w:val="28"/>
          <w:lang w:val="de-DE"/>
        </w:rPr>
        <w:t xml:space="preserve">Điều 11. </w:t>
      </w:r>
      <w:r w:rsidR="001D2C03">
        <w:rPr>
          <w:b/>
          <w:sz w:val="28"/>
          <w:szCs w:val="28"/>
          <w:lang w:val="de-DE"/>
        </w:rPr>
        <w:t>Trách nhiệm t</w:t>
      </w:r>
      <w:r w:rsidRPr="006C7EC6">
        <w:rPr>
          <w:b/>
          <w:sz w:val="28"/>
          <w:szCs w:val="28"/>
          <w:lang w:val="de-DE"/>
        </w:rPr>
        <w:t>ổ chức thực hiện</w:t>
      </w:r>
      <w:r w:rsidR="001D2C03">
        <w:rPr>
          <w:rStyle w:val="FootnoteReference"/>
          <w:b/>
          <w:sz w:val="28"/>
          <w:szCs w:val="28"/>
          <w:lang w:val="de-DE"/>
        </w:rPr>
        <w:footnoteReference w:id="10"/>
      </w:r>
    </w:p>
    <w:p w:rsidR="001D2C03" w:rsidRPr="001D2C03" w:rsidRDefault="001D2C03" w:rsidP="001D2C03">
      <w:pPr>
        <w:pStyle w:val="NormalWeb"/>
        <w:spacing w:after="240"/>
        <w:ind w:firstLine="720"/>
        <w:jc w:val="both"/>
        <w:rPr>
          <w:sz w:val="28"/>
          <w:szCs w:val="28"/>
          <w:lang w:val="de-DE"/>
        </w:rPr>
      </w:pPr>
      <w:r w:rsidRPr="001D2C03">
        <w:rPr>
          <w:sz w:val="28"/>
          <w:szCs w:val="28"/>
          <w:lang w:val="de-DE"/>
        </w:rPr>
        <w:t>Ngân hàng Nhà nước chi nhánh Khu vực có tỉnh biên giới quán triệt nội dung Quy chế này, xin ý kiến chỉ đạo của cấp Uỷ và chính quyền địa phương, tổ chức và triển khai thực hiện thông tin tuyên truyền trên các phương tiện thông tin đại chúng; phổ biến hướng dẫn các doanh nghiệp trên địa bàn; thực hiện phối hợp cùng các cơ quan hữu quan như thương mại, tài chính, hải quan, công an, biên phòng tổ chức triển khai tốt hoạt động thanh toán hàng hóa xuất nhập khẩu và dịch vụ thương mại tại khu vực biên giới.</w:t>
      </w:r>
    </w:p>
    <w:p w:rsidR="001D2C03" w:rsidRPr="001D2C03" w:rsidRDefault="001D2C03" w:rsidP="001D2C03">
      <w:pPr>
        <w:pStyle w:val="NormalWeb"/>
        <w:spacing w:after="240"/>
        <w:ind w:firstLine="851"/>
        <w:jc w:val="both"/>
        <w:rPr>
          <w:sz w:val="28"/>
          <w:szCs w:val="28"/>
          <w:lang w:val="de-DE"/>
        </w:rPr>
      </w:pPr>
      <w:r w:rsidRPr="001D2C03">
        <w:rPr>
          <w:sz w:val="28"/>
          <w:szCs w:val="28"/>
          <w:lang w:val="de-DE"/>
        </w:rPr>
        <w:t>Ngân hàng Nhà nước chi nhánh Khu vực có tỉnh biên giới quản lý và giám sát việc thực hiện thanh toán biên giới đối với các ngân hàng được phép và tổ chức, cá nhân trên địa bàn.</w:t>
      </w:r>
    </w:p>
    <w:p w:rsidR="003F1B10" w:rsidRPr="006C7EC6" w:rsidRDefault="001D2C03" w:rsidP="001D2C03">
      <w:pPr>
        <w:pStyle w:val="NormalWeb"/>
        <w:spacing w:before="0" w:beforeAutospacing="0" w:after="240" w:afterAutospacing="0"/>
        <w:ind w:firstLine="851"/>
        <w:jc w:val="both"/>
        <w:rPr>
          <w:sz w:val="28"/>
          <w:szCs w:val="28"/>
          <w:lang w:val="de-DE"/>
        </w:rPr>
      </w:pPr>
      <w:r>
        <w:rPr>
          <w:sz w:val="28"/>
          <w:szCs w:val="28"/>
          <w:lang w:val="de-DE"/>
        </w:rPr>
        <w:t xml:space="preserve"> </w:t>
      </w:r>
      <w:r w:rsidRPr="001D2C03">
        <w:rPr>
          <w:sz w:val="28"/>
          <w:szCs w:val="28"/>
          <w:lang w:val="de-DE"/>
        </w:rPr>
        <w:t>Tổng Giám đốc (Giám đốc) các ngân hàng được phép chỉ đạo các nhi nhánh của ngân hàng mình tại các tỉnh biên giới Việt Nam - Campuchia chủ động liên hệ với các ngân hàng thương mại phía Campuchia để thoả thuận đặt quan hệ đại lý thanh toán phục vụ xuất nhập khẩu hàng hóa bằng ngoại tệ tự do chuyển đổi, VND, KHR theo Quy chế này, đáp ứng nhu cầu thanh toán trong các giao dịch mua bán, trao đổi hàng hóa và dịch vụ thương mại giữa thương nhân hai nước tại khu vực biên giới giữa Việt Nam và Campuchia.</w:t>
      </w:r>
    </w:p>
    <w:p w:rsidR="003F1B10" w:rsidRPr="006C7EC6" w:rsidRDefault="003F1B10" w:rsidP="003F1B10">
      <w:pPr>
        <w:pStyle w:val="NormalWeb"/>
        <w:spacing w:before="0" w:beforeAutospacing="0" w:after="120" w:afterAutospacing="0"/>
        <w:ind w:firstLine="720"/>
        <w:jc w:val="both"/>
        <w:rPr>
          <w:b/>
          <w:sz w:val="28"/>
          <w:szCs w:val="28"/>
          <w:lang w:val="de-DE"/>
        </w:rPr>
      </w:pPr>
      <w:r w:rsidRPr="006C7EC6">
        <w:rPr>
          <w:b/>
          <w:sz w:val="28"/>
          <w:szCs w:val="28"/>
          <w:lang w:val="de-DE"/>
        </w:rPr>
        <w:t>Điều 12. Chế độ thông tin báo cáo</w:t>
      </w:r>
      <w:r w:rsidR="001D2C03">
        <w:rPr>
          <w:rStyle w:val="FootnoteReference"/>
          <w:b/>
          <w:sz w:val="28"/>
          <w:szCs w:val="28"/>
          <w:lang w:val="de-DE"/>
        </w:rPr>
        <w:footnoteReference w:id="11"/>
      </w:r>
    </w:p>
    <w:p w:rsidR="001D2C03" w:rsidRPr="001D2C03" w:rsidRDefault="001D2C03" w:rsidP="001D2C03">
      <w:pPr>
        <w:pStyle w:val="NormalWeb"/>
        <w:spacing w:after="240"/>
        <w:ind w:firstLine="720"/>
        <w:jc w:val="both"/>
        <w:rPr>
          <w:sz w:val="28"/>
          <w:szCs w:val="28"/>
          <w:lang w:val="de-DE"/>
        </w:rPr>
      </w:pPr>
      <w:r w:rsidRPr="001D2C03">
        <w:rPr>
          <w:sz w:val="28"/>
          <w:szCs w:val="28"/>
          <w:lang w:val="de-DE"/>
        </w:rPr>
        <w:t>1. Hàng quý, chậm nhất vào ngày 05 tháng đầu quý sau, các Ngân hàng hoặc chi nhánh Ngân hàng thực hiện thanh toán với Campuchia theo Quy chế này tổng hợp tình hình thanh toán, báo cáo Ngân hàng nhà nước chi nhánh Khu vực trên địa bàn (theo mẫu tại Phụ lục 3 ban hành kèm theo Quy chế này).</w:t>
      </w:r>
    </w:p>
    <w:p w:rsidR="003F1B10" w:rsidRPr="006C7EC6" w:rsidRDefault="001D2C03" w:rsidP="001D2C03">
      <w:pPr>
        <w:pStyle w:val="NormalWeb"/>
        <w:spacing w:before="0" w:beforeAutospacing="0" w:after="240" w:afterAutospacing="0"/>
        <w:ind w:firstLine="720"/>
        <w:jc w:val="both"/>
        <w:rPr>
          <w:sz w:val="28"/>
          <w:szCs w:val="28"/>
          <w:lang w:val="de-DE"/>
        </w:rPr>
      </w:pPr>
      <w:r w:rsidRPr="001D2C03">
        <w:rPr>
          <w:sz w:val="28"/>
          <w:szCs w:val="28"/>
          <w:lang w:val="de-DE"/>
        </w:rPr>
        <w:t xml:space="preserve">2. Hàng quý, chậm nhất vào ngày 10 tháng đầu quý sau, Ngân hàng Nhà nước chi nhánh Khu vực tổng hợp tình hình thanh toán theo quy định tại Quy chế này, báo </w:t>
      </w:r>
      <w:r w:rsidRPr="001D2C03">
        <w:rPr>
          <w:sz w:val="28"/>
          <w:szCs w:val="28"/>
          <w:lang w:val="de-DE"/>
        </w:rPr>
        <w:lastRenderedPageBreak/>
        <w:t>cáo Ngân hàng Nhà nước Việt Nam (Cục Quản lý ngoại hối) (Theo mẫu tại Phụ lục 5</w:t>
      </w:r>
      <w:r>
        <w:rPr>
          <w:sz w:val="28"/>
          <w:szCs w:val="28"/>
          <w:lang w:val="de-DE"/>
        </w:rPr>
        <w:t xml:space="preserve"> ban hành kèm theo Quy chế này)</w:t>
      </w:r>
      <w:r w:rsidR="003F1B10" w:rsidRPr="006C7EC6">
        <w:rPr>
          <w:sz w:val="28"/>
          <w:szCs w:val="28"/>
          <w:lang w:val="de-DE"/>
        </w:rPr>
        <w:t>.</w:t>
      </w:r>
    </w:p>
    <w:p w:rsidR="003F1B10" w:rsidRPr="006C7EC6" w:rsidRDefault="003F1B10" w:rsidP="003F1B10">
      <w:pPr>
        <w:pStyle w:val="NormalWeb"/>
        <w:spacing w:before="0" w:beforeAutospacing="0" w:after="120" w:afterAutospacing="0"/>
        <w:ind w:firstLine="720"/>
        <w:jc w:val="both"/>
        <w:rPr>
          <w:b/>
          <w:sz w:val="28"/>
          <w:szCs w:val="28"/>
          <w:lang w:val="de-DE"/>
        </w:rPr>
      </w:pPr>
      <w:r w:rsidRPr="006C7EC6">
        <w:rPr>
          <w:b/>
          <w:sz w:val="28"/>
          <w:szCs w:val="28"/>
          <w:lang w:val="de-DE"/>
        </w:rPr>
        <w:t>Điều 13. Xử lý vi phạm</w:t>
      </w:r>
    </w:p>
    <w:p w:rsidR="000D2405" w:rsidRPr="006C7EC6" w:rsidRDefault="003F1B10" w:rsidP="003F1B10">
      <w:pPr>
        <w:pStyle w:val="NormalWeb"/>
        <w:spacing w:before="0" w:beforeAutospacing="0" w:after="120" w:afterAutospacing="0"/>
        <w:ind w:firstLine="720"/>
        <w:jc w:val="both"/>
        <w:rPr>
          <w:sz w:val="28"/>
          <w:szCs w:val="28"/>
          <w:lang w:val="de-DE"/>
        </w:rPr>
      </w:pPr>
      <w:r w:rsidRPr="006C7EC6">
        <w:rPr>
          <w:sz w:val="28"/>
          <w:szCs w:val="28"/>
          <w:lang w:val="de-DE"/>
        </w:rPr>
        <w:t>Tổ chức, cá nhân có hành vi vi phạm Quy chế này thì tuỳ theo tính chất, mức độ vi phạm mà bị xử lý kỷ luật, xử lý hành chính hoặc bị truy cứu trách nhiệm hình sự, nếu gây thiệt hại phải bồi thường theo quy định của pháp luật.</w:t>
      </w:r>
    </w:p>
    <w:p w:rsidR="00637257" w:rsidRPr="006C7EC6" w:rsidRDefault="00637257" w:rsidP="007E7A3B">
      <w:pPr>
        <w:spacing w:before="60"/>
        <w:ind w:firstLine="720"/>
        <w:jc w:val="both"/>
        <w:rPr>
          <w:lang w:val="de-DE"/>
        </w:rPr>
      </w:pPr>
    </w:p>
    <w:p w:rsidR="00637257" w:rsidRDefault="00637257"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3C2FDC" w:rsidRDefault="003C2FDC" w:rsidP="007E7A3B">
      <w:pPr>
        <w:spacing w:before="60"/>
        <w:ind w:firstLine="720"/>
        <w:jc w:val="both"/>
        <w:rPr>
          <w:lang w:val="de-DE"/>
        </w:rPr>
      </w:pPr>
    </w:p>
    <w:p w:rsidR="005E0418" w:rsidRDefault="005E0418" w:rsidP="007E7A3B">
      <w:pPr>
        <w:spacing w:before="60"/>
        <w:ind w:firstLine="720"/>
        <w:jc w:val="both"/>
        <w:rPr>
          <w:lang w:val="de-DE"/>
        </w:rPr>
      </w:pPr>
    </w:p>
    <w:p w:rsidR="005E0418" w:rsidRDefault="005E0418" w:rsidP="007E7A3B">
      <w:pPr>
        <w:spacing w:before="60"/>
        <w:ind w:firstLine="720"/>
        <w:jc w:val="both"/>
        <w:rPr>
          <w:lang w:val="de-DE"/>
        </w:rPr>
      </w:pPr>
    </w:p>
    <w:p w:rsidR="005E0418" w:rsidRDefault="005E0418" w:rsidP="007E7A3B">
      <w:pPr>
        <w:spacing w:before="60"/>
        <w:ind w:firstLine="720"/>
        <w:jc w:val="both"/>
        <w:rPr>
          <w:lang w:val="de-DE"/>
        </w:rPr>
      </w:pPr>
    </w:p>
    <w:p w:rsidR="005E0418" w:rsidRDefault="005E0418" w:rsidP="007E7A3B">
      <w:pPr>
        <w:spacing w:before="60"/>
        <w:ind w:firstLine="720"/>
        <w:jc w:val="both"/>
        <w:rPr>
          <w:lang w:val="de-DE"/>
        </w:rPr>
      </w:pPr>
    </w:p>
    <w:p w:rsidR="005E0418" w:rsidRDefault="005E0418" w:rsidP="007E7A3B">
      <w:pPr>
        <w:spacing w:before="60"/>
        <w:ind w:firstLine="720"/>
        <w:jc w:val="both"/>
        <w:rPr>
          <w:lang w:val="de-DE"/>
        </w:rPr>
      </w:pPr>
    </w:p>
    <w:p w:rsidR="005E0418" w:rsidRDefault="005E0418" w:rsidP="007E7A3B">
      <w:pPr>
        <w:spacing w:before="60"/>
        <w:ind w:firstLine="720"/>
        <w:jc w:val="both"/>
        <w:rPr>
          <w:lang w:val="de-DE"/>
        </w:rPr>
      </w:pPr>
    </w:p>
    <w:p w:rsidR="003C2FDC" w:rsidRDefault="003C2FDC"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065E57" w:rsidRDefault="00065E57" w:rsidP="007E7A3B">
      <w:pPr>
        <w:spacing w:before="60"/>
        <w:ind w:firstLine="720"/>
        <w:jc w:val="both"/>
        <w:rPr>
          <w:lang w:val="de-DE"/>
        </w:rPr>
      </w:pPr>
    </w:p>
    <w:p w:rsidR="006340B0" w:rsidRDefault="005E0418" w:rsidP="006340B0">
      <w:pPr>
        <w:spacing w:after="120"/>
        <w:jc w:val="center"/>
        <w:rPr>
          <w:b/>
          <w:bCs/>
        </w:rPr>
      </w:pPr>
      <w:bookmarkStart w:id="2" w:name="chuong_phuluc_1"/>
      <w:r>
        <w:rPr>
          <w:b/>
          <w:bCs/>
        </w:rPr>
        <w:lastRenderedPageBreak/>
        <w:t xml:space="preserve">      </w:t>
      </w:r>
      <w:r w:rsidR="006340B0">
        <w:rPr>
          <w:b/>
          <w:bCs/>
        </w:rPr>
        <w:t xml:space="preserve">Phụ lục </w:t>
      </w:r>
      <w:bookmarkEnd w:id="2"/>
      <w:r w:rsidR="003C2FDC">
        <w:rPr>
          <w:b/>
          <w:bCs/>
        </w:rPr>
        <w:t>01</w:t>
      </w:r>
      <w:r w:rsidR="006340B0">
        <w:rPr>
          <w:rStyle w:val="FootnoteReference"/>
          <w:b/>
          <w:bCs/>
        </w:rPr>
        <w:footnoteReference w:id="12"/>
      </w:r>
      <w:r>
        <w:rPr>
          <w:b/>
          <w:bCs/>
        </w:rPr>
        <w:t xml:space="preserve"> </w:t>
      </w:r>
      <w:r w:rsidRPr="005E0418">
        <w:rPr>
          <w:b/>
          <w:bCs/>
          <w:i/>
        </w:rPr>
        <w:t>(được bãi bỏ)</w:t>
      </w:r>
    </w:p>
    <w:p w:rsidR="007F0F8B" w:rsidRDefault="005E0418" w:rsidP="005E0418">
      <w:pPr>
        <w:spacing w:before="60"/>
        <w:jc w:val="center"/>
        <w:rPr>
          <w:b/>
        </w:rPr>
      </w:pPr>
      <w:r>
        <w:rPr>
          <w:b/>
        </w:rPr>
        <w:t xml:space="preserve">      </w:t>
      </w:r>
      <w:r w:rsidR="00BA19A6" w:rsidRPr="00BA19A6">
        <w:rPr>
          <w:b/>
        </w:rPr>
        <w:t xml:space="preserve">Phụ lục </w:t>
      </w:r>
      <w:r>
        <w:rPr>
          <w:b/>
        </w:rPr>
        <w:t>0</w:t>
      </w:r>
      <w:r w:rsidR="00BA19A6" w:rsidRPr="00BA19A6">
        <w:rPr>
          <w:b/>
        </w:rPr>
        <w:t>2</w:t>
      </w:r>
      <w:r w:rsidR="003532C7">
        <w:rPr>
          <w:rStyle w:val="FootnoteReference"/>
          <w:b/>
        </w:rPr>
        <w:footnoteReference w:id="13"/>
      </w:r>
      <w:r w:rsidR="003532C7">
        <w:rPr>
          <w:b/>
        </w:rPr>
        <w:t xml:space="preserve"> </w:t>
      </w:r>
      <w:r w:rsidR="003532C7" w:rsidRPr="003532C7">
        <w:rPr>
          <w:b/>
          <w:i/>
        </w:rPr>
        <w:t>(được bãi bỏ)</w:t>
      </w:r>
    </w:p>
    <w:p w:rsidR="005E0418" w:rsidRDefault="005E0418" w:rsidP="005E0418">
      <w:pPr>
        <w:spacing w:before="60"/>
        <w:rPr>
          <w:b/>
        </w:rPr>
      </w:pPr>
      <w:r>
        <w:rPr>
          <w:b/>
        </w:rPr>
        <w:t xml:space="preserve">                                               </w:t>
      </w: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065E57" w:rsidRDefault="00065E57" w:rsidP="00065E57">
      <w:pPr>
        <w:spacing w:before="60"/>
        <w:jc w:val="center"/>
        <w:rPr>
          <w:b/>
        </w:rPr>
      </w:pPr>
    </w:p>
    <w:p w:rsidR="00BA19A6" w:rsidRDefault="00317242" w:rsidP="00065E57">
      <w:pPr>
        <w:spacing w:before="60"/>
        <w:jc w:val="center"/>
        <w:rPr>
          <w:b/>
        </w:rPr>
      </w:pPr>
      <w:r w:rsidRPr="00317242">
        <w:rPr>
          <w:b/>
        </w:rPr>
        <w:lastRenderedPageBreak/>
        <w:t>Phụ lục 3</w:t>
      </w:r>
    </w:p>
    <w:p w:rsidR="00317242" w:rsidRPr="00317242" w:rsidRDefault="00317242" w:rsidP="00317242">
      <w:pPr>
        <w:jc w:val="center"/>
        <w:rPr>
          <w:b/>
        </w:rPr>
      </w:pPr>
    </w:p>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760"/>
      </w:tblGrid>
      <w:tr w:rsidR="00317242" w:rsidRPr="00BA19A6" w:rsidTr="00317242">
        <w:tc>
          <w:tcPr>
            <w:tcW w:w="3888" w:type="dxa"/>
          </w:tcPr>
          <w:p w:rsidR="00317242" w:rsidRPr="00317242" w:rsidRDefault="00317242" w:rsidP="00317242">
            <w:pPr>
              <w:spacing w:after="60"/>
              <w:jc w:val="both"/>
              <w:rPr>
                <w:sz w:val="27"/>
                <w:szCs w:val="27"/>
              </w:rPr>
            </w:pPr>
            <w:r w:rsidRPr="00317242">
              <w:rPr>
                <w:b/>
                <w:sz w:val="27"/>
                <w:szCs w:val="27"/>
              </w:rPr>
              <w:t xml:space="preserve">NGÂN HÀNG </w:t>
            </w:r>
            <w:r w:rsidRPr="00317242">
              <w:rPr>
                <w:sz w:val="27"/>
                <w:szCs w:val="27"/>
              </w:rPr>
              <w:t>................</w:t>
            </w:r>
          </w:p>
          <w:p w:rsidR="00317242" w:rsidRPr="00317242" w:rsidRDefault="00317242" w:rsidP="00317242">
            <w:pPr>
              <w:jc w:val="both"/>
              <w:rPr>
                <w:sz w:val="27"/>
                <w:szCs w:val="27"/>
              </w:rPr>
            </w:pPr>
            <w:r w:rsidRPr="00317242">
              <w:rPr>
                <w:sz w:val="27"/>
                <w:szCs w:val="27"/>
              </w:rPr>
              <w:t xml:space="preserve">       Số:</w:t>
            </w:r>
            <w:r w:rsidR="002B24E8">
              <w:rPr>
                <w:sz w:val="27"/>
                <w:szCs w:val="27"/>
              </w:rPr>
              <w:t xml:space="preserve"> </w:t>
            </w:r>
            <w:r>
              <w:rPr>
                <w:sz w:val="27"/>
                <w:szCs w:val="27"/>
              </w:rPr>
              <w:t>…………..</w:t>
            </w:r>
          </w:p>
        </w:tc>
        <w:tc>
          <w:tcPr>
            <w:tcW w:w="5760" w:type="dxa"/>
          </w:tcPr>
          <w:p w:rsidR="00317242" w:rsidRDefault="00317242" w:rsidP="00317242">
            <w:pPr>
              <w:spacing w:before="60"/>
              <w:jc w:val="both"/>
              <w:rPr>
                <w:b/>
                <w:sz w:val="26"/>
                <w:szCs w:val="26"/>
              </w:rPr>
            </w:pPr>
            <w:r w:rsidRPr="00641F40">
              <w:rPr>
                <w:b/>
                <w:sz w:val="26"/>
                <w:szCs w:val="26"/>
              </w:rPr>
              <w:t>CỘNG HOÀ XÃ HỘI CHỦ NGHĨA VIỆT NAM</w:t>
            </w:r>
          </w:p>
          <w:p w:rsidR="00317242" w:rsidRDefault="00317242" w:rsidP="00317242">
            <w:pPr>
              <w:jc w:val="center"/>
              <w:rPr>
                <w:b/>
              </w:rPr>
            </w:pPr>
            <w:r w:rsidRPr="00641F40">
              <w:rPr>
                <w:b/>
              </w:rPr>
              <w:t>Độc lập - Tự do - Hạnh phúc</w:t>
            </w:r>
          </w:p>
          <w:p w:rsidR="00317242" w:rsidRPr="00BA19A6" w:rsidRDefault="00317242" w:rsidP="00317242">
            <w:pPr>
              <w:jc w:val="right"/>
              <w:rPr>
                <w:i/>
                <w:sz w:val="27"/>
                <w:szCs w:val="27"/>
              </w:rPr>
            </w:pPr>
          </w:p>
        </w:tc>
      </w:tr>
    </w:tbl>
    <w:p w:rsidR="00317242" w:rsidRDefault="00317242" w:rsidP="00317242">
      <w:pPr>
        <w:spacing w:before="60"/>
        <w:jc w:val="center"/>
        <w:rPr>
          <w:b/>
          <w:sz w:val="27"/>
          <w:szCs w:val="27"/>
        </w:rPr>
      </w:pPr>
    </w:p>
    <w:p w:rsidR="00317242" w:rsidRPr="00317242" w:rsidRDefault="00317242" w:rsidP="00317242">
      <w:pPr>
        <w:spacing w:before="60"/>
        <w:jc w:val="center"/>
        <w:rPr>
          <w:b/>
          <w:sz w:val="27"/>
          <w:szCs w:val="27"/>
        </w:rPr>
      </w:pPr>
      <w:r w:rsidRPr="00317242">
        <w:rPr>
          <w:b/>
          <w:sz w:val="27"/>
          <w:szCs w:val="27"/>
        </w:rPr>
        <w:t>BÁO CÁO TÌNH HÌNH THỰC HIỆN THANH TOÁN VỚI CAMPUCHIA</w:t>
      </w:r>
    </w:p>
    <w:p w:rsidR="00317242" w:rsidRPr="00317242" w:rsidRDefault="00317242" w:rsidP="00317242">
      <w:pPr>
        <w:spacing w:before="60"/>
        <w:ind w:left="2880" w:firstLine="720"/>
        <w:rPr>
          <w:b/>
          <w:i/>
          <w:sz w:val="27"/>
          <w:szCs w:val="27"/>
        </w:rPr>
      </w:pPr>
      <w:r w:rsidRPr="00317242">
        <w:rPr>
          <w:b/>
          <w:i/>
          <w:sz w:val="27"/>
          <w:szCs w:val="27"/>
        </w:rPr>
        <w:t>Quý            năm</w:t>
      </w:r>
    </w:p>
    <w:p w:rsidR="00317242" w:rsidRPr="00317242" w:rsidRDefault="00317242" w:rsidP="00317242">
      <w:pPr>
        <w:ind w:firstLine="720"/>
        <w:jc w:val="both"/>
        <w:rPr>
          <w:sz w:val="27"/>
          <w:szCs w:val="27"/>
        </w:rPr>
      </w:pPr>
      <w:r w:rsidRPr="00317242">
        <w:rPr>
          <w:i/>
          <w:sz w:val="27"/>
          <w:szCs w:val="27"/>
        </w:rPr>
        <w:t xml:space="preserve"> </w:t>
      </w:r>
    </w:p>
    <w:p w:rsidR="00317242" w:rsidRPr="00317242" w:rsidRDefault="00317242" w:rsidP="00317242">
      <w:pPr>
        <w:jc w:val="both"/>
        <w:rPr>
          <w:sz w:val="26"/>
          <w:szCs w:val="26"/>
        </w:rPr>
      </w:pPr>
      <w:r>
        <w:rPr>
          <w:i/>
        </w:rPr>
        <w:t xml:space="preserve">      </w:t>
      </w:r>
      <w:r w:rsidRPr="00317242">
        <w:rPr>
          <w:i/>
          <w:u w:val="single"/>
        </w:rPr>
        <w:t>Kính gửi:</w:t>
      </w:r>
      <w:r w:rsidRPr="00317242">
        <w:rPr>
          <w:sz w:val="27"/>
          <w:szCs w:val="27"/>
        </w:rPr>
        <w:t xml:space="preserve"> </w:t>
      </w:r>
      <w:r w:rsidRPr="00317242">
        <w:rPr>
          <w:sz w:val="26"/>
          <w:szCs w:val="26"/>
        </w:rPr>
        <w:t xml:space="preserve">NGÂN HÀNG NHÀ NƯỚC CHI NHÁNH </w:t>
      </w:r>
      <w:r w:rsidR="003532C7">
        <w:rPr>
          <w:sz w:val="26"/>
          <w:szCs w:val="26"/>
        </w:rPr>
        <w:t>KHU VỰC</w:t>
      </w:r>
      <w:r w:rsidR="003532C7">
        <w:rPr>
          <w:rStyle w:val="FootnoteReference"/>
          <w:sz w:val="26"/>
          <w:szCs w:val="26"/>
        </w:rPr>
        <w:footnoteReference w:id="14"/>
      </w:r>
      <w:r w:rsidRPr="00317242">
        <w:rPr>
          <w:sz w:val="26"/>
          <w:szCs w:val="26"/>
        </w:rPr>
        <w:t>……</w:t>
      </w:r>
    </w:p>
    <w:p w:rsidR="00BA19A6" w:rsidRPr="00317242" w:rsidRDefault="00317242" w:rsidP="00317242">
      <w:pPr>
        <w:spacing w:before="60"/>
        <w:ind w:firstLine="720"/>
        <w:jc w:val="both"/>
        <w:rPr>
          <w:i/>
          <w:sz w:val="27"/>
          <w:szCs w:val="27"/>
        </w:rPr>
      </w:pPr>
      <w:r w:rsidRPr="00317242">
        <w:rPr>
          <w:i/>
          <w:sz w:val="27"/>
          <w:szCs w:val="27"/>
        </w:rPr>
        <w:t xml:space="preserve">                                                                      </w:t>
      </w:r>
      <w:r>
        <w:rPr>
          <w:i/>
          <w:sz w:val="27"/>
          <w:szCs w:val="27"/>
        </w:rPr>
        <w:t xml:space="preserve">                     </w:t>
      </w:r>
      <w:r w:rsidRPr="00317242">
        <w:rPr>
          <w:i/>
          <w:sz w:val="27"/>
          <w:szCs w:val="27"/>
        </w:rPr>
        <w:t>Đơn vị: USD</w:t>
      </w:r>
    </w:p>
    <w:tbl>
      <w:tblPr>
        <w:tblStyle w:val="TableGrid"/>
        <w:tblW w:w="9415" w:type="dxa"/>
        <w:tblLook w:val="04A0" w:firstRow="1" w:lastRow="0" w:firstColumn="1" w:lastColumn="0" w:noHBand="0" w:noVBand="1"/>
      </w:tblPr>
      <w:tblGrid>
        <w:gridCol w:w="828"/>
        <w:gridCol w:w="4680"/>
        <w:gridCol w:w="1890"/>
        <w:gridCol w:w="2017"/>
      </w:tblGrid>
      <w:tr w:rsidR="00317242" w:rsidTr="002B24E8">
        <w:tc>
          <w:tcPr>
            <w:tcW w:w="828" w:type="dxa"/>
            <w:vMerge w:val="restart"/>
          </w:tcPr>
          <w:p w:rsidR="00317242" w:rsidRPr="00317242" w:rsidRDefault="00317242" w:rsidP="00317242">
            <w:pPr>
              <w:spacing w:before="120"/>
              <w:jc w:val="both"/>
              <w:rPr>
                <w:b/>
                <w:sz w:val="27"/>
                <w:szCs w:val="27"/>
              </w:rPr>
            </w:pPr>
            <w:r w:rsidRPr="00317242">
              <w:rPr>
                <w:b/>
                <w:sz w:val="27"/>
                <w:szCs w:val="27"/>
              </w:rPr>
              <w:t>STT</w:t>
            </w:r>
          </w:p>
        </w:tc>
        <w:tc>
          <w:tcPr>
            <w:tcW w:w="4680" w:type="dxa"/>
            <w:vMerge w:val="restart"/>
          </w:tcPr>
          <w:p w:rsidR="00317242" w:rsidRPr="00317242" w:rsidRDefault="00317242" w:rsidP="00317242">
            <w:pPr>
              <w:spacing w:before="120"/>
              <w:jc w:val="center"/>
              <w:rPr>
                <w:b/>
                <w:sz w:val="27"/>
                <w:szCs w:val="27"/>
              </w:rPr>
            </w:pPr>
            <w:r>
              <w:rPr>
                <w:b/>
                <w:sz w:val="27"/>
                <w:szCs w:val="27"/>
              </w:rPr>
              <w:t>Hình thức thanh toán</w:t>
            </w:r>
          </w:p>
        </w:tc>
        <w:tc>
          <w:tcPr>
            <w:tcW w:w="3907" w:type="dxa"/>
            <w:gridSpan w:val="2"/>
          </w:tcPr>
          <w:p w:rsidR="00317242" w:rsidRDefault="00317242" w:rsidP="00317242">
            <w:pPr>
              <w:spacing w:before="40"/>
              <w:jc w:val="center"/>
              <w:rPr>
                <w:sz w:val="27"/>
                <w:szCs w:val="27"/>
              </w:rPr>
            </w:pPr>
            <w:r>
              <w:rPr>
                <w:b/>
                <w:sz w:val="27"/>
                <w:szCs w:val="27"/>
              </w:rPr>
              <w:t>Số tiền thanh toán (USD)</w:t>
            </w:r>
          </w:p>
        </w:tc>
      </w:tr>
      <w:tr w:rsidR="00317242" w:rsidTr="002B24E8">
        <w:tc>
          <w:tcPr>
            <w:tcW w:w="828" w:type="dxa"/>
            <w:vMerge/>
          </w:tcPr>
          <w:p w:rsidR="00317242" w:rsidRDefault="00317242" w:rsidP="007E7A3B">
            <w:pPr>
              <w:spacing w:before="60"/>
              <w:jc w:val="both"/>
              <w:rPr>
                <w:sz w:val="27"/>
                <w:szCs w:val="27"/>
              </w:rPr>
            </w:pPr>
          </w:p>
        </w:tc>
        <w:tc>
          <w:tcPr>
            <w:tcW w:w="4680" w:type="dxa"/>
            <w:vMerge/>
          </w:tcPr>
          <w:p w:rsidR="00317242" w:rsidRDefault="00317242" w:rsidP="007E7A3B">
            <w:pPr>
              <w:spacing w:before="60"/>
              <w:jc w:val="both"/>
              <w:rPr>
                <w:sz w:val="27"/>
                <w:szCs w:val="27"/>
              </w:rPr>
            </w:pPr>
          </w:p>
        </w:tc>
        <w:tc>
          <w:tcPr>
            <w:tcW w:w="1890" w:type="dxa"/>
          </w:tcPr>
          <w:p w:rsidR="00317242" w:rsidRPr="00317242" w:rsidRDefault="00317242" w:rsidP="00317242">
            <w:pPr>
              <w:spacing w:before="60"/>
              <w:jc w:val="center"/>
              <w:rPr>
                <w:b/>
                <w:sz w:val="27"/>
                <w:szCs w:val="27"/>
              </w:rPr>
            </w:pPr>
            <w:r>
              <w:rPr>
                <w:b/>
                <w:sz w:val="27"/>
                <w:szCs w:val="27"/>
              </w:rPr>
              <w:t>Xuất khẩu</w:t>
            </w:r>
          </w:p>
        </w:tc>
        <w:tc>
          <w:tcPr>
            <w:tcW w:w="2017" w:type="dxa"/>
          </w:tcPr>
          <w:p w:rsidR="00317242" w:rsidRPr="00317242" w:rsidRDefault="00317242" w:rsidP="00317242">
            <w:pPr>
              <w:spacing w:before="60"/>
              <w:jc w:val="center"/>
              <w:rPr>
                <w:b/>
                <w:sz w:val="27"/>
                <w:szCs w:val="27"/>
              </w:rPr>
            </w:pPr>
            <w:r w:rsidRPr="00317242">
              <w:rPr>
                <w:b/>
                <w:sz w:val="27"/>
                <w:szCs w:val="27"/>
              </w:rPr>
              <w:t>Nhập khẩu</w:t>
            </w:r>
          </w:p>
        </w:tc>
      </w:tr>
      <w:tr w:rsidR="00317242" w:rsidTr="002B24E8">
        <w:tc>
          <w:tcPr>
            <w:tcW w:w="828" w:type="dxa"/>
          </w:tcPr>
          <w:p w:rsidR="00317242" w:rsidRDefault="00317242" w:rsidP="002B24E8">
            <w:pPr>
              <w:spacing w:before="60"/>
              <w:jc w:val="center"/>
              <w:rPr>
                <w:sz w:val="27"/>
                <w:szCs w:val="27"/>
              </w:rPr>
            </w:pPr>
            <w:r>
              <w:rPr>
                <w:sz w:val="27"/>
                <w:szCs w:val="27"/>
              </w:rPr>
              <w:t>1</w:t>
            </w:r>
          </w:p>
        </w:tc>
        <w:tc>
          <w:tcPr>
            <w:tcW w:w="4680" w:type="dxa"/>
          </w:tcPr>
          <w:p w:rsidR="00317242" w:rsidRDefault="00317242" w:rsidP="002B24E8">
            <w:pPr>
              <w:spacing w:before="60"/>
              <w:rPr>
                <w:sz w:val="27"/>
                <w:szCs w:val="27"/>
              </w:rPr>
            </w:pPr>
            <w:r w:rsidRPr="00317242">
              <w:rPr>
                <w:sz w:val="27"/>
                <w:szCs w:val="27"/>
              </w:rPr>
              <w:t>Thanh toán bằng ngoại tệ tự do chuyển đổi  thông qua ngân hàng hai nước theo thông lệ quốc tế</w:t>
            </w:r>
            <w:r w:rsidRPr="00317242">
              <w:rPr>
                <w:sz w:val="27"/>
                <w:szCs w:val="27"/>
              </w:rPr>
              <w:tab/>
            </w:r>
          </w:p>
        </w:tc>
        <w:tc>
          <w:tcPr>
            <w:tcW w:w="1890" w:type="dxa"/>
          </w:tcPr>
          <w:p w:rsidR="00317242" w:rsidRDefault="00317242" w:rsidP="007E7A3B">
            <w:pPr>
              <w:spacing w:before="60"/>
              <w:jc w:val="both"/>
              <w:rPr>
                <w:sz w:val="27"/>
                <w:szCs w:val="27"/>
              </w:rPr>
            </w:pPr>
          </w:p>
        </w:tc>
        <w:tc>
          <w:tcPr>
            <w:tcW w:w="2017" w:type="dxa"/>
          </w:tcPr>
          <w:p w:rsidR="00317242" w:rsidRDefault="00317242" w:rsidP="007E7A3B">
            <w:pPr>
              <w:spacing w:before="60"/>
              <w:jc w:val="both"/>
              <w:rPr>
                <w:sz w:val="27"/>
                <w:szCs w:val="27"/>
              </w:rPr>
            </w:pPr>
          </w:p>
        </w:tc>
      </w:tr>
      <w:tr w:rsidR="00317242" w:rsidTr="002B24E8">
        <w:tc>
          <w:tcPr>
            <w:tcW w:w="828" w:type="dxa"/>
          </w:tcPr>
          <w:p w:rsidR="00317242" w:rsidRDefault="00317242" w:rsidP="002B24E8">
            <w:pPr>
              <w:spacing w:before="60"/>
              <w:jc w:val="center"/>
              <w:rPr>
                <w:sz w:val="27"/>
                <w:szCs w:val="27"/>
              </w:rPr>
            </w:pPr>
            <w:r>
              <w:rPr>
                <w:sz w:val="27"/>
                <w:szCs w:val="27"/>
              </w:rPr>
              <w:t>2</w:t>
            </w:r>
          </w:p>
        </w:tc>
        <w:tc>
          <w:tcPr>
            <w:tcW w:w="4680" w:type="dxa"/>
          </w:tcPr>
          <w:p w:rsidR="00317242" w:rsidRDefault="00317242" w:rsidP="002B24E8">
            <w:pPr>
              <w:spacing w:before="60"/>
              <w:rPr>
                <w:sz w:val="27"/>
                <w:szCs w:val="27"/>
              </w:rPr>
            </w:pPr>
            <w:r w:rsidRPr="00317242">
              <w:rPr>
                <w:sz w:val="27"/>
                <w:szCs w:val="27"/>
              </w:rPr>
              <w:t>Thanh toán bằng ngoại tệ tự do chuyển đối hoặc VND thông qua tài khoản của thương nhân Campuchia mở tại các ngân hàng Việt Nam</w:t>
            </w:r>
          </w:p>
        </w:tc>
        <w:tc>
          <w:tcPr>
            <w:tcW w:w="1890" w:type="dxa"/>
          </w:tcPr>
          <w:p w:rsidR="00317242" w:rsidRDefault="00317242" w:rsidP="007E7A3B">
            <w:pPr>
              <w:spacing w:before="60"/>
              <w:jc w:val="both"/>
              <w:rPr>
                <w:sz w:val="27"/>
                <w:szCs w:val="27"/>
              </w:rPr>
            </w:pPr>
          </w:p>
        </w:tc>
        <w:tc>
          <w:tcPr>
            <w:tcW w:w="2017" w:type="dxa"/>
          </w:tcPr>
          <w:p w:rsidR="00317242" w:rsidRDefault="00317242" w:rsidP="007E7A3B">
            <w:pPr>
              <w:spacing w:before="60"/>
              <w:jc w:val="both"/>
              <w:rPr>
                <w:sz w:val="27"/>
                <w:szCs w:val="27"/>
              </w:rPr>
            </w:pPr>
          </w:p>
        </w:tc>
      </w:tr>
      <w:tr w:rsidR="00317242" w:rsidTr="002B24E8">
        <w:tc>
          <w:tcPr>
            <w:tcW w:w="828" w:type="dxa"/>
          </w:tcPr>
          <w:p w:rsidR="00317242" w:rsidRDefault="00317242" w:rsidP="002B24E8">
            <w:pPr>
              <w:spacing w:before="60"/>
              <w:jc w:val="center"/>
              <w:rPr>
                <w:sz w:val="27"/>
                <w:szCs w:val="27"/>
              </w:rPr>
            </w:pPr>
            <w:r>
              <w:rPr>
                <w:sz w:val="27"/>
                <w:szCs w:val="27"/>
              </w:rPr>
              <w:t>3</w:t>
            </w:r>
          </w:p>
        </w:tc>
        <w:tc>
          <w:tcPr>
            <w:tcW w:w="4680" w:type="dxa"/>
          </w:tcPr>
          <w:p w:rsidR="00317242" w:rsidRDefault="00317242" w:rsidP="002B24E8">
            <w:pPr>
              <w:tabs>
                <w:tab w:val="left" w:pos="2490"/>
              </w:tabs>
              <w:spacing w:before="60"/>
              <w:rPr>
                <w:sz w:val="27"/>
                <w:szCs w:val="27"/>
              </w:rPr>
            </w:pPr>
            <w:r w:rsidRPr="00317242">
              <w:rPr>
                <w:sz w:val="27"/>
                <w:szCs w:val="27"/>
              </w:rPr>
              <w:t>Thanh toán bằng VND và KHR qua ngân hàng tỉnh biên giới</w:t>
            </w:r>
            <w:r w:rsidRPr="00317242">
              <w:rPr>
                <w:sz w:val="27"/>
                <w:szCs w:val="27"/>
              </w:rPr>
              <w:tab/>
            </w:r>
          </w:p>
        </w:tc>
        <w:tc>
          <w:tcPr>
            <w:tcW w:w="1890" w:type="dxa"/>
          </w:tcPr>
          <w:p w:rsidR="00317242" w:rsidRDefault="00317242" w:rsidP="007E7A3B">
            <w:pPr>
              <w:spacing w:before="60"/>
              <w:jc w:val="both"/>
              <w:rPr>
                <w:sz w:val="27"/>
                <w:szCs w:val="27"/>
              </w:rPr>
            </w:pPr>
          </w:p>
        </w:tc>
        <w:tc>
          <w:tcPr>
            <w:tcW w:w="2017" w:type="dxa"/>
          </w:tcPr>
          <w:p w:rsidR="00317242" w:rsidRDefault="00317242" w:rsidP="007E7A3B">
            <w:pPr>
              <w:spacing w:before="60"/>
              <w:jc w:val="both"/>
              <w:rPr>
                <w:sz w:val="27"/>
                <w:szCs w:val="27"/>
              </w:rPr>
            </w:pPr>
          </w:p>
        </w:tc>
      </w:tr>
      <w:tr w:rsidR="00317242" w:rsidTr="002B24E8">
        <w:tc>
          <w:tcPr>
            <w:tcW w:w="5508" w:type="dxa"/>
            <w:gridSpan w:val="2"/>
          </w:tcPr>
          <w:p w:rsidR="00317242" w:rsidRDefault="00317242" w:rsidP="00317242">
            <w:pPr>
              <w:spacing w:before="60"/>
              <w:jc w:val="center"/>
              <w:rPr>
                <w:sz w:val="27"/>
                <w:szCs w:val="27"/>
              </w:rPr>
            </w:pPr>
            <w:r>
              <w:rPr>
                <w:b/>
                <w:sz w:val="27"/>
                <w:szCs w:val="27"/>
              </w:rPr>
              <w:t>Tổng</w:t>
            </w:r>
          </w:p>
        </w:tc>
        <w:tc>
          <w:tcPr>
            <w:tcW w:w="1890" w:type="dxa"/>
          </w:tcPr>
          <w:p w:rsidR="00317242" w:rsidRDefault="00317242" w:rsidP="007E7A3B">
            <w:pPr>
              <w:spacing w:before="60"/>
              <w:jc w:val="both"/>
              <w:rPr>
                <w:sz w:val="27"/>
                <w:szCs w:val="27"/>
              </w:rPr>
            </w:pPr>
          </w:p>
        </w:tc>
        <w:tc>
          <w:tcPr>
            <w:tcW w:w="2017" w:type="dxa"/>
          </w:tcPr>
          <w:p w:rsidR="00317242" w:rsidRDefault="00317242" w:rsidP="007E7A3B">
            <w:pPr>
              <w:spacing w:before="60"/>
              <w:jc w:val="both"/>
              <w:rPr>
                <w:sz w:val="27"/>
                <w:szCs w:val="27"/>
              </w:rPr>
            </w:pPr>
          </w:p>
        </w:tc>
      </w:tr>
    </w:tbl>
    <w:p w:rsidR="00BA19A6" w:rsidRDefault="00BA19A6" w:rsidP="007E7A3B">
      <w:pPr>
        <w:spacing w:before="60"/>
        <w:ind w:firstLine="720"/>
        <w:jc w:val="both"/>
        <w:rPr>
          <w:sz w:val="27"/>
          <w:szCs w:val="27"/>
        </w:rPr>
      </w:pPr>
    </w:p>
    <w:p w:rsidR="002B24E8" w:rsidRDefault="002B24E8" w:rsidP="007E7A3B">
      <w:pPr>
        <w:spacing w:before="60"/>
        <w:ind w:firstLine="720"/>
        <w:jc w:val="both"/>
        <w:rPr>
          <w:sz w:val="27"/>
          <w:szCs w:val="27"/>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4680"/>
      </w:tblGrid>
      <w:tr w:rsidR="002B24E8" w:rsidTr="002B24E8">
        <w:tc>
          <w:tcPr>
            <w:tcW w:w="4698" w:type="dxa"/>
          </w:tcPr>
          <w:p w:rsidR="002B24E8" w:rsidRDefault="002B24E8" w:rsidP="007E7A3B">
            <w:pPr>
              <w:spacing w:before="60"/>
              <w:jc w:val="both"/>
              <w:rPr>
                <w:sz w:val="27"/>
                <w:szCs w:val="27"/>
              </w:rPr>
            </w:pPr>
          </w:p>
        </w:tc>
        <w:tc>
          <w:tcPr>
            <w:tcW w:w="4680" w:type="dxa"/>
          </w:tcPr>
          <w:p w:rsidR="002B24E8" w:rsidRPr="002B24E8" w:rsidRDefault="002B24E8" w:rsidP="002B24E8">
            <w:pPr>
              <w:tabs>
                <w:tab w:val="left" w:pos="915"/>
              </w:tabs>
              <w:jc w:val="center"/>
            </w:pPr>
            <w:r w:rsidRPr="002B24E8">
              <w:t>……, ngày …. tháng …. năm….</w:t>
            </w:r>
          </w:p>
          <w:p w:rsidR="002B24E8" w:rsidRPr="002B24E8" w:rsidRDefault="002B24E8" w:rsidP="002B24E8">
            <w:pPr>
              <w:tabs>
                <w:tab w:val="left" w:pos="915"/>
              </w:tabs>
              <w:jc w:val="center"/>
              <w:rPr>
                <w:b/>
              </w:rPr>
            </w:pPr>
            <w:r w:rsidRPr="002B24E8">
              <w:rPr>
                <w:b/>
              </w:rPr>
              <w:t>GIÁM ĐỐC</w:t>
            </w:r>
          </w:p>
          <w:p w:rsidR="002B24E8" w:rsidRPr="002B24E8" w:rsidRDefault="002B24E8" w:rsidP="002B24E8">
            <w:pPr>
              <w:tabs>
                <w:tab w:val="left" w:pos="-16"/>
              </w:tabs>
              <w:jc w:val="center"/>
              <w:rPr>
                <w:i/>
                <w:sz w:val="27"/>
                <w:szCs w:val="27"/>
              </w:rPr>
            </w:pPr>
            <w:r w:rsidRPr="002B24E8">
              <w:rPr>
                <w:i/>
              </w:rPr>
              <w:t>(ký tên, đóng dấu)</w:t>
            </w:r>
          </w:p>
        </w:tc>
      </w:tr>
    </w:tbl>
    <w:p w:rsidR="00BA19A6" w:rsidRDefault="00BA19A6" w:rsidP="007E7A3B">
      <w:pPr>
        <w:spacing w:before="60"/>
        <w:ind w:firstLine="720"/>
        <w:jc w:val="both"/>
        <w:rPr>
          <w:sz w:val="27"/>
          <w:szCs w:val="27"/>
        </w:rPr>
      </w:pPr>
    </w:p>
    <w:p w:rsidR="00BA19A6" w:rsidRDefault="00BA19A6" w:rsidP="007E7A3B">
      <w:pPr>
        <w:spacing w:before="60"/>
        <w:ind w:firstLine="720"/>
        <w:jc w:val="both"/>
        <w:rPr>
          <w:sz w:val="27"/>
          <w:szCs w:val="27"/>
        </w:rPr>
      </w:pPr>
    </w:p>
    <w:p w:rsidR="00BA19A6" w:rsidRDefault="00BA19A6" w:rsidP="007E7A3B">
      <w:pPr>
        <w:spacing w:before="60"/>
        <w:ind w:firstLine="720"/>
        <w:jc w:val="both"/>
        <w:rPr>
          <w:sz w:val="27"/>
          <w:szCs w:val="27"/>
        </w:rPr>
      </w:pPr>
    </w:p>
    <w:p w:rsidR="00BF471A" w:rsidRDefault="00BF471A" w:rsidP="007E7A3B">
      <w:pPr>
        <w:spacing w:before="60"/>
        <w:ind w:firstLine="720"/>
        <w:jc w:val="both"/>
        <w:rPr>
          <w:sz w:val="27"/>
          <w:szCs w:val="27"/>
        </w:rPr>
      </w:pPr>
    </w:p>
    <w:p w:rsidR="00BF471A" w:rsidRDefault="00BF471A" w:rsidP="007E7A3B">
      <w:pPr>
        <w:spacing w:before="60"/>
        <w:ind w:firstLine="720"/>
        <w:jc w:val="both"/>
        <w:rPr>
          <w:sz w:val="27"/>
          <w:szCs w:val="27"/>
        </w:rPr>
      </w:pPr>
    </w:p>
    <w:p w:rsidR="00BF471A" w:rsidRDefault="00BF471A" w:rsidP="007E7A3B">
      <w:pPr>
        <w:spacing w:before="60"/>
        <w:ind w:firstLine="720"/>
        <w:jc w:val="both"/>
        <w:rPr>
          <w:sz w:val="27"/>
          <w:szCs w:val="27"/>
        </w:rPr>
      </w:pPr>
    </w:p>
    <w:p w:rsidR="00BF471A" w:rsidRDefault="00BF471A" w:rsidP="007E7A3B">
      <w:pPr>
        <w:spacing w:before="60"/>
        <w:ind w:firstLine="720"/>
        <w:jc w:val="both"/>
        <w:rPr>
          <w:sz w:val="27"/>
          <w:szCs w:val="27"/>
        </w:rPr>
      </w:pPr>
    </w:p>
    <w:p w:rsidR="00BA19A6" w:rsidRPr="002B24E8" w:rsidRDefault="002B24E8" w:rsidP="002B24E8">
      <w:pPr>
        <w:spacing w:before="60"/>
        <w:ind w:left="2880" w:firstLine="720"/>
        <w:jc w:val="both"/>
        <w:rPr>
          <w:b/>
        </w:rPr>
      </w:pPr>
      <w:r w:rsidRPr="002B24E8">
        <w:rPr>
          <w:b/>
        </w:rPr>
        <w:lastRenderedPageBreak/>
        <w:t>Phụ lục 4</w:t>
      </w:r>
      <w:r w:rsidR="003532C7">
        <w:rPr>
          <w:rStyle w:val="FootnoteReference"/>
          <w:b/>
        </w:rPr>
        <w:footnoteReference w:id="15"/>
      </w:r>
      <w:r w:rsidR="003532C7">
        <w:rPr>
          <w:b/>
        </w:rPr>
        <w:t xml:space="preserve"> </w:t>
      </w:r>
      <w:r w:rsidR="003532C7" w:rsidRPr="003532C7">
        <w:rPr>
          <w:b/>
          <w:i/>
        </w:rPr>
        <w:t>(được bãi bỏ)</w:t>
      </w:r>
    </w:p>
    <w:p w:rsidR="00065E57" w:rsidRDefault="00065E57" w:rsidP="00065E57">
      <w:pPr>
        <w:spacing w:line="259" w:lineRule="auto"/>
        <w:rPr>
          <w:rFonts w:eastAsia="Calibri"/>
          <w:b/>
        </w:rPr>
      </w:pPr>
      <w:r>
        <w:rPr>
          <w:rFonts w:eastAsia="Calibri"/>
          <w:b/>
        </w:rPr>
        <w:t xml:space="preserve">                                                    </w:t>
      </w:r>
    </w:p>
    <w:p w:rsidR="006F1C05" w:rsidRPr="006F1C05" w:rsidRDefault="00065E57" w:rsidP="00065E57">
      <w:pPr>
        <w:spacing w:line="259" w:lineRule="auto"/>
        <w:rPr>
          <w:rFonts w:eastAsia="Calibri"/>
          <w:b/>
        </w:rPr>
      </w:pPr>
      <w:r>
        <w:rPr>
          <w:rFonts w:eastAsia="Calibri"/>
          <w:b/>
        </w:rPr>
        <w:t xml:space="preserve">                                                    </w:t>
      </w:r>
      <w:r w:rsidR="006F1C05" w:rsidRPr="006F1C05">
        <w:rPr>
          <w:rFonts w:eastAsia="Calibri"/>
          <w:b/>
        </w:rPr>
        <w:t>Phụ lục 5</w:t>
      </w:r>
      <w:r w:rsidR="006F1C05">
        <w:rPr>
          <w:rStyle w:val="FootnoteReference"/>
          <w:rFonts w:eastAsia="Calibri"/>
          <w:b/>
        </w:rPr>
        <w:footnoteReference w:id="16"/>
      </w:r>
    </w:p>
    <w:p w:rsidR="006F1C05" w:rsidRPr="006F1C05" w:rsidRDefault="006F1C05" w:rsidP="006F1C05">
      <w:pPr>
        <w:jc w:val="center"/>
        <w:rPr>
          <w:rFonts w:eastAsia="Calibri"/>
          <w:b/>
        </w:rPr>
      </w:pPr>
    </w:p>
    <w:tbl>
      <w:tblPr>
        <w:tblpPr w:leftFromText="180" w:rightFromText="180" w:vertAnchor="text" w:tblpY="1"/>
        <w:tblOverlap w:val="never"/>
        <w:tblW w:w="9564" w:type="dxa"/>
        <w:tblLayout w:type="fixed"/>
        <w:tblLook w:val="0000" w:firstRow="0" w:lastRow="0" w:firstColumn="0" w:lastColumn="0" w:noHBand="0" w:noVBand="0"/>
      </w:tblPr>
      <w:tblGrid>
        <w:gridCol w:w="3686"/>
        <w:gridCol w:w="5878"/>
      </w:tblGrid>
      <w:tr w:rsidR="006F1C05" w:rsidRPr="006F1C05" w:rsidTr="00A954F8">
        <w:trPr>
          <w:trHeight w:val="816"/>
        </w:trPr>
        <w:tc>
          <w:tcPr>
            <w:tcW w:w="3686" w:type="dxa"/>
            <w:shd w:val="clear" w:color="000000" w:fill="FFFFFF"/>
          </w:tcPr>
          <w:p w:rsidR="006F1C05" w:rsidRPr="006F1C05" w:rsidRDefault="006F1C05" w:rsidP="006F1C05">
            <w:pPr>
              <w:autoSpaceDE w:val="0"/>
              <w:autoSpaceDN w:val="0"/>
              <w:adjustRightInd w:val="0"/>
              <w:jc w:val="center"/>
              <w:rPr>
                <w:b/>
                <w:sz w:val="24"/>
                <w:lang w:val="vi-VN"/>
              </w:rPr>
            </w:pPr>
            <w:r w:rsidRPr="006F1C05">
              <w:rPr>
                <w:b/>
                <w:sz w:val="24"/>
                <w:lang w:val="en"/>
              </w:rPr>
              <w:t>NGÂN HÀNG NHÀ N</w:t>
            </w:r>
            <w:r w:rsidRPr="006F1C05">
              <w:rPr>
                <w:b/>
                <w:sz w:val="24"/>
                <w:lang w:val="vi-VN"/>
              </w:rPr>
              <w:t>ƯỚC</w:t>
            </w:r>
          </w:p>
          <w:p w:rsidR="006F1C05" w:rsidRPr="006F1C05" w:rsidRDefault="006F1C05" w:rsidP="006F1C05">
            <w:pPr>
              <w:autoSpaceDE w:val="0"/>
              <w:autoSpaceDN w:val="0"/>
              <w:adjustRightInd w:val="0"/>
              <w:jc w:val="center"/>
              <w:rPr>
                <w:b/>
                <w:sz w:val="24"/>
                <w:lang w:val="vi-VN"/>
              </w:rPr>
            </w:pPr>
            <w:r w:rsidRPr="006F1C05">
              <w:rPr>
                <w:b/>
                <w:sz w:val="24"/>
                <w:lang w:val="vi-VN"/>
              </w:rPr>
              <w:t>VIỆT NAM</w:t>
            </w:r>
          </w:p>
          <w:p w:rsidR="006F1C05" w:rsidRPr="006F1C05" w:rsidRDefault="006F1C05" w:rsidP="006F1C05">
            <w:pPr>
              <w:autoSpaceDE w:val="0"/>
              <w:autoSpaceDN w:val="0"/>
              <w:adjustRightInd w:val="0"/>
              <w:jc w:val="center"/>
              <w:rPr>
                <w:b/>
              </w:rPr>
            </w:pPr>
            <w:r w:rsidRPr="006F1C05">
              <w:rPr>
                <w:b/>
              </w:rPr>
              <w:t>Chi nhánh Khu vực…..</w:t>
            </w:r>
          </w:p>
          <w:p w:rsidR="006F1C05" w:rsidRPr="006F1C05" w:rsidRDefault="006F1C05" w:rsidP="006F1C05">
            <w:pPr>
              <w:autoSpaceDE w:val="0"/>
              <w:autoSpaceDN w:val="0"/>
              <w:adjustRightInd w:val="0"/>
              <w:jc w:val="center"/>
            </w:pPr>
            <w:r w:rsidRPr="006F1C05">
              <w:rPr>
                <w:noProof/>
              </w:rPr>
              <mc:AlternateContent>
                <mc:Choice Requires="wps">
                  <w:drawing>
                    <wp:anchor distT="0" distB="0" distL="114300" distR="114300" simplePos="0" relativeHeight="251674624" behindDoc="0" locked="0" layoutInCell="1" allowOverlap="1" wp14:anchorId="2364F6F8" wp14:editId="736348FB">
                      <wp:simplePos x="0" y="0"/>
                      <wp:positionH relativeFrom="column">
                        <wp:posOffset>441545</wp:posOffset>
                      </wp:positionH>
                      <wp:positionV relativeFrom="paragraph">
                        <wp:posOffset>71645</wp:posOffset>
                      </wp:positionV>
                      <wp:extent cx="1224501" cy="0"/>
                      <wp:effectExtent l="0" t="0" r="33020" b="19050"/>
                      <wp:wrapNone/>
                      <wp:docPr id="8" name="Straight Connector 8"/>
                      <wp:cNvGraphicFramePr/>
                      <a:graphic xmlns:a="http://schemas.openxmlformats.org/drawingml/2006/main">
                        <a:graphicData uri="http://schemas.microsoft.com/office/word/2010/wordprocessingShape">
                          <wps:wsp>
                            <wps:cNvCnPr/>
                            <wps:spPr>
                              <a:xfrm>
                                <a:off x="0" y="0"/>
                                <a:ext cx="1224501"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9792B22"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34.75pt,5.65pt" to="131.1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" strokecolor="windowText" strokeweight=".5pt">
                      <v:stroke joinstyle="miter"/>
                    </v:line>
                  </w:pict>
                </mc:Fallback>
              </mc:AlternateContent>
            </w:r>
          </w:p>
        </w:tc>
        <w:tc>
          <w:tcPr>
            <w:tcW w:w="5878" w:type="dxa"/>
            <w:shd w:val="clear" w:color="000000" w:fill="FFFFFF"/>
          </w:tcPr>
          <w:p w:rsidR="006F1C05" w:rsidRPr="006F1C05" w:rsidRDefault="006F1C05" w:rsidP="006F1C05">
            <w:pPr>
              <w:autoSpaceDE w:val="0"/>
              <w:autoSpaceDN w:val="0"/>
              <w:adjustRightInd w:val="0"/>
              <w:jc w:val="center"/>
              <w:rPr>
                <w:b/>
                <w:i/>
                <w:iCs/>
                <w:sz w:val="24"/>
                <w:lang w:val="vi-VN"/>
              </w:rPr>
            </w:pPr>
            <w:r w:rsidRPr="006F1C05">
              <w:rPr>
                <w:b/>
                <w:bCs/>
                <w:sz w:val="24"/>
                <w:lang w:val="vi-VN"/>
              </w:rPr>
              <w:t>CỘNG HOÀ XÃ HỘI CHỦ NGHĨA VIỆT NAM</w:t>
            </w:r>
          </w:p>
          <w:p w:rsidR="006F1C05" w:rsidRPr="006F1C05" w:rsidRDefault="006F1C05" w:rsidP="006F1C05">
            <w:pPr>
              <w:autoSpaceDE w:val="0"/>
              <w:autoSpaceDN w:val="0"/>
              <w:adjustRightInd w:val="0"/>
              <w:jc w:val="center"/>
              <w:rPr>
                <w:b/>
                <w:i/>
                <w:iCs/>
                <w:sz w:val="26"/>
                <w:szCs w:val="26"/>
                <w:lang w:val="en"/>
              </w:rPr>
            </w:pPr>
            <w:r w:rsidRPr="006F1C05">
              <w:rPr>
                <w:b/>
                <w:bCs/>
                <w:sz w:val="26"/>
                <w:szCs w:val="26"/>
                <w:lang w:val="en"/>
              </w:rPr>
              <w:t>Độc lập - Tự do - Hạnh phúc</w:t>
            </w:r>
          </w:p>
          <w:p w:rsidR="006F1C05" w:rsidRPr="006F1C05" w:rsidRDefault="006F1C05" w:rsidP="006F1C05">
            <w:pPr>
              <w:autoSpaceDE w:val="0"/>
              <w:autoSpaceDN w:val="0"/>
              <w:adjustRightInd w:val="0"/>
              <w:jc w:val="center"/>
              <w:rPr>
                <w:i/>
                <w:iCs/>
                <w:lang w:val="en"/>
              </w:rPr>
            </w:pPr>
            <w:r w:rsidRPr="006F1C05">
              <w:rPr>
                <w:i/>
                <w:iCs/>
                <w:noProof/>
              </w:rPr>
              <mc:AlternateContent>
                <mc:Choice Requires="wps">
                  <w:drawing>
                    <wp:anchor distT="0" distB="0" distL="114300" distR="114300" simplePos="0" relativeHeight="251673600" behindDoc="0" locked="0" layoutInCell="1" allowOverlap="1" wp14:anchorId="42F3AA90" wp14:editId="18E32703">
                      <wp:simplePos x="0" y="0"/>
                      <wp:positionH relativeFrom="column">
                        <wp:posOffset>824865</wp:posOffset>
                      </wp:positionH>
                      <wp:positionV relativeFrom="paragraph">
                        <wp:posOffset>73025</wp:posOffset>
                      </wp:positionV>
                      <wp:extent cx="1952625" cy="0"/>
                      <wp:effectExtent l="5715" t="5715" r="13335" b="1333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2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B3F68" id="Straight Connector 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95pt,5.75pt" to="218.7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VmHA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"/>
                  </w:pict>
                </mc:Fallback>
              </mc:AlternateContent>
            </w:r>
          </w:p>
        </w:tc>
      </w:tr>
    </w:tbl>
    <w:p w:rsidR="006F1C05" w:rsidRPr="006F1C05" w:rsidRDefault="006F1C05" w:rsidP="006F1C05">
      <w:pPr>
        <w:jc w:val="both"/>
        <w:rPr>
          <w:rFonts w:eastAsia="Calibri"/>
          <w:lang w:val="en"/>
        </w:rPr>
      </w:pPr>
      <w:r w:rsidRPr="006F1C05">
        <w:rPr>
          <w:rFonts w:eastAsia="Calibri"/>
          <w:b/>
          <w:lang w:val="en"/>
        </w:rPr>
        <w:t xml:space="preserve">         </w:t>
      </w:r>
      <w:r w:rsidRPr="006F1C05">
        <w:rPr>
          <w:rFonts w:eastAsia="Calibri"/>
          <w:lang w:val="en"/>
        </w:rPr>
        <w:t>Số:</w:t>
      </w:r>
    </w:p>
    <w:p w:rsidR="006F1C05" w:rsidRPr="006F1C05" w:rsidRDefault="006F1C05" w:rsidP="006F1C05">
      <w:pPr>
        <w:jc w:val="center"/>
        <w:rPr>
          <w:rFonts w:eastAsia="Calibri"/>
          <w:b/>
          <w:lang w:val="en"/>
        </w:rPr>
      </w:pPr>
      <w:r w:rsidRPr="006F1C05">
        <w:rPr>
          <w:rFonts w:eastAsia="Calibri"/>
          <w:b/>
          <w:lang w:val="en"/>
        </w:rPr>
        <w:t>BÁO CÁO</w:t>
      </w:r>
    </w:p>
    <w:p w:rsidR="006F1C05" w:rsidRPr="006F1C05" w:rsidRDefault="006F1C05" w:rsidP="006F1C05">
      <w:pPr>
        <w:spacing w:line="259" w:lineRule="auto"/>
        <w:jc w:val="center"/>
        <w:rPr>
          <w:rFonts w:eastAsia="Calibri"/>
          <w:b/>
          <w:lang w:val="en"/>
        </w:rPr>
      </w:pPr>
      <w:r w:rsidRPr="006F1C05">
        <w:rPr>
          <w:rFonts w:eastAsia="Calibri"/>
          <w:b/>
          <w:lang w:val="en"/>
        </w:rPr>
        <w:t>TÌNH HÌNH THANH TOÁN VỚI CAMPUCHIA</w:t>
      </w:r>
    </w:p>
    <w:p w:rsidR="006F1C05" w:rsidRPr="006F1C05" w:rsidRDefault="006F1C05" w:rsidP="006F1C05">
      <w:pPr>
        <w:shd w:val="clear" w:color="auto" w:fill="FFFFFF"/>
        <w:jc w:val="center"/>
        <w:rPr>
          <w:bCs/>
          <w:color w:val="000000"/>
        </w:rPr>
      </w:pPr>
      <w:r w:rsidRPr="006F1C05">
        <w:rPr>
          <w:bCs/>
          <w:color w:val="000000"/>
        </w:rPr>
        <w:t>Quý...năm...</w:t>
      </w:r>
    </w:p>
    <w:p w:rsidR="006F1C05" w:rsidRPr="006F1C05" w:rsidRDefault="006F1C05" w:rsidP="006F1C05">
      <w:pPr>
        <w:spacing w:line="259" w:lineRule="auto"/>
        <w:jc w:val="center"/>
        <w:rPr>
          <w:rFonts w:eastAsia="Calibri"/>
          <w:lang w:val="en"/>
        </w:rPr>
      </w:pPr>
    </w:p>
    <w:p w:rsidR="006F1C05" w:rsidRPr="006F1C05" w:rsidRDefault="006F1C05" w:rsidP="006F1C05">
      <w:pPr>
        <w:spacing w:line="259" w:lineRule="auto"/>
        <w:jc w:val="center"/>
        <w:rPr>
          <w:rFonts w:eastAsia="Calibri"/>
          <w:lang w:val="en"/>
        </w:rPr>
      </w:pPr>
      <w:r w:rsidRPr="006F1C05">
        <w:rPr>
          <w:rFonts w:eastAsia="Calibri"/>
          <w:lang w:val="en"/>
        </w:rPr>
        <w:t>Kính gửi:</w:t>
      </w:r>
      <w:r w:rsidRPr="006F1C05">
        <w:rPr>
          <w:rFonts w:eastAsia="Calibri"/>
          <w:b/>
          <w:i/>
          <w:lang w:val="en"/>
        </w:rPr>
        <w:t xml:space="preserve"> </w:t>
      </w:r>
      <w:r w:rsidRPr="006F1C05">
        <w:rPr>
          <w:rFonts w:eastAsia="Calibri"/>
          <w:lang w:val="en"/>
        </w:rPr>
        <w:t>Ngân hàng Nhà nước Việt Nam (Cục Quản lý ngoại hối)</w:t>
      </w:r>
    </w:p>
    <w:p w:rsidR="00065E57" w:rsidRDefault="00065E57" w:rsidP="006F1C05">
      <w:pPr>
        <w:spacing w:line="259" w:lineRule="auto"/>
        <w:ind w:left="7200"/>
        <w:rPr>
          <w:rFonts w:eastAsia="Calibri"/>
          <w:i/>
          <w:lang w:val="en"/>
        </w:rPr>
      </w:pPr>
    </w:p>
    <w:p w:rsidR="00065E57" w:rsidRDefault="00065E57" w:rsidP="006F1C05">
      <w:pPr>
        <w:spacing w:line="259" w:lineRule="auto"/>
        <w:ind w:left="7200"/>
        <w:rPr>
          <w:rFonts w:eastAsia="Calibri"/>
          <w:i/>
          <w:lang w:val="en"/>
        </w:rPr>
      </w:pPr>
    </w:p>
    <w:p w:rsidR="00065E57" w:rsidRDefault="00065E57" w:rsidP="006F1C05">
      <w:pPr>
        <w:spacing w:line="259" w:lineRule="auto"/>
        <w:ind w:left="7200"/>
        <w:rPr>
          <w:rFonts w:eastAsia="Calibri"/>
          <w:i/>
          <w:lang w:val="en"/>
        </w:rPr>
      </w:pPr>
    </w:p>
    <w:p w:rsidR="006F1C05" w:rsidRPr="006F1C05" w:rsidRDefault="006F1C05" w:rsidP="006F1C05">
      <w:pPr>
        <w:spacing w:line="259" w:lineRule="auto"/>
        <w:ind w:left="7200"/>
        <w:rPr>
          <w:rFonts w:eastAsia="Calibri"/>
          <w:i/>
          <w:lang w:val="en"/>
        </w:rPr>
      </w:pPr>
      <w:r w:rsidRPr="006F1C05">
        <w:rPr>
          <w:rFonts w:eastAsia="Calibri"/>
          <w:i/>
          <w:lang w:val="en"/>
        </w:rPr>
        <w:t xml:space="preserve">     Đơn vị: USD</w:t>
      </w:r>
    </w:p>
    <w:tbl>
      <w:tblPr>
        <w:tblStyle w:val="TableGrid1"/>
        <w:tblW w:w="8892" w:type="dxa"/>
        <w:jc w:val="center"/>
        <w:tblLook w:val="04A0" w:firstRow="1" w:lastRow="0" w:firstColumn="1" w:lastColumn="0" w:noHBand="0" w:noVBand="1"/>
      </w:tblPr>
      <w:tblGrid>
        <w:gridCol w:w="746"/>
        <w:gridCol w:w="4494"/>
        <w:gridCol w:w="1809"/>
        <w:gridCol w:w="1843"/>
      </w:tblGrid>
      <w:tr w:rsidR="006F1C05" w:rsidRPr="006F1C05" w:rsidTr="00A954F8">
        <w:trPr>
          <w:jc w:val="center"/>
        </w:trPr>
        <w:tc>
          <w:tcPr>
            <w:tcW w:w="746" w:type="dxa"/>
            <w:vMerge w:val="restart"/>
            <w:vAlign w:val="center"/>
          </w:tcPr>
          <w:p w:rsidR="006F1C05" w:rsidRPr="006F1C05" w:rsidRDefault="006F1C05" w:rsidP="006F1C05">
            <w:pPr>
              <w:keepNext/>
              <w:spacing w:before="120" w:after="120"/>
              <w:jc w:val="both"/>
              <w:outlineLvl w:val="0"/>
              <w:rPr>
                <w:b/>
                <w:lang w:val="en"/>
              </w:rPr>
            </w:pPr>
            <w:r w:rsidRPr="006F1C05">
              <w:rPr>
                <w:b/>
                <w:lang w:val="en"/>
              </w:rPr>
              <w:t>STT</w:t>
            </w:r>
          </w:p>
        </w:tc>
        <w:tc>
          <w:tcPr>
            <w:tcW w:w="4494" w:type="dxa"/>
            <w:vMerge w:val="restart"/>
            <w:vAlign w:val="center"/>
          </w:tcPr>
          <w:p w:rsidR="006F1C05" w:rsidRPr="006F1C05" w:rsidRDefault="006F1C05" w:rsidP="006F1C05">
            <w:pPr>
              <w:spacing w:before="120" w:after="120"/>
              <w:jc w:val="center"/>
              <w:rPr>
                <w:b/>
                <w:lang w:val="en"/>
              </w:rPr>
            </w:pPr>
            <w:r w:rsidRPr="006F1C05">
              <w:rPr>
                <w:b/>
                <w:lang w:val="en"/>
              </w:rPr>
              <w:t>Hình thức thanh toán</w:t>
            </w:r>
          </w:p>
        </w:tc>
        <w:tc>
          <w:tcPr>
            <w:tcW w:w="3652" w:type="dxa"/>
            <w:gridSpan w:val="2"/>
            <w:vAlign w:val="center"/>
          </w:tcPr>
          <w:p w:rsidR="006F1C05" w:rsidRPr="006F1C05" w:rsidRDefault="006F1C05" w:rsidP="006F1C05">
            <w:pPr>
              <w:spacing w:before="120" w:after="120"/>
              <w:jc w:val="center"/>
              <w:rPr>
                <w:b/>
                <w:lang w:val="en"/>
              </w:rPr>
            </w:pPr>
            <w:r w:rsidRPr="006F1C05">
              <w:rPr>
                <w:b/>
                <w:lang w:val="en"/>
              </w:rPr>
              <w:t>Số tiền thanh toán</w:t>
            </w:r>
          </w:p>
        </w:tc>
      </w:tr>
      <w:tr w:rsidR="006F1C05" w:rsidRPr="006F1C05" w:rsidTr="00A954F8">
        <w:trPr>
          <w:jc w:val="center"/>
        </w:trPr>
        <w:tc>
          <w:tcPr>
            <w:tcW w:w="746" w:type="dxa"/>
            <w:vMerge/>
            <w:vAlign w:val="center"/>
          </w:tcPr>
          <w:p w:rsidR="006F1C05" w:rsidRPr="006F1C05" w:rsidRDefault="006F1C05" w:rsidP="006F1C05">
            <w:pPr>
              <w:keepNext/>
              <w:spacing w:before="120" w:after="120"/>
              <w:jc w:val="both"/>
              <w:outlineLvl w:val="0"/>
              <w:rPr>
                <w:b/>
                <w:lang w:val="en"/>
              </w:rPr>
            </w:pPr>
          </w:p>
        </w:tc>
        <w:tc>
          <w:tcPr>
            <w:tcW w:w="4494" w:type="dxa"/>
            <w:vMerge/>
            <w:vAlign w:val="center"/>
          </w:tcPr>
          <w:p w:rsidR="006F1C05" w:rsidRPr="006F1C05" w:rsidRDefault="006F1C05" w:rsidP="006F1C05">
            <w:pPr>
              <w:spacing w:before="120" w:after="120"/>
              <w:jc w:val="center"/>
              <w:rPr>
                <w:b/>
                <w:lang w:val="en"/>
              </w:rPr>
            </w:pPr>
          </w:p>
        </w:tc>
        <w:tc>
          <w:tcPr>
            <w:tcW w:w="1809" w:type="dxa"/>
            <w:vAlign w:val="center"/>
          </w:tcPr>
          <w:p w:rsidR="006F1C05" w:rsidRPr="006F1C05" w:rsidRDefault="006F1C05" w:rsidP="006F1C05">
            <w:pPr>
              <w:spacing w:before="120" w:after="120"/>
              <w:jc w:val="center"/>
              <w:rPr>
                <w:b/>
                <w:lang w:val="en"/>
              </w:rPr>
            </w:pPr>
            <w:r w:rsidRPr="006F1C05">
              <w:rPr>
                <w:b/>
                <w:lang w:val="en"/>
              </w:rPr>
              <w:t>Xuất khẩu</w:t>
            </w:r>
          </w:p>
        </w:tc>
        <w:tc>
          <w:tcPr>
            <w:tcW w:w="1843" w:type="dxa"/>
            <w:vAlign w:val="center"/>
          </w:tcPr>
          <w:p w:rsidR="006F1C05" w:rsidRPr="006F1C05" w:rsidRDefault="006F1C05" w:rsidP="006F1C05">
            <w:pPr>
              <w:spacing w:before="120" w:after="120"/>
              <w:jc w:val="center"/>
              <w:rPr>
                <w:b/>
                <w:lang w:val="en"/>
              </w:rPr>
            </w:pPr>
            <w:r w:rsidRPr="006F1C05">
              <w:rPr>
                <w:b/>
                <w:lang w:val="en"/>
              </w:rPr>
              <w:t>Nhập khẩu</w:t>
            </w:r>
          </w:p>
        </w:tc>
      </w:tr>
      <w:tr w:rsidR="006F1C05" w:rsidRPr="006F1C05" w:rsidTr="00A954F8">
        <w:trPr>
          <w:jc w:val="center"/>
        </w:trPr>
        <w:tc>
          <w:tcPr>
            <w:tcW w:w="746" w:type="dxa"/>
            <w:vAlign w:val="center"/>
          </w:tcPr>
          <w:p w:rsidR="006F1C05" w:rsidRPr="006F1C05" w:rsidRDefault="006F1C05" w:rsidP="006F1C05">
            <w:pPr>
              <w:keepNext/>
              <w:spacing w:before="120" w:after="120"/>
              <w:jc w:val="center"/>
              <w:outlineLvl w:val="0"/>
              <w:rPr>
                <w:lang w:val="en"/>
              </w:rPr>
            </w:pPr>
            <w:r w:rsidRPr="006F1C05">
              <w:rPr>
                <w:lang w:val="en"/>
              </w:rPr>
              <w:t>1</w:t>
            </w:r>
          </w:p>
        </w:tc>
        <w:tc>
          <w:tcPr>
            <w:tcW w:w="4494" w:type="dxa"/>
            <w:vAlign w:val="center"/>
          </w:tcPr>
          <w:p w:rsidR="006F1C05" w:rsidRPr="006F1C05" w:rsidRDefault="006F1C05" w:rsidP="006F1C05">
            <w:pPr>
              <w:spacing w:before="120" w:after="120"/>
              <w:jc w:val="both"/>
              <w:rPr>
                <w:lang w:val="en"/>
              </w:rPr>
            </w:pPr>
            <w:r w:rsidRPr="006F1C05">
              <w:rPr>
                <w:lang w:val="en"/>
              </w:rPr>
              <w:t>Thanh toán thông qua ngân hàng hai nước bằng ngoại tệ tự do chuyển đổi</w:t>
            </w:r>
          </w:p>
        </w:tc>
        <w:tc>
          <w:tcPr>
            <w:tcW w:w="1809" w:type="dxa"/>
            <w:vAlign w:val="center"/>
          </w:tcPr>
          <w:p w:rsidR="006F1C05" w:rsidRPr="006F1C05" w:rsidRDefault="006F1C05" w:rsidP="006F1C05">
            <w:pPr>
              <w:spacing w:before="120" w:after="120"/>
              <w:jc w:val="center"/>
              <w:rPr>
                <w:b/>
                <w:lang w:val="en"/>
              </w:rPr>
            </w:pPr>
          </w:p>
        </w:tc>
        <w:tc>
          <w:tcPr>
            <w:tcW w:w="1843" w:type="dxa"/>
            <w:vAlign w:val="center"/>
          </w:tcPr>
          <w:p w:rsidR="006F1C05" w:rsidRPr="006F1C05" w:rsidRDefault="006F1C05" w:rsidP="006F1C05">
            <w:pPr>
              <w:spacing w:before="120" w:after="120"/>
              <w:jc w:val="center"/>
              <w:rPr>
                <w:b/>
                <w:lang w:val="en"/>
              </w:rPr>
            </w:pPr>
          </w:p>
        </w:tc>
      </w:tr>
      <w:tr w:rsidR="006F1C05" w:rsidRPr="006F1C05" w:rsidTr="00A954F8">
        <w:trPr>
          <w:jc w:val="center"/>
        </w:trPr>
        <w:tc>
          <w:tcPr>
            <w:tcW w:w="746" w:type="dxa"/>
            <w:vAlign w:val="center"/>
          </w:tcPr>
          <w:p w:rsidR="006F1C05" w:rsidRPr="006F1C05" w:rsidRDefault="006F1C05" w:rsidP="006F1C05">
            <w:pPr>
              <w:keepNext/>
              <w:spacing w:before="120" w:after="120"/>
              <w:jc w:val="center"/>
              <w:outlineLvl w:val="0"/>
              <w:rPr>
                <w:lang w:val="en"/>
              </w:rPr>
            </w:pPr>
            <w:r w:rsidRPr="006F1C05">
              <w:rPr>
                <w:lang w:val="en"/>
              </w:rPr>
              <w:t>2</w:t>
            </w:r>
          </w:p>
        </w:tc>
        <w:tc>
          <w:tcPr>
            <w:tcW w:w="4494" w:type="dxa"/>
            <w:vAlign w:val="center"/>
          </w:tcPr>
          <w:p w:rsidR="006F1C05" w:rsidRPr="006F1C05" w:rsidRDefault="006F1C05" w:rsidP="006F1C05">
            <w:pPr>
              <w:spacing w:before="120" w:after="120"/>
              <w:jc w:val="both"/>
              <w:rPr>
                <w:lang w:val="en"/>
              </w:rPr>
            </w:pPr>
            <w:r w:rsidRPr="006F1C05">
              <w:rPr>
                <w:lang w:val="en"/>
              </w:rPr>
              <w:t>Thanh toán bằng ngoại tệ tự do chuyển đổi hoặc VND thông qua tài khoản của thương nhân Campuchia mở tại các ngân hàng Việt Nam</w:t>
            </w:r>
          </w:p>
        </w:tc>
        <w:tc>
          <w:tcPr>
            <w:tcW w:w="1809" w:type="dxa"/>
            <w:vAlign w:val="center"/>
          </w:tcPr>
          <w:p w:rsidR="006F1C05" w:rsidRPr="006F1C05" w:rsidRDefault="006F1C05" w:rsidP="006F1C05">
            <w:pPr>
              <w:spacing w:before="120" w:after="120"/>
              <w:jc w:val="center"/>
              <w:rPr>
                <w:b/>
                <w:lang w:val="en"/>
              </w:rPr>
            </w:pPr>
          </w:p>
        </w:tc>
        <w:tc>
          <w:tcPr>
            <w:tcW w:w="1843" w:type="dxa"/>
            <w:vAlign w:val="center"/>
          </w:tcPr>
          <w:p w:rsidR="006F1C05" w:rsidRPr="006F1C05" w:rsidRDefault="006F1C05" w:rsidP="006F1C05">
            <w:pPr>
              <w:spacing w:before="120" w:after="120"/>
              <w:jc w:val="center"/>
              <w:rPr>
                <w:b/>
                <w:lang w:val="en"/>
              </w:rPr>
            </w:pPr>
          </w:p>
        </w:tc>
      </w:tr>
      <w:tr w:rsidR="006F1C05" w:rsidRPr="006F1C05" w:rsidTr="00A954F8">
        <w:trPr>
          <w:jc w:val="center"/>
        </w:trPr>
        <w:tc>
          <w:tcPr>
            <w:tcW w:w="746" w:type="dxa"/>
            <w:vAlign w:val="center"/>
          </w:tcPr>
          <w:p w:rsidR="006F1C05" w:rsidRPr="006F1C05" w:rsidRDefault="006F1C05" w:rsidP="006F1C05">
            <w:pPr>
              <w:keepNext/>
              <w:spacing w:before="120" w:after="120"/>
              <w:jc w:val="center"/>
              <w:outlineLvl w:val="0"/>
              <w:rPr>
                <w:lang w:val="en"/>
              </w:rPr>
            </w:pPr>
            <w:r w:rsidRPr="006F1C05">
              <w:rPr>
                <w:lang w:val="en"/>
              </w:rPr>
              <w:t>3</w:t>
            </w:r>
          </w:p>
        </w:tc>
        <w:tc>
          <w:tcPr>
            <w:tcW w:w="4494" w:type="dxa"/>
            <w:vAlign w:val="center"/>
          </w:tcPr>
          <w:p w:rsidR="006F1C05" w:rsidRPr="006F1C05" w:rsidRDefault="006F1C05" w:rsidP="006F1C05">
            <w:pPr>
              <w:spacing w:before="120" w:after="120"/>
              <w:jc w:val="both"/>
              <w:rPr>
                <w:lang w:val="en"/>
              </w:rPr>
            </w:pPr>
            <w:r w:rsidRPr="006F1C05">
              <w:rPr>
                <w:lang w:val="en"/>
              </w:rPr>
              <w:t>Thanh toán bằng VND hoặc KHR thông qua ngân hàng tỉnh biên giới</w:t>
            </w:r>
          </w:p>
        </w:tc>
        <w:tc>
          <w:tcPr>
            <w:tcW w:w="1809" w:type="dxa"/>
            <w:vAlign w:val="center"/>
          </w:tcPr>
          <w:p w:rsidR="006F1C05" w:rsidRPr="006F1C05" w:rsidRDefault="006F1C05" w:rsidP="006F1C05">
            <w:pPr>
              <w:spacing w:before="120" w:after="120"/>
              <w:jc w:val="center"/>
              <w:rPr>
                <w:b/>
                <w:lang w:val="en"/>
              </w:rPr>
            </w:pPr>
          </w:p>
        </w:tc>
        <w:tc>
          <w:tcPr>
            <w:tcW w:w="1843" w:type="dxa"/>
            <w:vAlign w:val="center"/>
          </w:tcPr>
          <w:p w:rsidR="006F1C05" w:rsidRPr="006F1C05" w:rsidRDefault="006F1C05" w:rsidP="006F1C05">
            <w:pPr>
              <w:spacing w:before="120" w:after="120"/>
              <w:jc w:val="center"/>
              <w:rPr>
                <w:b/>
                <w:lang w:val="en"/>
              </w:rPr>
            </w:pPr>
          </w:p>
        </w:tc>
      </w:tr>
      <w:tr w:rsidR="006F1C05" w:rsidRPr="006F1C05" w:rsidTr="00A954F8">
        <w:trPr>
          <w:jc w:val="center"/>
        </w:trPr>
        <w:tc>
          <w:tcPr>
            <w:tcW w:w="5240" w:type="dxa"/>
            <w:gridSpan w:val="2"/>
            <w:vAlign w:val="center"/>
          </w:tcPr>
          <w:p w:rsidR="006F1C05" w:rsidRPr="006F1C05" w:rsidRDefault="006F1C05" w:rsidP="006F1C05">
            <w:pPr>
              <w:spacing w:before="120" w:after="120"/>
              <w:ind w:left="720" w:hanging="720"/>
              <w:jc w:val="center"/>
              <w:rPr>
                <w:b/>
                <w:lang w:val="en"/>
              </w:rPr>
            </w:pPr>
            <w:r w:rsidRPr="006F1C05">
              <w:rPr>
                <w:b/>
                <w:lang w:val="en"/>
              </w:rPr>
              <w:t>Tổng cộng</w:t>
            </w:r>
          </w:p>
        </w:tc>
        <w:tc>
          <w:tcPr>
            <w:tcW w:w="1809" w:type="dxa"/>
            <w:vAlign w:val="center"/>
          </w:tcPr>
          <w:p w:rsidR="006F1C05" w:rsidRPr="006F1C05" w:rsidRDefault="006F1C05" w:rsidP="006F1C05">
            <w:pPr>
              <w:spacing w:before="120" w:after="120"/>
              <w:jc w:val="center"/>
              <w:rPr>
                <w:b/>
                <w:lang w:val="en"/>
              </w:rPr>
            </w:pPr>
          </w:p>
        </w:tc>
        <w:tc>
          <w:tcPr>
            <w:tcW w:w="1843" w:type="dxa"/>
            <w:vAlign w:val="center"/>
          </w:tcPr>
          <w:p w:rsidR="006F1C05" w:rsidRPr="006F1C05" w:rsidRDefault="006F1C05" w:rsidP="006F1C05">
            <w:pPr>
              <w:spacing w:before="120" w:after="120"/>
              <w:jc w:val="center"/>
              <w:rPr>
                <w:b/>
                <w:lang w:val="en"/>
              </w:rPr>
            </w:pPr>
          </w:p>
        </w:tc>
      </w:tr>
    </w:tbl>
    <w:p w:rsidR="006F1C05" w:rsidRPr="006F1C05" w:rsidRDefault="006F1C05" w:rsidP="006F1C05">
      <w:pPr>
        <w:spacing w:line="259" w:lineRule="auto"/>
        <w:jc w:val="both"/>
        <w:rPr>
          <w:rFonts w:eastAsia="Calibri"/>
          <w:i/>
          <w:lang w:val="en"/>
        </w:rPr>
      </w:pPr>
    </w:p>
    <w:p w:rsidR="006F1C05" w:rsidRPr="006F1C05" w:rsidRDefault="006F1C05" w:rsidP="006F1C05">
      <w:pPr>
        <w:ind w:left="3600" w:firstLine="720"/>
        <w:jc w:val="center"/>
        <w:rPr>
          <w:rFonts w:eastAsia="Calibri"/>
          <w:i/>
          <w:lang w:val="en"/>
        </w:rPr>
      </w:pPr>
      <w:r w:rsidRPr="006F1C05">
        <w:rPr>
          <w:rFonts w:eastAsia="Calibri"/>
          <w:i/>
          <w:lang w:val="en"/>
        </w:rPr>
        <w:lastRenderedPageBreak/>
        <w:t>….., ngày     tháng    năm 20..</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6"/>
        <w:gridCol w:w="4599"/>
      </w:tblGrid>
      <w:tr w:rsidR="006F1C05" w:rsidRPr="006F1C05" w:rsidTr="00A954F8">
        <w:tc>
          <w:tcPr>
            <w:tcW w:w="4586" w:type="dxa"/>
          </w:tcPr>
          <w:p w:rsidR="006F1C05" w:rsidRPr="006F1C05" w:rsidRDefault="006F1C05" w:rsidP="006F1C05">
            <w:pPr>
              <w:jc w:val="right"/>
              <w:rPr>
                <w:i/>
                <w:sz w:val="24"/>
                <w:szCs w:val="24"/>
                <w:lang w:val="en"/>
              </w:rPr>
            </w:pPr>
          </w:p>
        </w:tc>
        <w:tc>
          <w:tcPr>
            <w:tcW w:w="4599" w:type="dxa"/>
          </w:tcPr>
          <w:p w:rsidR="006F1C05" w:rsidRPr="006F1C05" w:rsidRDefault="006F1C05" w:rsidP="006F1C05">
            <w:pPr>
              <w:jc w:val="center"/>
              <w:rPr>
                <w:b/>
                <w:sz w:val="24"/>
                <w:szCs w:val="24"/>
                <w:lang w:val="en"/>
              </w:rPr>
            </w:pPr>
          </w:p>
          <w:p w:rsidR="006F1C05" w:rsidRPr="006F1C05" w:rsidRDefault="006F1C05" w:rsidP="006F1C05">
            <w:pPr>
              <w:jc w:val="center"/>
              <w:rPr>
                <w:b/>
                <w:sz w:val="24"/>
                <w:szCs w:val="24"/>
                <w:lang w:val="en"/>
              </w:rPr>
            </w:pPr>
            <w:r w:rsidRPr="006F1C05">
              <w:rPr>
                <w:b/>
                <w:sz w:val="24"/>
                <w:szCs w:val="24"/>
                <w:lang w:val="en"/>
              </w:rPr>
              <w:t>GIÁM ĐỐC</w:t>
            </w:r>
          </w:p>
          <w:p w:rsidR="006F1C05" w:rsidRPr="006F1C05" w:rsidRDefault="006F1C05" w:rsidP="006F1C05">
            <w:pPr>
              <w:jc w:val="center"/>
              <w:rPr>
                <w:i/>
                <w:lang w:val="en"/>
              </w:rPr>
            </w:pPr>
            <w:r w:rsidRPr="006F1C05">
              <w:rPr>
                <w:i/>
                <w:lang w:val="en"/>
              </w:rPr>
              <w:t>(ký tên, đóng dấu)</w:t>
            </w:r>
          </w:p>
        </w:tc>
      </w:tr>
    </w:tbl>
    <w:p w:rsidR="00E01740" w:rsidRDefault="00E01740" w:rsidP="007E7A3B">
      <w:pPr>
        <w:spacing w:before="60"/>
        <w:ind w:firstLine="720"/>
        <w:jc w:val="both"/>
        <w:rPr>
          <w:sz w:val="27"/>
          <w:szCs w:val="27"/>
        </w:rPr>
      </w:pPr>
    </w:p>
    <w:p w:rsidR="007E7A3B" w:rsidRPr="00641F40" w:rsidRDefault="006340B0" w:rsidP="007E7A3B">
      <w:pPr>
        <w:spacing w:before="60"/>
        <w:ind w:firstLine="720"/>
        <w:jc w:val="both"/>
        <w:rPr>
          <w:sz w:val="27"/>
          <w:szCs w:val="27"/>
        </w:rPr>
      </w:pPr>
      <w:r>
        <w:rPr>
          <w:noProof/>
          <w:sz w:val="27"/>
          <w:szCs w:val="27"/>
        </w:rPr>
        <mc:AlternateContent>
          <mc:Choice Requires="wps">
            <w:drawing>
              <wp:anchor distT="0" distB="0" distL="114300" distR="114300" simplePos="0" relativeHeight="251665408" behindDoc="0" locked="0" layoutInCell="1" allowOverlap="1">
                <wp:simplePos x="0" y="0"/>
                <wp:positionH relativeFrom="column">
                  <wp:posOffset>-23495</wp:posOffset>
                </wp:positionH>
                <wp:positionV relativeFrom="paragraph">
                  <wp:posOffset>144145</wp:posOffset>
                </wp:positionV>
                <wp:extent cx="5919470" cy="0"/>
                <wp:effectExtent l="7620" t="12065" r="6985" b="6985"/>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9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9CFA11" id="_x0000_t32" coordsize="21600,21600" o:spt="32" o:oned="t" path="m,l21600,21600e" filled="f">
                <v:path arrowok="t" fillok="f" o:connecttype="none"/>
                <o:lock v:ext="edit" shapetype="t"/>
              </v:shapetype>
              <v:shape id="AutoShape 19" o:spid="_x0000_s1026" type="#_x0000_t32" style="position:absolute;margin-left:-1.85pt;margin-top:11.35pt;width:466.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"/>
            </w:pict>
          </mc:Fallback>
        </mc:AlternateContent>
      </w:r>
    </w:p>
    <w:tbl>
      <w:tblPr>
        <w:tblStyle w:val="TableGrid"/>
        <w:tblpPr w:leftFromText="180" w:rightFromText="180" w:vertAnchor="text" w:horzAnchor="margin" w:tblpXSpec="center" w:tblpY="278"/>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961"/>
      </w:tblGrid>
      <w:tr w:rsidR="003A3840" w:rsidRPr="00F057CA" w:rsidTr="00770C27">
        <w:trPr>
          <w:trHeight w:val="3165"/>
        </w:trPr>
        <w:tc>
          <w:tcPr>
            <w:tcW w:w="4786" w:type="dxa"/>
          </w:tcPr>
          <w:p w:rsidR="003A3840" w:rsidRPr="00F057CA" w:rsidRDefault="003A3840" w:rsidP="00770C27">
            <w:pPr>
              <w:keepNext/>
              <w:ind w:left="567"/>
              <w:jc w:val="center"/>
              <w:rPr>
                <w:rFonts w:asciiTheme="majorHAnsi" w:hAnsiTheme="majorHAnsi" w:cstheme="majorHAnsi"/>
                <w:b/>
              </w:rPr>
            </w:pPr>
            <w:r w:rsidRPr="00F057CA">
              <w:rPr>
                <w:rFonts w:asciiTheme="majorHAnsi" w:hAnsiTheme="majorHAnsi" w:cstheme="majorHAnsi"/>
                <w:b/>
              </w:rPr>
              <w:t>NGÂN HÀNG NHÀ NƯỚC</w:t>
            </w:r>
          </w:p>
          <w:p w:rsidR="003A3840" w:rsidRPr="00F057CA" w:rsidRDefault="003A3840" w:rsidP="00770C27">
            <w:pPr>
              <w:keepNext/>
              <w:ind w:left="567"/>
              <w:jc w:val="center"/>
              <w:rPr>
                <w:rFonts w:asciiTheme="majorHAnsi" w:hAnsiTheme="majorHAnsi" w:cstheme="majorHAnsi"/>
                <w:b/>
              </w:rPr>
            </w:pPr>
            <w:r w:rsidRPr="00F057CA">
              <w:rPr>
                <w:rFonts w:asciiTheme="majorHAnsi" w:hAnsiTheme="majorHAnsi" w:cstheme="majorHAnsi"/>
                <w:b/>
              </w:rPr>
              <w:t>VIỆT NAM</w:t>
            </w:r>
          </w:p>
          <w:p w:rsidR="003A3840" w:rsidRPr="00F057CA" w:rsidRDefault="003A3840" w:rsidP="00770C27">
            <w:pPr>
              <w:keepNext/>
              <w:spacing w:before="120" w:after="40"/>
              <w:ind w:left="567"/>
              <w:jc w:val="center"/>
              <w:rPr>
                <w:rFonts w:asciiTheme="majorHAnsi" w:hAnsiTheme="majorHAnsi" w:cstheme="majorHAnsi"/>
              </w:rPr>
            </w:pPr>
            <w:r>
              <w:rPr>
                <w:rFonts w:asciiTheme="majorHAnsi" w:hAnsiTheme="majorHAnsi" w:cstheme="majorHAnsi"/>
                <w:noProof/>
              </w:rPr>
              <mc:AlternateContent>
                <mc:Choice Requires="wps">
                  <w:drawing>
                    <wp:anchor distT="4294967295" distB="4294967295" distL="114300" distR="114300" simplePos="0" relativeHeight="251671552" behindDoc="0" locked="0" layoutInCell="1" allowOverlap="1" wp14:anchorId="18FE2F50" wp14:editId="6A69CF3A">
                      <wp:simplePos x="0" y="0"/>
                      <wp:positionH relativeFrom="column">
                        <wp:posOffset>1273175</wp:posOffset>
                      </wp:positionH>
                      <wp:positionV relativeFrom="paragraph">
                        <wp:posOffset>22224</wp:posOffset>
                      </wp:positionV>
                      <wp:extent cx="706120" cy="0"/>
                      <wp:effectExtent l="0" t="0" r="3683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6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22839" id="Line 6"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25pt,1.75pt" to="155.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eR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"/>
                  </w:pict>
                </mc:Fallback>
              </mc:AlternateContent>
            </w:r>
            <w:r w:rsidRPr="00F057CA">
              <w:rPr>
                <w:rFonts w:asciiTheme="majorHAnsi" w:hAnsiTheme="majorHAnsi" w:cstheme="majorHAnsi"/>
              </w:rPr>
              <w:t>Số</w:t>
            </w:r>
            <w:r w:rsidR="00065E57">
              <w:rPr>
                <w:rFonts w:asciiTheme="majorHAnsi" w:hAnsiTheme="majorHAnsi" w:cstheme="majorHAnsi"/>
              </w:rPr>
              <w:t xml:space="preserve">:  </w:t>
            </w:r>
            <w:r>
              <w:rPr>
                <w:rFonts w:asciiTheme="majorHAnsi" w:hAnsiTheme="majorHAnsi" w:cstheme="majorHAnsi"/>
              </w:rPr>
              <w:t xml:space="preserve">       </w:t>
            </w:r>
            <w:r w:rsidRPr="00F057CA">
              <w:rPr>
                <w:rFonts w:asciiTheme="majorHAnsi" w:hAnsiTheme="majorHAnsi" w:cstheme="majorHAnsi"/>
              </w:rPr>
              <w:t>/VBHN-NHNN</w:t>
            </w:r>
          </w:p>
          <w:p w:rsidR="003A3840" w:rsidRPr="00F057CA" w:rsidRDefault="003A3840" w:rsidP="00770C27">
            <w:pPr>
              <w:jc w:val="both"/>
              <w:rPr>
                <w:rFonts w:asciiTheme="majorHAnsi" w:hAnsiTheme="majorHAnsi" w:cstheme="majorHAnsi"/>
                <w:b/>
                <w:i/>
              </w:rPr>
            </w:pPr>
          </w:p>
          <w:p w:rsidR="003A3840" w:rsidRPr="003A3840" w:rsidRDefault="003A3840" w:rsidP="00770C27">
            <w:pPr>
              <w:ind w:firstLine="142"/>
              <w:jc w:val="both"/>
              <w:rPr>
                <w:rFonts w:asciiTheme="majorHAnsi" w:hAnsiTheme="majorHAnsi" w:cstheme="majorHAnsi"/>
                <w:b/>
                <w:sz w:val="24"/>
                <w:szCs w:val="24"/>
              </w:rPr>
            </w:pPr>
            <w:r w:rsidRPr="003A3840">
              <w:rPr>
                <w:rFonts w:asciiTheme="majorHAnsi" w:hAnsiTheme="majorHAnsi" w:cstheme="majorHAnsi"/>
                <w:b/>
                <w:i/>
                <w:sz w:val="24"/>
                <w:szCs w:val="24"/>
              </w:rPr>
              <w:t xml:space="preserve">Nơi nhận:                                                                                           </w:t>
            </w:r>
          </w:p>
          <w:p w:rsidR="003A3840" w:rsidRPr="003A3840" w:rsidRDefault="003A3840" w:rsidP="00770C27">
            <w:pPr>
              <w:ind w:firstLine="142"/>
              <w:jc w:val="both"/>
              <w:rPr>
                <w:rFonts w:asciiTheme="majorHAnsi" w:hAnsiTheme="majorHAnsi" w:cstheme="majorHAnsi"/>
                <w:sz w:val="24"/>
                <w:szCs w:val="24"/>
              </w:rPr>
            </w:pPr>
            <w:r w:rsidRPr="003A3840">
              <w:rPr>
                <w:rFonts w:asciiTheme="majorHAnsi" w:hAnsiTheme="majorHAnsi" w:cstheme="majorHAnsi"/>
                <w:sz w:val="24"/>
                <w:szCs w:val="24"/>
              </w:rPr>
              <w:t xml:space="preserve">- Ban lãnh đạo NHNN; </w:t>
            </w:r>
          </w:p>
          <w:p w:rsidR="003A3840" w:rsidRPr="003A3840" w:rsidRDefault="003A3840" w:rsidP="00770C27">
            <w:pPr>
              <w:ind w:firstLine="142"/>
              <w:jc w:val="both"/>
              <w:rPr>
                <w:rFonts w:asciiTheme="majorHAnsi" w:hAnsiTheme="majorHAnsi" w:cstheme="majorHAnsi"/>
                <w:sz w:val="24"/>
                <w:szCs w:val="24"/>
              </w:rPr>
            </w:pPr>
            <w:r w:rsidRPr="003A3840">
              <w:rPr>
                <w:rFonts w:asciiTheme="majorHAnsi" w:hAnsiTheme="majorHAnsi" w:cstheme="majorHAnsi"/>
                <w:sz w:val="24"/>
                <w:szCs w:val="24"/>
              </w:rPr>
              <w:t>- Văn phòng Chính phủ (để đăng Công báo);</w:t>
            </w:r>
          </w:p>
          <w:p w:rsidR="003A3840" w:rsidRPr="003A3840" w:rsidRDefault="003A3840" w:rsidP="00770C27">
            <w:pPr>
              <w:ind w:firstLine="142"/>
              <w:jc w:val="both"/>
              <w:rPr>
                <w:rFonts w:asciiTheme="majorHAnsi" w:hAnsiTheme="majorHAnsi" w:cstheme="majorHAnsi"/>
                <w:sz w:val="24"/>
                <w:szCs w:val="24"/>
              </w:rPr>
            </w:pPr>
            <w:r w:rsidRPr="003A3840">
              <w:rPr>
                <w:rFonts w:asciiTheme="majorHAnsi" w:hAnsiTheme="majorHAnsi" w:cstheme="majorHAnsi"/>
                <w:sz w:val="24"/>
                <w:szCs w:val="24"/>
              </w:rPr>
              <w:t>- Cổng thông tin điện tử NHNN;</w:t>
            </w:r>
            <w:r w:rsidRPr="003A3840">
              <w:rPr>
                <w:rFonts w:asciiTheme="majorHAnsi" w:hAnsiTheme="majorHAnsi" w:cstheme="majorHAnsi"/>
                <w:sz w:val="24"/>
                <w:szCs w:val="24"/>
              </w:rPr>
              <w:tab/>
            </w:r>
          </w:p>
          <w:p w:rsidR="003A3840" w:rsidRPr="003A3840" w:rsidRDefault="003A3840" w:rsidP="00770C27">
            <w:pPr>
              <w:tabs>
                <w:tab w:val="left" w:pos="2460"/>
              </w:tabs>
              <w:ind w:firstLine="142"/>
              <w:jc w:val="both"/>
              <w:rPr>
                <w:rFonts w:asciiTheme="majorHAnsi" w:hAnsiTheme="majorHAnsi" w:cstheme="majorHAnsi"/>
                <w:sz w:val="24"/>
                <w:szCs w:val="24"/>
              </w:rPr>
            </w:pPr>
            <w:r w:rsidRPr="003A3840">
              <w:rPr>
                <w:rFonts w:asciiTheme="majorHAnsi" w:hAnsiTheme="majorHAnsi" w:cstheme="majorHAnsi"/>
                <w:sz w:val="24"/>
                <w:szCs w:val="24"/>
              </w:rPr>
              <w:t>- Lưu VP, PC3.</w:t>
            </w:r>
          </w:p>
          <w:p w:rsidR="003A3840" w:rsidRPr="00F057CA" w:rsidRDefault="003A3840" w:rsidP="00770C27">
            <w:pPr>
              <w:jc w:val="both"/>
              <w:rPr>
                <w:rFonts w:asciiTheme="majorHAnsi" w:hAnsiTheme="majorHAnsi" w:cstheme="majorHAnsi"/>
              </w:rPr>
            </w:pPr>
          </w:p>
        </w:tc>
        <w:tc>
          <w:tcPr>
            <w:tcW w:w="4961" w:type="dxa"/>
          </w:tcPr>
          <w:p w:rsidR="003A3840" w:rsidRPr="00F057CA" w:rsidRDefault="003A3840" w:rsidP="00770C27">
            <w:pPr>
              <w:keepNext/>
              <w:ind w:left="567" w:hanging="250"/>
              <w:jc w:val="center"/>
              <w:rPr>
                <w:rFonts w:asciiTheme="majorHAnsi" w:hAnsiTheme="majorHAnsi" w:cstheme="majorHAnsi"/>
                <w:b/>
              </w:rPr>
            </w:pPr>
            <w:r w:rsidRPr="00F057CA">
              <w:rPr>
                <w:rFonts w:asciiTheme="majorHAnsi" w:hAnsiTheme="majorHAnsi" w:cstheme="majorHAnsi"/>
                <w:b/>
              </w:rPr>
              <w:t>XÁC THỰC VĂN BẢN HỢP NHẤT</w:t>
            </w:r>
          </w:p>
          <w:p w:rsidR="003A3840" w:rsidRPr="00F057CA" w:rsidRDefault="003A3840" w:rsidP="00770C27">
            <w:pPr>
              <w:keepNext/>
              <w:ind w:left="567" w:right="-439"/>
              <w:jc w:val="center"/>
              <w:rPr>
                <w:rFonts w:asciiTheme="majorHAnsi" w:hAnsiTheme="majorHAnsi" w:cstheme="majorHAnsi"/>
              </w:rPr>
            </w:pPr>
          </w:p>
          <w:p w:rsidR="003A3840" w:rsidRPr="00E742B4" w:rsidRDefault="003A3840" w:rsidP="00770C27">
            <w:pPr>
              <w:keepNext/>
              <w:ind w:left="567" w:right="-439" w:hanging="534"/>
              <w:jc w:val="center"/>
              <w:rPr>
                <w:rFonts w:asciiTheme="majorHAnsi" w:hAnsiTheme="majorHAnsi" w:cstheme="majorHAnsi"/>
                <w:i/>
              </w:rPr>
            </w:pPr>
            <w:r>
              <w:rPr>
                <w:rFonts w:asciiTheme="majorHAnsi" w:hAnsiTheme="majorHAnsi" w:cstheme="majorHAnsi"/>
                <w:i/>
              </w:rPr>
              <w:t xml:space="preserve">  </w:t>
            </w:r>
            <w:r w:rsidRPr="00F057CA">
              <w:rPr>
                <w:rFonts w:asciiTheme="majorHAnsi" w:hAnsiTheme="majorHAnsi" w:cstheme="majorHAnsi"/>
                <w:i/>
              </w:rPr>
              <w:t xml:space="preserve">Hà Nội, ngày </w:t>
            </w:r>
            <w:r>
              <w:rPr>
                <w:rFonts w:asciiTheme="majorHAnsi" w:hAnsiTheme="majorHAnsi" w:cstheme="majorHAnsi"/>
                <w:i/>
              </w:rPr>
              <w:t xml:space="preserve">     </w:t>
            </w:r>
            <w:r w:rsidRPr="00F057CA">
              <w:rPr>
                <w:rFonts w:asciiTheme="majorHAnsi" w:hAnsiTheme="majorHAnsi" w:cstheme="majorHAnsi"/>
                <w:i/>
              </w:rPr>
              <w:t xml:space="preserve"> </w:t>
            </w:r>
            <w:r>
              <w:rPr>
                <w:rFonts w:asciiTheme="majorHAnsi" w:hAnsiTheme="majorHAnsi" w:cstheme="majorHAnsi"/>
                <w:i/>
              </w:rPr>
              <w:t xml:space="preserve"> </w:t>
            </w:r>
            <w:r w:rsidRPr="00F057CA">
              <w:rPr>
                <w:rFonts w:asciiTheme="majorHAnsi" w:hAnsiTheme="majorHAnsi" w:cstheme="majorHAnsi"/>
                <w:i/>
              </w:rPr>
              <w:t xml:space="preserve">tháng </w:t>
            </w:r>
            <w:r>
              <w:rPr>
                <w:rFonts w:asciiTheme="majorHAnsi" w:hAnsiTheme="majorHAnsi" w:cstheme="majorHAnsi"/>
                <w:i/>
              </w:rPr>
              <w:t xml:space="preserve">    </w:t>
            </w:r>
            <w:r w:rsidRPr="00F057CA">
              <w:rPr>
                <w:rFonts w:asciiTheme="majorHAnsi" w:hAnsiTheme="majorHAnsi" w:cstheme="majorHAnsi"/>
                <w:i/>
              </w:rPr>
              <w:t xml:space="preserve"> </w:t>
            </w:r>
            <w:r>
              <w:rPr>
                <w:rFonts w:asciiTheme="majorHAnsi" w:hAnsiTheme="majorHAnsi" w:cstheme="majorHAnsi"/>
                <w:i/>
              </w:rPr>
              <w:t xml:space="preserve"> </w:t>
            </w:r>
            <w:r w:rsidRPr="00F057CA">
              <w:rPr>
                <w:rFonts w:asciiTheme="majorHAnsi" w:hAnsiTheme="majorHAnsi" w:cstheme="majorHAnsi"/>
                <w:i/>
              </w:rPr>
              <w:t>năm 20</w:t>
            </w:r>
            <w:r>
              <w:rPr>
                <w:rFonts w:asciiTheme="majorHAnsi" w:hAnsiTheme="majorHAnsi" w:cstheme="majorHAnsi"/>
                <w:i/>
              </w:rPr>
              <w:t>2</w:t>
            </w:r>
            <w:r w:rsidR="00065E57">
              <w:rPr>
                <w:rFonts w:asciiTheme="majorHAnsi" w:hAnsiTheme="majorHAnsi" w:cstheme="majorHAnsi"/>
                <w:i/>
              </w:rPr>
              <w:t>6</w:t>
            </w:r>
          </w:p>
          <w:p w:rsidR="003A3840" w:rsidRPr="0049205A" w:rsidRDefault="003A3840" w:rsidP="003A3840">
            <w:pPr>
              <w:keepNext/>
              <w:tabs>
                <w:tab w:val="left" w:pos="720"/>
              </w:tabs>
              <w:spacing w:before="240"/>
              <w:jc w:val="center"/>
              <w:rPr>
                <w:rFonts w:asciiTheme="majorHAnsi" w:hAnsiTheme="majorHAnsi" w:cstheme="majorHAnsi"/>
                <w:b/>
                <w:color w:val="000000"/>
              </w:rPr>
            </w:pPr>
            <w:r w:rsidRPr="0049205A">
              <w:rPr>
                <w:rFonts w:asciiTheme="majorHAnsi" w:hAnsiTheme="majorHAnsi" w:cstheme="majorHAnsi"/>
                <w:b/>
                <w:color w:val="000000"/>
              </w:rPr>
              <w:t xml:space="preserve">    </w:t>
            </w:r>
            <w:r>
              <w:rPr>
                <w:rFonts w:asciiTheme="majorHAnsi" w:hAnsiTheme="majorHAnsi" w:cstheme="majorHAnsi"/>
                <w:b/>
                <w:color w:val="000000"/>
              </w:rPr>
              <w:t xml:space="preserve">       </w:t>
            </w:r>
            <w:r w:rsidRPr="0049205A">
              <w:rPr>
                <w:rFonts w:asciiTheme="majorHAnsi" w:hAnsiTheme="majorHAnsi" w:cstheme="majorHAnsi"/>
                <w:b/>
                <w:color w:val="000000"/>
              </w:rPr>
              <w:t>KT. THỐNG ĐỐC</w:t>
            </w:r>
          </w:p>
          <w:p w:rsidR="003A3840" w:rsidRPr="0049205A" w:rsidRDefault="003A3840" w:rsidP="00770C27">
            <w:pPr>
              <w:tabs>
                <w:tab w:val="left" w:pos="720"/>
              </w:tabs>
              <w:jc w:val="center"/>
              <w:rPr>
                <w:rFonts w:asciiTheme="majorHAnsi" w:hAnsiTheme="majorHAnsi" w:cstheme="majorHAnsi"/>
                <w:b/>
              </w:rPr>
            </w:pPr>
            <w:r w:rsidRPr="0049205A">
              <w:rPr>
                <w:rFonts w:asciiTheme="majorHAnsi" w:hAnsiTheme="majorHAnsi" w:cstheme="majorHAnsi"/>
                <w:b/>
              </w:rPr>
              <w:t xml:space="preserve">   </w:t>
            </w:r>
            <w:r>
              <w:rPr>
                <w:rFonts w:asciiTheme="majorHAnsi" w:hAnsiTheme="majorHAnsi" w:cstheme="majorHAnsi"/>
                <w:b/>
              </w:rPr>
              <w:t xml:space="preserve">  </w:t>
            </w:r>
            <w:r w:rsidRPr="0049205A">
              <w:rPr>
                <w:rFonts w:asciiTheme="majorHAnsi" w:hAnsiTheme="majorHAnsi" w:cstheme="majorHAnsi"/>
                <w:b/>
              </w:rPr>
              <w:t xml:space="preserve"> </w:t>
            </w:r>
            <w:r>
              <w:rPr>
                <w:rFonts w:asciiTheme="majorHAnsi" w:hAnsiTheme="majorHAnsi" w:cstheme="majorHAnsi"/>
                <w:b/>
              </w:rPr>
              <w:t xml:space="preserve">      </w:t>
            </w:r>
            <w:r w:rsidRPr="0049205A">
              <w:rPr>
                <w:rFonts w:asciiTheme="majorHAnsi" w:hAnsiTheme="majorHAnsi" w:cstheme="majorHAnsi"/>
                <w:b/>
              </w:rPr>
              <w:t>PHÓ THỐNG ĐỐC</w:t>
            </w:r>
          </w:p>
          <w:p w:rsidR="003A3840" w:rsidRPr="0049205A" w:rsidRDefault="003A3840" w:rsidP="00770C27">
            <w:pPr>
              <w:tabs>
                <w:tab w:val="left" w:pos="720"/>
              </w:tabs>
              <w:jc w:val="center"/>
              <w:rPr>
                <w:rFonts w:asciiTheme="majorHAnsi" w:hAnsiTheme="majorHAnsi" w:cstheme="majorHAnsi"/>
              </w:rPr>
            </w:pPr>
          </w:p>
          <w:p w:rsidR="003A3840" w:rsidRPr="0049205A" w:rsidRDefault="003A3840" w:rsidP="00770C27">
            <w:pPr>
              <w:tabs>
                <w:tab w:val="left" w:pos="720"/>
              </w:tabs>
              <w:jc w:val="center"/>
              <w:rPr>
                <w:rFonts w:asciiTheme="majorHAnsi" w:hAnsiTheme="majorHAnsi" w:cstheme="majorHAnsi"/>
              </w:rPr>
            </w:pPr>
          </w:p>
          <w:p w:rsidR="003A3840" w:rsidRDefault="003A3840" w:rsidP="00770C27">
            <w:pPr>
              <w:tabs>
                <w:tab w:val="left" w:pos="720"/>
              </w:tabs>
              <w:jc w:val="center"/>
              <w:rPr>
                <w:rFonts w:asciiTheme="majorHAnsi" w:hAnsiTheme="majorHAnsi" w:cstheme="majorHAnsi"/>
              </w:rPr>
            </w:pPr>
          </w:p>
          <w:p w:rsidR="003A3840" w:rsidRPr="00A03319" w:rsidRDefault="00A03319" w:rsidP="00770C27">
            <w:pPr>
              <w:tabs>
                <w:tab w:val="left" w:pos="720"/>
              </w:tabs>
              <w:jc w:val="center"/>
              <w:rPr>
                <w:rFonts w:asciiTheme="majorHAnsi" w:hAnsiTheme="majorHAnsi" w:cstheme="majorHAnsi"/>
                <w:b/>
                <w:i/>
              </w:rPr>
            </w:pPr>
            <w:r w:rsidRPr="00A03319">
              <w:rPr>
                <w:rFonts w:asciiTheme="majorHAnsi" w:hAnsiTheme="majorHAnsi" w:cstheme="majorHAnsi"/>
                <w:b/>
                <w:i/>
              </w:rPr>
              <w:t xml:space="preserve">       </w:t>
            </w:r>
          </w:p>
          <w:p w:rsidR="003A3840" w:rsidRDefault="003A3840" w:rsidP="00770C27">
            <w:pPr>
              <w:tabs>
                <w:tab w:val="left" w:pos="720"/>
              </w:tabs>
              <w:jc w:val="center"/>
              <w:rPr>
                <w:rFonts w:asciiTheme="majorHAnsi" w:hAnsiTheme="majorHAnsi" w:cstheme="majorHAnsi"/>
              </w:rPr>
            </w:pPr>
          </w:p>
          <w:p w:rsidR="003A3840" w:rsidRPr="0049205A" w:rsidRDefault="003A3840" w:rsidP="00770C27">
            <w:pPr>
              <w:tabs>
                <w:tab w:val="left" w:pos="720"/>
              </w:tabs>
              <w:jc w:val="center"/>
              <w:rPr>
                <w:rFonts w:asciiTheme="majorHAnsi" w:hAnsiTheme="majorHAnsi" w:cstheme="majorHAnsi"/>
              </w:rPr>
            </w:pPr>
          </w:p>
          <w:p w:rsidR="003A3840" w:rsidRPr="0049205A" w:rsidRDefault="003A3840" w:rsidP="00770C27">
            <w:pPr>
              <w:keepNext/>
              <w:spacing w:before="120" w:after="240"/>
              <w:ind w:left="567"/>
              <w:rPr>
                <w:rFonts w:asciiTheme="majorHAnsi" w:hAnsiTheme="majorHAnsi" w:cstheme="majorHAnsi"/>
              </w:rPr>
            </w:pPr>
            <w:r w:rsidRPr="0049205A">
              <w:rPr>
                <w:rFonts w:asciiTheme="majorHAnsi" w:hAnsiTheme="majorHAnsi" w:cstheme="majorHAnsi"/>
                <w:b/>
              </w:rPr>
              <w:t xml:space="preserve">             </w:t>
            </w:r>
            <w:r w:rsidRPr="00181B21">
              <w:rPr>
                <w:rFonts w:asciiTheme="majorHAnsi" w:hAnsiTheme="majorHAnsi" w:cstheme="majorHAnsi"/>
                <w:b/>
              </w:rPr>
              <w:t xml:space="preserve">  </w:t>
            </w:r>
            <w:r>
              <w:rPr>
                <w:rFonts w:asciiTheme="majorHAnsi" w:hAnsiTheme="majorHAnsi" w:cstheme="majorHAnsi"/>
                <w:b/>
              </w:rPr>
              <w:t xml:space="preserve">    </w:t>
            </w:r>
            <w:r w:rsidRPr="0049205A">
              <w:rPr>
                <w:rFonts w:asciiTheme="majorHAnsi" w:hAnsiTheme="majorHAnsi" w:cstheme="majorHAnsi"/>
                <w:b/>
              </w:rPr>
              <w:t>Đoàn Thái Sơn</w:t>
            </w:r>
          </w:p>
          <w:p w:rsidR="003A3840" w:rsidRPr="00F057CA" w:rsidRDefault="003A3840" w:rsidP="00770C27">
            <w:pPr>
              <w:jc w:val="both"/>
              <w:rPr>
                <w:rFonts w:asciiTheme="majorHAnsi" w:hAnsiTheme="majorHAnsi" w:cstheme="majorHAnsi"/>
              </w:rPr>
            </w:pPr>
          </w:p>
        </w:tc>
      </w:tr>
    </w:tbl>
    <w:p w:rsidR="007E7A3B" w:rsidRPr="00BD5975" w:rsidRDefault="007E7A3B" w:rsidP="007E7A3B">
      <w:pPr>
        <w:tabs>
          <w:tab w:val="left" w:pos="2625"/>
        </w:tabs>
      </w:pPr>
    </w:p>
    <w:p w:rsidR="00743136" w:rsidRPr="004B7035" w:rsidRDefault="00743136" w:rsidP="00743136">
      <w:r w:rsidRPr="004B7035">
        <w:tab/>
      </w:r>
      <w:r w:rsidRPr="004B7035">
        <w:tab/>
      </w:r>
      <w:r w:rsidRPr="004B7035">
        <w:tab/>
      </w:r>
      <w:r w:rsidRPr="004B7035">
        <w:tab/>
      </w:r>
      <w:r w:rsidRPr="004B7035">
        <w:tab/>
      </w:r>
      <w:r w:rsidRPr="004B7035">
        <w:tab/>
      </w:r>
    </w:p>
    <w:p w:rsidR="007F7326" w:rsidRPr="00F83CBF" w:rsidRDefault="007F7326" w:rsidP="007F7326">
      <w:pPr>
        <w:tabs>
          <w:tab w:val="left" w:pos="9045"/>
        </w:tabs>
        <w:spacing w:before="120"/>
        <w:ind w:right="40" w:firstLine="720"/>
        <w:jc w:val="both"/>
        <w:rPr>
          <w:lang w:val="pt-BR"/>
        </w:rPr>
      </w:pPr>
    </w:p>
    <w:p w:rsidR="004446DA" w:rsidRPr="00F83CBF" w:rsidRDefault="004446DA" w:rsidP="004446DA">
      <w:pPr>
        <w:spacing w:before="60" w:after="60" w:line="400" w:lineRule="exact"/>
        <w:ind w:firstLine="720"/>
        <w:jc w:val="both"/>
        <w:rPr>
          <w:lang w:val="es-ES"/>
        </w:rPr>
      </w:pPr>
      <w:r w:rsidRPr="00F83CBF">
        <w:rPr>
          <w:lang w:val="de-DE"/>
        </w:rPr>
        <w:t xml:space="preserve"> </w:t>
      </w:r>
    </w:p>
    <w:p w:rsidR="007D4A0D" w:rsidRDefault="007D4A0D"/>
    <w:sectPr w:rsidR="007D4A0D" w:rsidSect="0011393C">
      <w:headerReference w:type="default" r:id="rId8"/>
      <w:footerReference w:type="default" r:id="rId9"/>
      <w:pgSz w:w="12240" w:h="15840" w:code="1"/>
      <w:pgMar w:top="720" w:right="1166" w:bottom="990" w:left="1714" w:header="170"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38F5" w:rsidRDefault="00BA38F5" w:rsidP="00E91FBF">
      <w:r>
        <w:separator/>
      </w:r>
    </w:p>
  </w:endnote>
  <w:endnote w:type="continuationSeparator" w:id="0">
    <w:p w:rsidR="00BA38F5" w:rsidRDefault="00BA38F5" w:rsidP="00E9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7242" w:rsidRDefault="00317242">
    <w:pPr>
      <w:pStyle w:val="Footer"/>
      <w:jc w:val="right"/>
    </w:pPr>
  </w:p>
  <w:p w:rsidR="00317242" w:rsidRDefault="0031724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38F5" w:rsidRDefault="00BA38F5" w:rsidP="00E91FBF">
      <w:r>
        <w:separator/>
      </w:r>
    </w:p>
  </w:footnote>
  <w:footnote w:type="continuationSeparator" w:id="0">
    <w:p w:rsidR="00BA38F5" w:rsidRDefault="00BA38F5" w:rsidP="00E91FBF">
      <w:r>
        <w:continuationSeparator/>
      </w:r>
    </w:p>
  </w:footnote>
  <w:footnote w:id="1">
    <w:p w:rsidR="00317242" w:rsidRPr="00FF7970" w:rsidRDefault="00FF7970" w:rsidP="00042B53">
      <w:pPr>
        <w:pStyle w:val="FootnoteText"/>
        <w:jc w:val="both"/>
        <w:rPr>
          <w:sz w:val="24"/>
          <w:szCs w:val="24"/>
        </w:rPr>
      </w:pPr>
      <w:r>
        <w:rPr>
          <w:sz w:val="24"/>
          <w:szCs w:val="24"/>
        </w:rPr>
        <w:tab/>
      </w:r>
      <w:r w:rsidR="00317242" w:rsidRPr="00852E81">
        <w:rPr>
          <w:rStyle w:val="FootnoteReference"/>
          <w:sz w:val="24"/>
          <w:szCs w:val="24"/>
        </w:rPr>
        <w:footnoteRef/>
      </w:r>
      <w:r w:rsidR="00317242" w:rsidRPr="00852E81">
        <w:rPr>
          <w:sz w:val="24"/>
          <w:szCs w:val="24"/>
        </w:rPr>
        <w:t xml:space="preserve"> </w:t>
      </w:r>
      <w:r w:rsidR="00317242" w:rsidRPr="00FF7970">
        <w:rPr>
          <w:sz w:val="24"/>
          <w:szCs w:val="24"/>
        </w:rPr>
        <w:t>Thông tư số 25/2011/TT-NHNN về việc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 có căn cứ ban hành như sau:</w:t>
      </w:r>
    </w:p>
    <w:p w:rsidR="00317242" w:rsidRPr="00FF7970" w:rsidRDefault="00317242" w:rsidP="00042B53">
      <w:pPr>
        <w:ind w:firstLine="540"/>
        <w:jc w:val="both"/>
        <w:rPr>
          <w:i/>
          <w:sz w:val="24"/>
          <w:szCs w:val="24"/>
        </w:rPr>
      </w:pPr>
      <w:r w:rsidRPr="00FF7970">
        <w:rPr>
          <w:sz w:val="24"/>
          <w:szCs w:val="24"/>
        </w:rPr>
        <w:t>“</w:t>
      </w:r>
      <w:r w:rsidRPr="00FF7970">
        <w:rPr>
          <w:i/>
          <w:sz w:val="24"/>
          <w:szCs w:val="24"/>
        </w:rPr>
        <w:t>Căn cứ Luật Ngân hàng Nhà nước Việt Nam số 46/2010/QH12 ngày 16 tháng 6 năm 2010;</w:t>
      </w:r>
    </w:p>
    <w:p w:rsidR="00317242" w:rsidRPr="00FF7970" w:rsidRDefault="00317242" w:rsidP="00042B53">
      <w:pPr>
        <w:ind w:firstLine="540"/>
        <w:jc w:val="both"/>
        <w:rPr>
          <w:i/>
          <w:sz w:val="24"/>
          <w:szCs w:val="24"/>
        </w:rPr>
      </w:pPr>
      <w:r w:rsidRPr="00FF7970">
        <w:rPr>
          <w:i/>
          <w:sz w:val="24"/>
          <w:szCs w:val="24"/>
        </w:rPr>
        <w:t>Căn cứ Luật Các tổ chức tín dụng số 47/2010/QH12 ngày 16 tháng 6 năm 2010;</w:t>
      </w:r>
    </w:p>
    <w:p w:rsidR="00317242" w:rsidRPr="00FF7970" w:rsidRDefault="00317242" w:rsidP="00042B53">
      <w:pPr>
        <w:ind w:firstLine="540"/>
        <w:jc w:val="both"/>
        <w:rPr>
          <w:i/>
          <w:sz w:val="24"/>
          <w:szCs w:val="24"/>
        </w:rPr>
      </w:pPr>
      <w:r w:rsidRPr="00FF7970">
        <w:rPr>
          <w:i/>
          <w:sz w:val="24"/>
          <w:szCs w:val="24"/>
        </w:rPr>
        <w:t>Căn cứ Pháp lệnh Ngoại hối số 28/2005/PL-UBTVQH11 ngày 13 tháng 12 năm 2005;</w:t>
      </w:r>
    </w:p>
    <w:p w:rsidR="00317242" w:rsidRPr="00FF7970" w:rsidRDefault="00317242" w:rsidP="00042B53">
      <w:pPr>
        <w:ind w:firstLine="540"/>
        <w:jc w:val="both"/>
        <w:rPr>
          <w:i/>
          <w:sz w:val="24"/>
          <w:szCs w:val="24"/>
        </w:rPr>
      </w:pPr>
      <w:r w:rsidRPr="00FF7970">
        <w:rPr>
          <w:i/>
          <w:sz w:val="24"/>
          <w:szCs w:val="24"/>
        </w:rPr>
        <w:t>Căn cứ Nghị định số 96/2008/NĐ-CP ngày 26 tháng 8 năm 2008 của Chính phủ quy định chức năng, nhiệm vụ, quyền hạn và cơ cấu tổ chức của Ngân hàng Nhà nước Việt Nam;</w:t>
      </w:r>
    </w:p>
    <w:p w:rsidR="00317242" w:rsidRPr="00FF7970" w:rsidRDefault="00317242" w:rsidP="00042B53">
      <w:pPr>
        <w:ind w:firstLine="540"/>
        <w:jc w:val="both"/>
        <w:rPr>
          <w:i/>
          <w:sz w:val="24"/>
          <w:szCs w:val="24"/>
        </w:rPr>
      </w:pPr>
      <w:r w:rsidRPr="00FF7970">
        <w:rPr>
          <w:i/>
          <w:sz w:val="24"/>
          <w:szCs w:val="24"/>
        </w:rPr>
        <w:t>Căn cứ Nghị quyết số 60/NQ-CP ngày 17 tháng 12 năm 2010 của Chính phủ về việc đơn giản hoá thủ tục hành chính thuộc phạm vi chức năng quản lý của Ngân hàng Nhà nước Việt Nam;</w:t>
      </w:r>
    </w:p>
    <w:p w:rsidR="00317242" w:rsidRPr="00FF7970" w:rsidRDefault="00317242" w:rsidP="00042B53">
      <w:pPr>
        <w:ind w:firstLine="540"/>
        <w:jc w:val="both"/>
        <w:rPr>
          <w:i/>
          <w:sz w:val="24"/>
          <w:szCs w:val="24"/>
        </w:rPr>
      </w:pPr>
      <w:r w:rsidRPr="00FF7970">
        <w:rPr>
          <w:i/>
          <w:sz w:val="24"/>
          <w:szCs w:val="24"/>
        </w:rPr>
        <w:t>Căn cứ Nghị quyết số 25/NQ-CP ngày 02 tháng 6 năm 2010 của Chính phủ về việc đơn giản hoá 258 thủ tục hành chính thuộc phạm vi chức năng quản lý của Bộ, ngành,</w:t>
      </w:r>
    </w:p>
    <w:p w:rsidR="00317242" w:rsidRPr="00FF7970" w:rsidRDefault="00317242" w:rsidP="00042B53">
      <w:pPr>
        <w:pStyle w:val="FootnoteText"/>
        <w:ind w:firstLine="540"/>
        <w:jc w:val="both"/>
        <w:rPr>
          <w:sz w:val="24"/>
          <w:szCs w:val="24"/>
        </w:rPr>
      </w:pPr>
      <w:r w:rsidRPr="00FF7970">
        <w:rPr>
          <w:i/>
          <w:sz w:val="24"/>
          <w:szCs w:val="24"/>
        </w:rPr>
        <w:t>Ngân hàng Nhà nước Việt Nam (sau đây gọi tắt là Ngân hàng Nhà nước) sửa đổi, bổ sung, thay thế hoặc bãi bỏ, huỷ bỏ các quy định tại các văn bản do Ngân hàng Nhà nước ban hành để thực thi phương án đơn giản hoá thủ tục hành chính thuộc lĩnh vực ngoại hối như sau:</w:t>
      </w:r>
      <w:r w:rsidRPr="00FF7970">
        <w:rPr>
          <w:sz w:val="24"/>
          <w:szCs w:val="24"/>
        </w:rPr>
        <w:t>”</w:t>
      </w:r>
    </w:p>
  </w:footnote>
  <w:footnote w:id="2">
    <w:p w:rsidR="00470399" w:rsidRPr="00FF7970" w:rsidRDefault="00FF7970" w:rsidP="00042B53">
      <w:pPr>
        <w:pStyle w:val="FootnoteText"/>
        <w:jc w:val="both"/>
        <w:rPr>
          <w:bCs/>
          <w:sz w:val="24"/>
          <w:szCs w:val="24"/>
        </w:rPr>
      </w:pPr>
      <w:r>
        <w:rPr>
          <w:sz w:val="24"/>
          <w:szCs w:val="24"/>
        </w:rPr>
        <w:tab/>
      </w:r>
      <w:r w:rsidR="00721C19" w:rsidRPr="00FF7970">
        <w:rPr>
          <w:rStyle w:val="FootnoteReference"/>
          <w:sz w:val="24"/>
          <w:szCs w:val="24"/>
        </w:rPr>
        <w:footnoteRef/>
      </w:r>
      <w:r w:rsidR="00721C19" w:rsidRPr="00FF7970">
        <w:rPr>
          <w:sz w:val="24"/>
          <w:szCs w:val="24"/>
        </w:rPr>
        <w:t xml:space="preserve"> </w:t>
      </w:r>
      <w:r w:rsidR="00470399" w:rsidRPr="00FF7970">
        <w:rPr>
          <w:iCs/>
          <w:sz w:val="24"/>
          <w:szCs w:val="24"/>
        </w:rPr>
        <w:t xml:space="preserve">Thông tư số 29/2015/TT-NHNN </w:t>
      </w:r>
      <w:r w:rsidR="00470399" w:rsidRPr="00FF7970">
        <w:rPr>
          <w:iCs/>
          <w:color w:val="000000" w:themeColor="text1"/>
          <w:sz w:val="24"/>
          <w:szCs w:val="24"/>
        </w:rPr>
        <w:t xml:space="preserve">sửa đổi, bổ sung một số văn bản quy phạm pháp luật của Ngân hàng Nhà nước Việt Nam quy định về thành phần hồ sơ có bản sao chứng thực giấy tờ, văn bản </w:t>
      </w:r>
      <w:r w:rsidR="00470399" w:rsidRPr="00FF7970">
        <w:rPr>
          <w:bCs/>
          <w:sz w:val="24"/>
          <w:szCs w:val="24"/>
        </w:rPr>
        <w:t>có căn cứ ban hành như sau:</w:t>
      </w:r>
    </w:p>
    <w:p w:rsidR="00470399" w:rsidRPr="00FF7970" w:rsidRDefault="00470399" w:rsidP="00042B53">
      <w:pPr>
        <w:ind w:firstLine="720"/>
        <w:jc w:val="both"/>
        <w:rPr>
          <w:i/>
          <w:iCs/>
          <w:color w:val="000000" w:themeColor="text1"/>
          <w:sz w:val="24"/>
          <w:szCs w:val="24"/>
        </w:rPr>
      </w:pPr>
      <w:r w:rsidRPr="00FF7970">
        <w:rPr>
          <w:bCs/>
          <w:i/>
          <w:sz w:val="24"/>
          <w:szCs w:val="24"/>
        </w:rPr>
        <w:t>“</w:t>
      </w:r>
      <w:r w:rsidRPr="00FF7970">
        <w:rPr>
          <w:i/>
          <w:iCs/>
          <w:color w:val="000000" w:themeColor="text1"/>
          <w:sz w:val="24"/>
          <w:szCs w:val="24"/>
        </w:rPr>
        <w:t>Căn cứ Luật Ngân hàng Nhà nước Việt Nam số 46/2010/QH12 ngày 16 tháng 6 năm 2010;</w:t>
      </w:r>
    </w:p>
    <w:p w:rsidR="00470399" w:rsidRPr="00FF7970" w:rsidRDefault="00470399" w:rsidP="00042B53">
      <w:pPr>
        <w:pStyle w:val="BodyTextIndent3"/>
        <w:ind w:left="0" w:firstLine="720"/>
        <w:rPr>
          <w:rFonts w:ascii="Times New Roman" w:hAnsi="Times New Roman"/>
          <w:i/>
          <w:color w:val="000000" w:themeColor="text1"/>
          <w:sz w:val="24"/>
          <w:szCs w:val="24"/>
          <w:lang w:val="vi-VN"/>
        </w:rPr>
      </w:pPr>
      <w:r w:rsidRPr="00FF7970">
        <w:rPr>
          <w:rFonts w:ascii="Times New Roman" w:hAnsi="Times New Roman"/>
          <w:i/>
          <w:color w:val="000000" w:themeColor="text1"/>
          <w:sz w:val="24"/>
          <w:szCs w:val="24"/>
          <w:lang w:val="vi-VN"/>
        </w:rPr>
        <w:t>Căn cứ Nghị định số 23/2015/NĐ-CP ngày 16 tháng 02 năm 2015 của Chính phủ về cấp bản sao từ sổ gốc, chứng thực bản sao từ bản chính, chứng thực chữ ký và chứng thực hợp đồng, giao dịch;</w:t>
      </w:r>
    </w:p>
    <w:p w:rsidR="00470399" w:rsidRPr="00FF7970" w:rsidRDefault="00470399" w:rsidP="00042B53">
      <w:pPr>
        <w:ind w:firstLine="720"/>
        <w:jc w:val="both"/>
        <w:rPr>
          <w:i/>
          <w:iCs/>
          <w:color w:val="000000" w:themeColor="text1"/>
          <w:sz w:val="24"/>
          <w:szCs w:val="24"/>
          <w:lang w:val="vi-VN"/>
        </w:rPr>
      </w:pPr>
      <w:r w:rsidRPr="00FF7970">
        <w:rPr>
          <w:i/>
          <w:iCs/>
          <w:color w:val="000000" w:themeColor="text1"/>
          <w:sz w:val="24"/>
          <w:szCs w:val="24"/>
          <w:lang w:val="vi-VN"/>
        </w:rPr>
        <w:t>Theo đề nghị của Vụ trưởng Vụ Pháp chế;</w:t>
      </w:r>
    </w:p>
    <w:p w:rsidR="00721C19" w:rsidRPr="00FF7970" w:rsidRDefault="00470399" w:rsidP="00042B53">
      <w:pPr>
        <w:pStyle w:val="FootnoteText"/>
        <w:ind w:firstLine="720"/>
        <w:rPr>
          <w:sz w:val="24"/>
          <w:szCs w:val="24"/>
          <w:lang w:val="vi-VN"/>
        </w:rPr>
      </w:pPr>
      <w:r w:rsidRPr="00FF7970">
        <w:rPr>
          <w:i/>
          <w:iCs/>
          <w:color w:val="000000" w:themeColor="text1"/>
          <w:sz w:val="24"/>
          <w:szCs w:val="24"/>
          <w:lang w:val="vi-VN"/>
        </w:rPr>
        <w:t>Thống đốc Ngân hàng Nhà nước Việt Nam ban hành Thông tư sửa đổi, bổ sung một số văn bản quy phạm pháp luật của Ngân hàng Nhà nước Việt Nam quy định về thành phần hồ sơ có bản sao chứng thực giấy tờ, văn bản</w:t>
      </w:r>
      <w:r w:rsidRPr="00FF7970">
        <w:rPr>
          <w:i/>
          <w:color w:val="000000" w:themeColor="text1"/>
          <w:sz w:val="24"/>
          <w:szCs w:val="24"/>
          <w:lang w:val="vi-VN"/>
        </w:rPr>
        <w:t>.”</w:t>
      </w:r>
    </w:p>
  </w:footnote>
  <w:footnote w:id="3">
    <w:p w:rsidR="004A25DE" w:rsidRPr="004A25DE" w:rsidRDefault="004A25DE" w:rsidP="004A25DE">
      <w:pPr>
        <w:pStyle w:val="FootnoteText"/>
        <w:ind w:firstLine="709"/>
        <w:jc w:val="both"/>
        <w:rPr>
          <w:sz w:val="24"/>
          <w:szCs w:val="24"/>
        </w:rPr>
      </w:pPr>
      <w:r w:rsidRPr="004A25DE">
        <w:rPr>
          <w:rStyle w:val="FootnoteReference"/>
          <w:sz w:val="24"/>
          <w:szCs w:val="24"/>
        </w:rPr>
        <w:footnoteRef/>
      </w:r>
      <w:r w:rsidRPr="004A25DE">
        <w:rPr>
          <w:sz w:val="24"/>
          <w:szCs w:val="24"/>
        </w:rPr>
        <w:t xml:space="preserve">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có căn cứ ban hành như sau:</w:t>
      </w:r>
    </w:p>
    <w:p w:rsidR="004A25DE" w:rsidRPr="004A25DE" w:rsidRDefault="004A25DE" w:rsidP="004A25DE">
      <w:pPr>
        <w:pStyle w:val="FootnoteText"/>
        <w:ind w:firstLine="709"/>
        <w:jc w:val="both"/>
        <w:rPr>
          <w:i/>
          <w:sz w:val="24"/>
          <w:szCs w:val="24"/>
        </w:rPr>
      </w:pPr>
      <w:r w:rsidRPr="004A25DE">
        <w:rPr>
          <w:i/>
          <w:sz w:val="24"/>
          <w:szCs w:val="24"/>
        </w:rPr>
        <w:t>“Căn cứ Luật Ngân hàng Nhà nước Việt Nam số 46/2010/QH12;</w:t>
      </w:r>
    </w:p>
    <w:p w:rsidR="004A25DE" w:rsidRPr="004A25DE" w:rsidRDefault="004A25DE" w:rsidP="004A25DE">
      <w:pPr>
        <w:pStyle w:val="FootnoteText"/>
        <w:ind w:firstLine="709"/>
        <w:jc w:val="both"/>
        <w:rPr>
          <w:i/>
          <w:sz w:val="24"/>
          <w:szCs w:val="24"/>
        </w:rPr>
      </w:pPr>
      <w:r w:rsidRPr="004A25DE">
        <w:rPr>
          <w:i/>
          <w:sz w:val="24"/>
          <w:szCs w:val="24"/>
        </w:rPr>
        <w:t>Căn cứ Luật Các tổ chức tín dụng số 32/2024/QH15 được sửa đổi, bổ sung bởi Luật số 96/2025/QH15;</w:t>
      </w:r>
    </w:p>
    <w:p w:rsidR="004A25DE" w:rsidRPr="004A25DE" w:rsidRDefault="004A25DE" w:rsidP="004A25DE">
      <w:pPr>
        <w:pStyle w:val="FootnoteText"/>
        <w:ind w:firstLine="709"/>
        <w:jc w:val="both"/>
        <w:rPr>
          <w:i/>
          <w:sz w:val="24"/>
          <w:szCs w:val="24"/>
        </w:rPr>
      </w:pPr>
      <w:r w:rsidRPr="004A25DE">
        <w:rPr>
          <w:i/>
          <w:sz w:val="24"/>
          <w:szCs w:val="24"/>
        </w:rPr>
        <w:t>Căn cứ Pháp lệnh Ngoại hối số 28/2005/PL-UBTVQH11 được sửa đổi, bổ sung bởi Pháp lệnh số 06/2013/UBTVQH13;</w:t>
      </w:r>
    </w:p>
    <w:p w:rsidR="004A25DE" w:rsidRPr="004A25DE" w:rsidRDefault="004A25DE" w:rsidP="004A25DE">
      <w:pPr>
        <w:pStyle w:val="FootnoteText"/>
        <w:ind w:firstLine="709"/>
        <w:jc w:val="both"/>
        <w:rPr>
          <w:i/>
          <w:sz w:val="24"/>
          <w:szCs w:val="24"/>
        </w:rPr>
      </w:pPr>
      <w:r w:rsidRPr="004A25DE">
        <w:rPr>
          <w:i/>
          <w:sz w:val="24"/>
          <w:szCs w:val="24"/>
        </w:rPr>
        <w:t>Căn cứ Nghị định số 26/2025/NĐ-CP của Chính phủ quy định chức năng, nhiệm vụ, quyền hạn và cơ cấu tổ chức của Ngân hàng Nhà nước Việt Nam;</w:t>
      </w:r>
    </w:p>
    <w:p w:rsidR="004A25DE" w:rsidRPr="004A25DE" w:rsidRDefault="004A25DE" w:rsidP="004A25DE">
      <w:pPr>
        <w:pStyle w:val="FootnoteText"/>
        <w:ind w:firstLine="709"/>
        <w:jc w:val="both"/>
        <w:rPr>
          <w:i/>
          <w:sz w:val="24"/>
          <w:szCs w:val="24"/>
        </w:rPr>
      </w:pPr>
      <w:r w:rsidRPr="004A25DE">
        <w:rPr>
          <w:i/>
          <w:sz w:val="24"/>
          <w:szCs w:val="24"/>
        </w:rPr>
        <w:t>Theo đề nghị của Cục trưởng Cục Quản lý ngoại hối;</w:t>
      </w:r>
    </w:p>
    <w:p w:rsidR="004A25DE" w:rsidRDefault="004A25DE" w:rsidP="004A25DE">
      <w:pPr>
        <w:pStyle w:val="FootnoteText"/>
        <w:ind w:firstLine="709"/>
        <w:jc w:val="both"/>
      </w:pPr>
      <w:r>
        <w:rPr>
          <w:i/>
          <w:sz w:val="24"/>
          <w:szCs w:val="24"/>
        </w:rPr>
        <w:tab/>
      </w:r>
      <w:r w:rsidRPr="004A25DE">
        <w:rPr>
          <w:i/>
          <w:sz w:val="24"/>
          <w:szCs w:val="24"/>
        </w:rPr>
        <w:t>Thống đốc Ngân hàng Nhà nước Việt Nam ban hành Thông tư 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p>
  </w:footnote>
  <w:footnote w:id="4">
    <w:p w:rsidR="008B03BF" w:rsidRPr="00D02E96" w:rsidRDefault="00FF7970" w:rsidP="00042B53">
      <w:pPr>
        <w:jc w:val="both"/>
        <w:rPr>
          <w:sz w:val="24"/>
          <w:szCs w:val="24"/>
          <w:lang w:val="vi-VN"/>
        </w:rPr>
      </w:pPr>
      <w:r w:rsidRPr="00D02E96">
        <w:rPr>
          <w:sz w:val="24"/>
          <w:szCs w:val="24"/>
          <w:lang w:val="vi-VN"/>
        </w:rPr>
        <w:tab/>
      </w:r>
      <w:r w:rsidR="00474745" w:rsidRPr="00D02E96">
        <w:rPr>
          <w:rStyle w:val="FootnoteReference"/>
          <w:sz w:val="24"/>
          <w:szCs w:val="24"/>
        </w:rPr>
        <w:footnoteRef/>
      </w:r>
      <w:r w:rsidR="008B03BF" w:rsidRPr="00D02E96">
        <w:rPr>
          <w:sz w:val="24"/>
          <w:szCs w:val="24"/>
          <w:lang w:val="vi-VN"/>
        </w:rPr>
        <w:t xml:space="preserve"> Điều 14 và Điều 15</w:t>
      </w:r>
      <w:r w:rsidR="00FC2ED4" w:rsidRPr="00D02E96">
        <w:rPr>
          <w:sz w:val="24"/>
          <w:szCs w:val="24"/>
          <w:lang w:val="vi-VN"/>
        </w:rPr>
        <w:t xml:space="preserve"> của</w:t>
      </w:r>
      <w:r w:rsidR="008B03BF" w:rsidRPr="00D02E96">
        <w:rPr>
          <w:sz w:val="24"/>
          <w:szCs w:val="24"/>
          <w:lang w:val="vi-VN"/>
        </w:rPr>
        <w:t xml:space="preserve"> </w:t>
      </w:r>
      <w:r w:rsidR="00FC2ED4" w:rsidRPr="00D02E96">
        <w:rPr>
          <w:sz w:val="24"/>
          <w:szCs w:val="24"/>
          <w:lang w:val="vi-VN"/>
        </w:rPr>
        <w:t>Thông tư số 25/2011/TT-NHNN về việc thực thi phương án đơn giản hóa thủ tục hành chính lĩnh vực hoạt động ngoại hối theo các Nghị quyết của Chính phủ về đơn giản hóa thủ tục hành chính thuộc phạm vi chức năng quản lý của Ngân hàng Nhà nước Việt Nam</w:t>
      </w:r>
      <w:r w:rsidR="007F7E98" w:rsidRPr="00D02E96">
        <w:rPr>
          <w:sz w:val="24"/>
          <w:szCs w:val="24"/>
          <w:lang w:val="vi-VN"/>
        </w:rPr>
        <w:t>, có hiệu lực kể từ ngày 14 tháng 10 năm 2011</w:t>
      </w:r>
      <w:r w:rsidR="002A6E94" w:rsidRPr="00D02E96">
        <w:rPr>
          <w:sz w:val="24"/>
          <w:szCs w:val="24"/>
          <w:lang w:val="vi-VN"/>
        </w:rPr>
        <w:t xml:space="preserve"> </w:t>
      </w:r>
      <w:r w:rsidR="008B03BF" w:rsidRPr="00D02E96">
        <w:rPr>
          <w:sz w:val="24"/>
          <w:szCs w:val="24"/>
          <w:lang w:val="vi-VN"/>
        </w:rPr>
        <w:t>qui định như sau:</w:t>
      </w:r>
      <w:r w:rsidR="00474745" w:rsidRPr="00D02E96">
        <w:rPr>
          <w:sz w:val="24"/>
          <w:szCs w:val="24"/>
          <w:lang w:val="vi-VN"/>
        </w:rPr>
        <w:t xml:space="preserve"> </w:t>
      </w:r>
      <w:bookmarkStart w:id="0" w:name="dieu_14"/>
      <w:r w:rsidR="00474745" w:rsidRPr="00D02E96">
        <w:rPr>
          <w:sz w:val="24"/>
          <w:szCs w:val="24"/>
          <w:lang w:val="vi-VN"/>
        </w:rPr>
        <w:tab/>
      </w:r>
    </w:p>
    <w:p w:rsidR="00474745" w:rsidRPr="00D02E96" w:rsidRDefault="007F7E98" w:rsidP="00042B53">
      <w:pPr>
        <w:jc w:val="both"/>
        <w:rPr>
          <w:i/>
          <w:sz w:val="24"/>
          <w:szCs w:val="24"/>
          <w:lang w:val="vi-VN"/>
        </w:rPr>
      </w:pPr>
      <w:r w:rsidRPr="00D02E96">
        <w:rPr>
          <w:sz w:val="24"/>
          <w:szCs w:val="24"/>
          <w:lang w:val="vi-VN"/>
        </w:rPr>
        <w:tab/>
      </w:r>
      <w:r w:rsidR="00474745" w:rsidRPr="00D02E96">
        <w:rPr>
          <w:sz w:val="24"/>
          <w:szCs w:val="24"/>
          <w:lang w:val="vi-VN"/>
        </w:rPr>
        <w:t>“</w:t>
      </w:r>
      <w:r w:rsidR="00474745" w:rsidRPr="00D02E96">
        <w:rPr>
          <w:b/>
          <w:bCs/>
          <w:i/>
          <w:sz w:val="24"/>
          <w:szCs w:val="24"/>
          <w:lang w:val="vi-VN"/>
        </w:rPr>
        <w:t>Điều 14. Điều khoản thi hành</w:t>
      </w:r>
      <w:bookmarkEnd w:id="0"/>
    </w:p>
    <w:p w:rsidR="00474745" w:rsidRPr="00D02E96" w:rsidRDefault="00474745" w:rsidP="00042B53">
      <w:pPr>
        <w:jc w:val="both"/>
        <w:rPr>
          <w:i/>
          <w:sz w:val="24"/>
          <w:szCs w:val="24"/>
          <w:lang w:val="vi-VN"/>
        </w:rPr>
      </w:pPr>
      <w:r w:rsidRPr="00D02E96">
        <w:rPr>
          <w:i/>
          <w:sz w:val="24"/>
          <w:szCs w:val="24"/>
          <w:lang w:val="vi-VN"/>
        </w:rPr>
        <w:tab/>
        <w:t>Thông tư này có hiệu lực thi hành kể từ ngày 14 tháng 10 năm 2011.</w:t>
      </w:r>
    </w:p>
    <w:p w:rsidR="00474745" w:rsidRPr="00D02E96" w:rsidRDefault="00474745" w:rsidP="00042B53">
      <w:pPr>
        <w:jc w:val="both"/>
        <w:rPr>
          <w:i/>
          <w:sz w:val="24"/>
          <w:szCs w:val="24"/>
          <w:lang w:val="vi-VN"/>
        </w:rPr>
      </w:pPr>
      <w:bookmarkStart w:id="1" w:name="dieu_15"/>
      <w:r w:rsidRPr="00D02E96">
        <w:rPr>
          <w:b/>
          <w:bCs/>
          <w:i/>
          <w:sz w:val="24"/>
          <w:szCs w:val="24"/>
          <w:lang w:val="vi-VN"/>
        </w:rPr>
        <w:tab/>
        <w:t>Điều 15. Tổ chức thực hiện</w:t>
      </w:r>
      <w:bookmarkEnd w:id="1"/>
    </w:p>
    <w:p w:rsidR="00474745" w:rsidRPr="00D02E96" w:rsidRDefault="00474745" w:rsidP="00042B53">
      <w:pPr>
        <w:jc w:val="both"/>
        <w:rPr>
          <w:i/>
          <w:sz w:val="24"/>
          <w:szCs w:val="24"/>
          <w:lang w:val="vi-VN"/>
        </w:rPr>
      </w:pPr>
      <w:r w:rsidRPr="00D02E96">
        <w:rPr>
          <w:i/>
          <w:sz w:val="24"/>
          <w:szCs w:val="24"/>
          <w:lang w:val="vi-VN"/>
        </w:rPr>
        <w:tab/>
        <w:t>Chánh Văn phòng, Thủ trưởng các đơn vị có liên quan thuộc Ngân hàng Nhà nước, Giám đốc Ngân hàng Nhà nước chi nhánh các tỉnh, thành phố trực thuộc trung ương và Chủ tịch Hội đồng quản trị (Hội đồng thành viên), Tổng Giám đốc (Giám đốc) các tổ chức tín dụng và các tổ chức, cá nhân khác có liên quan có trách nhiệm thi hành Thông tư này./.”</w:t>
      </w:r>
    </w:p>
  </w:footnote>
  <w:footnote w:id="5">
    <w:p w:rsidR="004E3712" w:rsidRPr="00D02E96" w:rsidRDefault="00FF7970" w:rsidP="00042B53">
      <w:pPr>
        <w:jc w:val="both"/>
        <w:rPr>
          <w:sz w:val="24"/>
          <w:szCs w:val="24"/>
          <w:lang w:val="vi-VN"/>
        </w:rPr>
      </w:pPr>
      <w:r w:rsidRPr="00D02E96">
        <w:rPr>
          <w:sz w:val="24"/>
          <w:szCs w:val="24"/>
          <w:lang w:val="vi-VN"/>
        </w:rPr>
        <w:tab/>
      </w:r>
      <w:r w:rsidR="004E3712" w:rsidRPr="00D02E96">
        <w:rPr>
          <w:rStyle w:val="FootnoteReference"/>
          <w:sz w:val="24"/>
          <w:szCs w:val="24"/>
        </w:rPr>
        <w:footnoteRef/>
      </w:r>
      <w:r w:rsidR="004E3712" w:rsidRPr="00D02E96">
        <w:rPr>
          <w:sz w:val="24"/>
          <w:szCs w:val="24"/>
          <w:lang w:val="vi-VN"/>
        </w:rPr>
        <w:t xml:space="preserve"> Điều 21 </w:t>
      </w:r>
      <w:r w:rsidR="004E3712" w:rsidRPr="00D02E96">
        <w:rPr>
          <w:iCs/>
          <w:sz w:val="24"/>
          <w:szCs w:val="24"/>
          <w:lang w:val="vi-VN"/>
        </w:rPr>
        <w:t xml:space="preserve">Thông tư số 29/2015/TT-NHNN </w:t>
      </w:r>
      <w:r w:rsidR="004E3712" w:rsidRPr="00D02E96">
        <w:rPr>
          <w:iCs/>
          <w:color w:val="000000" w:themeColor="text1"/>
          <w:sz w:val="24"/>
          <w:szCs w:val="24"/>
          <w:lang w:val="vi-VN"/>
        </w:rPr>
        <w:t>sửa đổi, bổ sung một số văn bản quy phạm pháp luật của Ngân hàng Nhà nước Việt Nam quy định về thành phần hồ sơ có bản sao chứng thực giấy tờ, văn bản</w:t>
      </w:r>
      <w:r w:rsidR="004E3712" w:rsidRPr="00D02E96">
        <w:rPr>
          <w:bCs/>
          <w:sz w:val="24"/>
          <w:szCs w:val="24"/>
          <w:lang w:val="pl-PL"/>
        </w:rPr>
        <w:t xml:space="preserve">, có hiệu lực kể từ ngày 08 tháng 02 năm 2016 </w:t>
      </w:r>
      <w:r w:rsidR="004E3712" w:rsidRPr="00D02E96">
        <w:rPr>
          <w:sz w:val="24"/>
          <w:szCs w:val="24"/>
          <w:lang w:val="vi-VN"/>
        </w:rPr>
        <w:t>quy định như sau:</w:t>
      </w:r>
    </w:p>
    <w:p w:rsidR="004E3712" w:rsidRPr="00D02E96" w:rsidRDefault="004E3712" w:rsidP="00042B53">
      <w:pPr>
        <w:ind w:firstLine="720"/>
        <w:jc w:val="both"/>
        <w:rPr>
          <w:i/>
          <w:color w:val="000000" w:themeColor="text1"/>
          <w:sz w:val="24"/>
          <w:szCs w:val="24"/>
          <w:lang w:val="de-DE"/>
        </w:rPr>
      </w:pPr>
      <w:r w:rsidRPr="00D02E96">
        <w:rPr>
          <w:i/>
          <w:sz w:val="24"/>
          <w:szCs w:val="24"/>
          <w:lang w:val="vi-VN"/>
        </w:rPr>
        <w:t>“</w:t>
      </w:r>
      <w:r w:rsidRPr="00D02E96">
        <w:rPr>
          <w:b/>
          <w:bCs/>
          <w:i/>
          <w:color w:val="000000" w:themeColor="text1"/>
          <w:sz w:val="24"/>
          <w:szCs w:val="24"/>
          <w:lang w:val="de-DE"/>
        </w:rPr>
        <w:t xml:space="preserve">Điều 21. </w:t>
      </w:r>
      <w:r w:rsidRPr="00D02E96">
        <w:rPr>
          <w:b/>
          <w:i/>
          <w:color w:val="000000" w:themeColor="text1"/>
          <w:sz w:val="24"/>
          <w:szCs w:val="24"/>
          <w:lang w:val="de-DE"/>
        </w:rPr>
        <w:t>Điều khoản thi hành</w:t>
      </w:r>
    </w:p>
    <w:p w:rsidR="004E3712" w:rsidRPr="00D02E96" w:rsidRDefault="004E3712" w:rsidP="00042B53">
      <w:pPr>
        <w:ind w:firstLine="720"/>
        <w:jc w:val="both"/>
        <w:rPr>
          <w:i/>
          <w:color w:val="000000" w:themeColor="text1"/>
          <w:sz w:val="24"/>
          <w:szCs w:val="24"/>
          <w:lang w:val="de-DE"/>
        </w:rPr>
      </w:pPr>
      <w:r w:rsidRPr="00D02E96">
        <w:rPr>
          <w:b/>
          <w:i/>
          <w:color w:val="000000" w:themeColor="text1"/>
          <w:sz w:val="24"/>
          <w:szCs w:val="24"/>
          <w:lang w:val="de-DE"/>
        </w:rPr>
        <w:t>1.</w:t>
      </w:r>
      <w:r w:rsidRPr="00D02E96">
        <w:rPr>
          <w:i/>
          <w:color w:val="000000" w:themeColor="text1"/>
          <w:sz w:val="24"/>
          <w:szCs w:val="24"/>
          <w:lang w:val="de-DE"/>
        </w:rPr>
        <w:t xml:space="preserve"> Thông tư này có hiệu lực thi hành kể từ ngày 08 tháng 02 năm 2016.</w:t>
      </w:r>
    </w:p>
    <w:p w:rsidR="004E3712" w:rsidRPr="00D02E96" w:rsidRDefault="004E3712" w:rsidP="00042B53">
      <w:pPr>
        <w:ind w:firstLine="720"/>
        <w:jc w:val="both"/>
        <w:rPr>
          <w:bCs/>
          <w:i/>
          <w:color w:val="000000" w:themeColor="text1"/>
          <w:sz w:val="24"/>
          <w:szCs w:val="24"/>
          <w:lang w:val="de-DE"/>
        </w:rPr>
      </w:pPr>
      <w:r w:rsidRPr="00D02E96">
        <w:rPr>
          <w:b/>
          <w:bCs/>
          <w:i/>
          <w:color w:val="000000" w:themeColor="text1"/>
          <w:sz w:val="24"/>
          <w:szCs w:val="24"/>
          <w:lang w:val="de-DE"/>
        </w:rPr>
        <w:t xml:space="preserve">2. </w:t>
      </w:r>
      <w:r w:rsidRPr="00D02E96">
        <w:rPr>
          <w:bCs/>
          <w:i/>
          <w:color w:val="000000" w:themeColor="text1"/>
          <w:sz w:val="24"/>
          <w:szCs w:val="24"/>
          <w:lang w:val="de-DE"/>
        </w:rPr>
        <w:t>Kể từ ngày Thông tư này có hiệu lực thi hành, các  quy định sau đây hết hiệu lực thi hành:</w:t>
      </w:r>
    </w:p>
    <w:p w:rsidR="004E3712" w:rsidRPr="00D02E96" w:rsidRDefault="004E3712" w:rsidP="00042B53">
      <w:pPr>
        <w:ind w:firstLine="720"/>
        <w:jc w:val="both"/>
        <w:rPr>
          <w:i/>
          <w:sz w:val="24"/>
          <w:szCs w:val="24"/>
          <w:lang w:val="pt-BR"/>
        </w:rPr>
      </w:pPr>
      <w:r w:rsidRPr="00D02E96">
        <w:rPr>
          <w:bCs/>
          <w:i/>
          <w:color w:val="000000" w:themeColor="text1"/>
          <w:sz w:val="24"/>
          <w:szCs w:val="24"/>
          <w:lang w:val="de-DE"/>
        </w:rPr>
        <w:t xml:space="preserve">- </w:t>
      </w:r>
      <w:r w:rsidRPr="00D02E96">
        <w:rPr>
          <w:i/>
          <w:sz w:val="24"/>
          <w:szCs w:val="24"/>
          <w:lang w:val="de-DE"/>
        </w:rPr>
        <w:t>K</w:t>
      </w:r>
      <w:r w:rsidRPr="00D02E96">
        <w:rPr>
          <w:i/>
          <w:sz w:val="24"/>
          <w:szCs w:val="24"/>
          <w:lang w:val="pt-BR"/>
        </w:rPr>
        <w:t xml:space="preserve">hoản 12 Điều 4 Thông tư số 24/2011/TT-NHNN ngày 31/8/2011 </w:t>
      </w:r>
      <w:r w:rsidRPr="00D02E96">
        <w:rPr>
          <w:bCs/>
          <w:i/>
          <w:color w:val="000000" w:themeColor="text1"/>
          <w:sz w:val="24"/>
          <w:szCs w:val="24"/>
          <w:lang w:val="de-DE"/>
        </w:rPr>
        <w:t xml:space="preserve">của Ngân hàng Nhà nước </w:t>
      </w:r>
      <w:r w:rsidRPr="00D02E96">
        <w:rPr>
          <w:i/>
          <w:sz w:val="24"/>
          <w:szCs w:val="24"/>
          <w:lang w:val="pt-BR"/>
        </w:rPr>
        <w:t xml:space="preserve">về việc thực thi phương án đơn giản hóa thủ tục hành chính lĩnh vực thành lập và hoạt động ngân hàng theo các nghị quyết của Chính phủ về đơn giản hóa thủ tục hành chính thuộc phạm vi chức năng quản lý của Ngân hàng Nhà nước Việt Nam; </w:t>
      </w:r>
    </w:p>
    <w:p w:rsidR="004E3712" w:rsidRPr="00D02E96" w:rsidRDefault="004E3712" w:rsidP="00042B53">
      <w:pPr>
        <w:ind w:firstLine="720"/>
        <w:jc w:val="both"/>
        <w:rPr>
          <w:bCs/>
          <w:i/>
          <w:color w:val="000000" w:themeColor="text1"/>
          <w:sz w:val="24"/>
          <w:szCs w:val="24"/>
          <w:lang w:val="de-DE"/>
        </w:rPr>
      </w:pPr>
      <w:r w:rsidRPr="00D02E96">
        <w:rPr>
          <w:i/>
          <w:sz w:val="24"/>
          <w:szCs w:val="24"/>
          <w:lang w:val="pt-BR"/>
        </w:rPr>
        <w:t xml:space="preserve">- </w:t>
      </w:r>
      <w:r w:rsidRPr="00D02E96">
        <w:rPr>
          <w:bCs/>
          <w:i/>
          <w:color w:val="000000" w:themeColor="text1"/>
          <w:sz w:val="24"/>
          <w:szCs w:val="24"/>
          <w:lang w:val="de-DE"/>
        </w:rPr>
        <w:t xml:space="preserve">Điều 7, Điều 8, Điều 9, Điều 10 và Phụ lục số 09.ĐGH kèm theo </w:t>
      </w:r>
      <w:r w:rsidRPr="00D02E96">
        <w:rPr>
          <w:i/>
          <w:sz w:val="24"/>
          <w:szCs w:val="24"/>
          <w:lang w:val="pt-BR"/>
        </w:rPr>
        <w:t>Thông tư số 25/2011/TT-NHNN ngày 31/8/2011</w:t>
      </w:r>
      <w:r w:rsidRPr="00D02E96">
        <w:rPr>
          <w:bCs/>
          <w:i/>
          <w:color w:val="000000" w:themeColor="text1"/>
          <w:sz w:val="24"/>
          <w:szCs w:val="24"/>
          <w:lang w:val="de-DE"/>
        </w:rPr>
        <w:t xml:space="preserve"> của Ngân hàng Nhà nước</w:t>
      </w:r>
      <w:r w:rsidRPr="00D02E96">
        <w:rPr>
          <w:i/>
          <w:sz w:val="24"/>
          <w:szCs w:val="24"/>
          <w:lang w:val="pt-BR"/>
        </w:rPr>
        <w:t xml:space="preserve"> về việc </w:t>
      </w:r>
      <w:r w:rsidRPr="00D02E96">
        <w:rPr>
          <w:i/>
          <w:sz w:val="24"/>
          <w:szCs w:val="24"/>
          <w:lang w:val="de-DE"/>
        </w:rPr>
        <w:t>thực thi phương án đơn giản hóa thủ tục hành chính lĩnh vực hoạt động ngoại hối theo Nghị quyết về đơn giản hóa thủ tục hành chính thuộc phạm vi chức năng quản lý của Ngân hàng Nhà nước Việt Nam</w:t>
      </w:r>
      <w:r w:rsidRPr="00D02E96">
        <w:rPr>
          <w:i/>
          <w:sz w:val="24"/>
          <w:szCs w:val="24"/>
          <w:lang w:val="pt-BR"/>
        </w:rPr>
        <w:t>.</w:t>
      </w:r>
    </w:p>
    <w:p w:rsidR="004E3712" w:rsidRPr="00D02E96" w:rsidRDefault="004E3712" w:rsidP="00042B53">
      <w:pPr>
        <w:ind w:firstLine="720"/>
        <w:jc w:val="both"/>
        <w:rPr>
          <w:color w:val="000000" w:themeColor="text1"/>
          <w:sz w:val="24"/>
          <w:szCs w:val="24"/>
          <w:lang w:val="de-DE"/>
        </w:rPr>
      </w:pPr>
      <w:r w:rsidRPr="00D02E96">
        <w:rPr>
          <w:b/>
          <w:i/>
          <w:color w:val="000000" w:themeColor="text1"/>
          <w:sz w:val="24"/>
          <w:szCs w:val="24"/>
          <w:lang w:val="de-DE"/>
        </w:rPr>
        <w:t>3.</w:t>
      </w:r>
      <w:r w:rsidRPr="00D02E96">
        <w:rPr>
          <w:i/>
          <w:color w:val="000000" w:themeColor="text1"/>
          <w:sz w:val="24"/>
          <w:szCs w:val="24"/>
          <w:lang w:val="de-DE"/>
        </w:rPr>
        <w:t xml:space="preserve"> Chánh Văn phòng, Vụ trưởng Vụ Pháp chế, Thủ trưởng các đơn vị thuộc Ngân hàng Nhà nước, Giám đốc Ngân hàng Nhà nước chi nhánh tỉnh, thành phố trực thuộc trung ương, </w:t>
      </w:r>
      <w:r w:rsidRPr="00D02E96">
        <w:rPr>
          <w:i/>
          <w:color w:val="000000" w:themeColor="text1"/>
          <w:sz w:val="24"/>
          <w:szCs w:val="24"/>
          <w:shd w:val="clear" w:color="auto" w:fill="FFFFFF"/>
          <w:lang w:val="de-DE"/>
        </w:rPr>
        <w:t>Chủ tịch Hội đồng quản trị, Chủ tịch Hội</w:t>
      </w:r>
      <w:r w:rsidRPr="00D02E96">
        <w:rPr>
          <w:rStyle w:val="apple-converted-space"/>
          <w:i/>
          <w:color w:val="000000" w:themeColor="text1"/>
          <w:sz w:val="24"/>
          <w:szCs w:val="24"/>
          <w:shd w:val="clear" w:color="auto" w:fill="FFFFFF"/>
          <w:lang w:val="de-DE"/>
        </w:rPr>
        <w:t> </w:t>
      </w:r>
      <w:r w:rsidRPr="00D02E96">
        <w:rPr>
          <w:i/>
          <w:color w:val="000000" w:themeColor="text1"/>
          <w:sz w:val="24"/>
          <w:szCs w:val="24"/>
          <w:shd w:val="clear" w:color="auto" w:fill="FFFFFF"/>
          <w:lang w:val="de-DE"/>
        </w:rPr>
        <w:t>đồng thành viên, Tổng giám đốc (Giám đốc) tổ chức tín dụng, chi nhánh ngân hàng nước ngoài</w:t>
      </w:r>
      <w:r w:rsidRPr="00D02E96">
        <w:rPr>
          <w:i/>
          <w:color w:val="000000" w:themeColor="text1"/>
          <w:sz w:val="24"/>
          <w:szCs w:val="24"/>
          <w:lang w:val="de-DE"/>
        </w:rPr>
        <w:t xml:space="preserve"> chịu trách nhiệm tổ chức thi hành Thông tư này./.</w:t>
      </w:r>
      <w:r w:rsidRPr="00D02E96">
        <w:rPr>
          <w:sz w:val="24"/>
          <w:szCs w:val="24"/>
          <w:lang w:val="pl-PL"/>
        </w:rPr>
        <w:t>”</w:t>
      </w:r>
    </w:p>
  </w:footnote>
  <w:footnote w:id="6">
    <w:p w:rsidR="006340B0" w:rsidRPr="00D02E96" w:rsidRDefault="006340B0" w:rsidP="00042B53">
      <w:pPr>
        <w:ind w:firstLine="720"/>
        <w:jc w:val="both"/>
        <w:rPr>
          <w:iCs/>
          <w:sz w:val="24"/>
          <w:szCs w:val="24"/>
          <w:lang w:val="pl-PL"/>
        </w:rPr>
      </w:pPr>
      <w:r w:rsidRPr="00D02E96">
        <w:rPr>
          <w:rStyle w:val="FootnoteReference"/>
          <w:sz w:val="24"/>
          <w:szCs w:val="24"/>
        </w:rPr>
        <w:footnoteRef/>
      </w:r>
      <w:r w:rsidRPr="00D02E96">
        <w:rPr>
          <w:sz w:val="24"/>
          <w:szCs w:val="24"/>
        </w:rPr>
        <w:t xml:space="preserve"> Điều 3</w:t>
      </w:r>
      <w:r w:rsidR="005E0418">
        <w:rPr>
          <w:sz w:val="24"/>
          <w:szCs w:val="24"/>
        </w:rPr>
        <w:t>6 và Điều 37</w:t>
      </w:r>
      <w:r w:rsidRPr="00D02E96">
        <w:rPr>
          <w:sz w:val="24"/>
          <w:szCs w:val="24"/>
        </w:rPr>
        <w:t xml:space="preserve"> của </w:t>
      </w:r>
      <w:r w:rsidR="005E0418" w:rsidRPr="005E0418">
        <w:rPr>
          <w:iCs/>
          <w:sz w:val="24"/>
          <w:szCs w:val="24"/>
          <w:lang w:val="pl-PL"/>
        </w:rPr>
        <w:t>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w:t>
      </w:r>
      <w:r w:rsidR="005E0418">
        <w:rPr>
          <w:iCs/>
          <w:sz w:val="24"/>
          <w:szCs w:val="24"/>
          <w:lang w:val="pl-PL"/>
        </w:rPr>
        <w:t xml:space="preserve"> hiệu lực kể từ ngày 31/12/2025, </w:t>
      </w:r>
      <w:r w:rsidRPr="00D02E96">
        <w:rPr>
          <w:iCs/>
          <w:sz w:val="24"/>
          <w:szCs w:val="24"/>
          <w:lang w:val="pl-PL"/>
        </w:rPr>
        <w:t>quy định như sau:</w:t>
      </w:r>
    </w:p>
    <w:p w:rsidR="005E0418" w:rsidRPr="005E0418" w:rsidRDefault="006340B0" w:rsidP="005E0418">
      <w:pPr>
        <w:ind w:firstLine="720"/>
        <w:jc w:val="both"/>
        <w:rPr>
          <w:bCs/>
          <w:i/>
          <w:sz w:val="24"/>
          <w:szCs w:val="24"/>
          <w:lang w:val="da-DK"/>
        </w:rPr>
      </w:pPr>
      <w:r w:rsidRPr="00D02E96">
        <w:rPr>
          <w:spacing w:val="-2"/>
          <w:sz w:val="24"/>
          <w:szCs w:val="24"/>
          <w:lang w:val="nl-NL"/>
        </w:rPr>
        <w:t>“</w:t>
      </w:r>
      <w:r w:rsidR="005E0418" w:rsidRPr="005E0418">
        <w:rPr>
          <w:b/>
          <w:bCs/>
          <w:i/>
          <w:sz w:val="24"/>
          <w:szCs w:val="24"/>
          <w:lang w:val="da-DK"/>
        </w:rPr>
        <w:t>Điều 36. Hiệu lực thi hành</w:t>
      </w:r>
    </w:p>
    <w:p w:rsidR="005E0418" w:rsidRPr="005E0418" w:rsidRDefault="005E0418" w:rsidP="005E0418">
      <w:pPr>
        <w:ind w:firstLine="720"/>
        <w:jc w:val="both"/>
        <w:rPr>
          <w:bCs/>
          <w:i/>
          <w:sz w:val="24"/>
          <w:szCs w:val="24"/>
          <w:lang w:val="da-DK"/>
        </w:rPr>
      </w:pPr>
      <w:r w:rsidRPr="005E0418">
        <w:rPr>
          <w:bCs/>
          <w:i/>
          <w:sz w:val="24"/>
          <w:szCs w:val="24"/>
          <w:lang w:val="da-DK"/>
        </w:rPr>
        <w:t xml:space="preserve">1. Thông tư này có hiệu lực từ ngày 31  tháng 12 năm 2025. </w:t>
      </w:r>
    </w:p>
    <w:p w:rsidR="005E0418" w:rsidRPr="005E0418" w:rsidRDefault="005E0418" w:rsidP="005E0418">
      <w:pPr>
        <w:ind w:firstLine="720"/>
        <w:jc w:val="both"/>
        <w:rPr>
          <w:bCs/>
          <w:i/>
          <w:sz w:val="24"/>
          <w:szCs w:val="24"/>
          <w:lang w:val="da-DK"/>
        </w:rPr>
      </w:pPr>
      <w:r w:rsidRPr="005E0418">
        <w:rPr>
          <w:bCs/>
          <w:i/>
          <w:sz w:val="24"/>
          <w:szCs w:val="24"/>
          <w:lang w:val="da-DK"/>
        </w:rPr>
        <w:t>2. Kể từ ngày Thông tư này có hiệu lực thi hành, các văn bản, quy định sau đây hết hiệu lực thi hành:</w:t>
      </w:r>
    </w:p>
    <w:p w:rsidR="005E0418" w:rsidRPr="005E0418" w:rsidRDefault="005E0418" w:rsidP="005E0418">
      <w:pPr>
        <w:ind w:firstLine="720"/>
        <w:jc w:val="both"/>
        <w:rPr>
          <w:bCs/>
          <w:i/>
          <w:sz w:val="24"/>
          <w:szCs w:val="24"/>
          <w:lang w:val="da-DK"/>
        </w:rPr>
      </w:pPr>
      <w:r w:rsidRPr="005E0418">
        <w:rPr>
          <w:bCs/>
          <w:i/>
          <w:sz w:val="24"/>
          <w:szCs w:val="24"/>
          <w:lang w:val="da-DK"/>
        </w:rPr>
        <w:t>a) Thông tư 16/2015/TT-NHNN ngày 19 tháng 10 năm 2015 của Thống đốc Ngân hàng Nhà nước Việt Nam sửa đổi, bổ sung một số điều của Thông tư số 32/2013/TT-NHNN;</w:t>
      </w:r>
    </w:p>
    <w:p w:rsidR="005E0418" w:rsidRPr="005E0418" w:rsidRDefault="005E0418" w:rsidP="005E0418">
      <w:pPr>
        <w:ind w:firstLine="720"/>
        <w:jc w:val="both"/>
        <w:rPr>
          <w:bCs/>
          <w:i/>
          <w:sz w:val="24"/>
          <w:szCs w:val="24"/>
          <w:lang w:val="da-DK"/>
        </w:rPr>
      </w:pPr>
      <w:r w:rsidRPr="005E0418">
        <w:rPr>
          <w:bCs/>
          <w:i/>
          <w:sz w:val="24"/>
          <w:szCs w:val="24"/>
          <w:lang w:val="da-DK"/>
        </w:rPr>
        <w:t xml:space="preserve"> b) Thông tư số 23/2022/TT-NHNN ngày 30 tháng 12 năm 2022 của Thống đốc Ngân hàng Nhà nước Việt Nam sửa đổi, bổ sung một số điều của các văn bản quy phạm pháp luật để phân cấp giải quyết thủ tục hành chính trong lĩnh vực quản lý ngoại hối;</w:t>
      </w:r>
    </w:p>
    <w:p w:rsidR="005E0418" w:rsidRPr="005E0418" w:rsidRDefault="005E0418" w:rsidP="005E0418">
      <w:pPr>
        <w:ind w:firstLine="720"/>
        <w:jc w:val="both"/>
        <w:rPr>
          <w:bCs/>
          <w:i/>
          <w:sz w:val="24"/>
          <w:szCs w:val="24"/>
          <w:lang w:val="da-DK"/>
        </w:rPr>
      </w:pPr>
      <w:r w:rsidRPr="005E0418">
        <w:rPr>
          <w:bCs/>
          <w:i/>
          <w:sz w:val="24"/>
          <w:szCs w:val="24"/>
          <w:lang w:val="da-DK"/>
        </w:rPr>
        <w:t>c) Khoản 3, khoản 4, khoản 7, khoản 8, khoản 9, khoản 10 Điều 1, khoản 4, khoản 6, khoản 7, khoản 9 Điều 2 Thông tư số 11/2016/TT-NHNN của Thống đốc Ngân hàng Nhà nước Việt Nam sửa đổi, bổ sung một số văn bản quy phạm pháp luật về hoạt động cung ứng dịch vụ nhận và chi trả ngoại tệ, hoạt động đại lý đổi ngoại tệ, bàn đổi ngoại tệ của cá nhân;</w:t>
      </w:r>
    </w:p>
    <w:p w:rsidR="005E0418" w:rsidRPr="005E0418" w:rsidRDefault="005E0418" w:rsidP="005E0418">
      <w:pPr>
        <w:ind w:firstLine="720"/>
        <w:jc w:val="both"/>
        <w:rPr>
          <w:bCs/>
          <w:i/>
          <w:sz w:val="24"/>
          <w:szCs w:val="24"/>
          <w:lang w:val="da-DK"/>
        </w:rPr>
      </w:pPr>
      <w:r w:rsidRPr="005E0418">
        <w:rPr>
          <w:bCs/>
          <w:i/>
          <w:sz w:val="24"/>
          <w:szCs w:val="24"/>
          <w:lang w:val="da-DK"/>
        </w:rPr>
        <w:t xml:space="preserve">d) Khoản 4, khoản 10, khoản 11, khoản 12, khoản 34, khoản 26, khoản 28, khoản 29, khoản 31, khoản 32, khoản 33, khoản 35 Điều 1, Điều 2 Thông tư 28/2016/TT-NHNN của Thống đốc Ngân hàng Nhà nước Việt Nam sửa đổi, bổ sung một số điều của Thông tư số 21/2014/TT-NHNN; </w:t>
      </w:r>
    </w:p>
    <w:p w:rsidR="005E0418" w:rsidRPr="005E0418" w:rsidRDefault="005E0418" w:rsidP="005E0418">
      <w:pPr>
        <w:ind w:firstLine="720"/>
        <w:jc w:val="both"/>
        <w:rPr>
          <w:bCs/>
          <w:i/>
          <w:sz w:val="24"/>
          <w:szCs w:val="24"/>
          <w:lang w:val="da-DK"/>
        </w:rPr>
      </w:pPr>
      <w:r w:rsidRPr="005E0418">
        <w:rPr>
          <w:bCs/>
          <w:i/>
          <w:sz w:val="24"/>
          <w:szCs w:val="24"/>
          <w:lang w:val="da-DK"/>
        </w:rPr>
        <w:t>đ) Điều 3 Thông tư 17/2018/TT-NHNN của Thống đốc Ngân hàng Nhà nước Việt Nam sửa đổi, bổ sung một số điều của các Thông tư quy định về việc cấp giấy phép, mạng lưới hoạt động và hoạt động ngoại hối của tổ chức tín dụng, chi nhánh ngân hàng nước ngoài;</w:t>
      </w:r>
    </w:p>
    <w:p w:rsidR="005E0418" w:rsidRPr="005E0418" w:rsidRDefault="005E0418" w:rsidP="005E0418">
      <w:pPr>
        <w:ind w:firstLine="720"/>
        <w:jc w:val="both"/>
        <w:rPr>
          <w:bCs/>
          <w:i/>
          <w:sz w:val="24"/>
          <w:szCs w:val="24"/>
          <w:lang w:val="da-DK"/>
        </w:rPr>
      </w:pPr>
      <w:r w:rsidRPr="005E0418">
        <w:rPr>
          <w:bCs/>
          <w:i/>
          <w:sz w:val="24"/>
          <w:szCs w:val="24"/>
          <w:lang w:val="da-DK"/>
        </w:rPr>
        <w:t>e) Khoản 2, khoản 3, khoản 4 Điều 1, Điều 3 Thông tư số 15/2019/TT-NHNN của Thống đốc Ngân hàng Nhà nước Việt Nam sửa đổi, bổ sung một số văn bản quy phạm pháp luật về hồ sơ, thủ tục hành chính trong lĩnh vực quản lý ngoại hối;</w:t>
      </w:r>
    </w:p>
    <w:p w:rsidR="005E0418" w:rsidRPr="005E0418" w:rsidRDefault="005E0418" w:rsidP="005E0418">
      <w:pPr>
        <w:ind w:firstLine="720"/>
        <w:jc w:val="both"/>
        <w:rPr>
          <w:bCs/>
          <w:i/>
          <w:sz w:val="24"/>
          <w:szCs w:val="24"/>
          <w:lang w:val="da-DK"/>
        </w:rPr>
      </w:pPr>
      <w:r w:rsidRPr="005E0418">
        <w:rPr>
          <w:bCs/>
          <w:i/>
          <w:sz w:val="24"/>
          <w:szCs w:val="24"/>
          <w:lang w:val="da-DK"/>
        </w:rPr>
        <w:t>g) Khoản 1, khoản 2, khoản 3 Điều 2 Thông tư số 24/2022/TT-NHNN của Thống đốc Ngân hàng Nhà nước Việt Nam sửa đổi, bổ sung một số điều của các thông tư quy định về thủ tục hành chính trong lĩnh vực quản lý ngoại hối.</w:t>
      </w:r>
    </w:p>
    <w:p w:rsidR="005E0418" w:rsidRPr="005E0418" w:rsidRDefault="005E0418" w:rsidP="005E0418">
      <w:pPr>
        <w:ind w:firstLine="720"/>
        <w:jc w:val="both"/>
        <w:rPr>
          <w:b/>
          <w:bCs/>
          <w:i/>
          <w:sz w:val="24"/>
          <w:szCs w:val="24"/>
          <w:lang w:val="da-DK"/>
        </w:rPr>
      </w:pPr>
      <w:r w:rsidRPr="005E0418">
        <w:rPr>
          <w:b/>
          <w:bCs/>
          <w:i/>
          <w:sz w:val="24"/>
          <w:szCs w:val="24"/>
          <w:lang w:val="da-DK"/>
        </w:rPr>
        <w:t>Điều 37. Trách nhiệm tổ chức thực hiện</w:t>
      </w:r>
    </w:p>
    <w:p w:rsidR="006340B0" w:rsidRPr="00F774DF" w:rsidRDefault="005E0418" w:rsidP="005E0418">
      <w:pPr>
        <w:ind w:firstLine="720"/>
        <w:jc w:val="both"/>
        <w:rPr>
          <w:bCs/>
          <w:i/>
          <w:sz w:val="24"/>
          <w:szCs w:val="24"/>
          <w:lang w:val="vi-VN"/>
        </w:rPr>
      </w:pPr>
      <w:r w:rsidRPr="005E0418">
        <w:rPr>
          <w:bCs/>
          <w:i/>
          <w:sz w:val="24"/>
          <w:szCs w:val="24"/>
          <w:lang w:val="da-DK"/>
        </w:rPr>
        <w:t>Thủ trưởng các đơn vị có liên quan thuộc Ngân hàng Nhà nước Việt Nam, các tổ chức tín dụng, chi nhánh ngân hàng nước ngoài, các tổ chức, cá nhân có liên quan chịu trách nhiệm thi hành Thông tư này./.</w:t>
      </w:r>
      <w:r w:rsidR="006340B0" w:rsidRPr="005E0418">
        <w:rPr>
          <w:i/>
          <w:iCs/>
          <w:sz w:val="24"/>
          <w:szCs w:val="24"/>
          <w:lang w:val="pl-PL"/>
        </w:rPr>
        <w:t>”</w:t>
      </w:r>
    </w:p>
  </w:footnote>
  <w:footnote w:id="7">
    <w:p w:rsidR="00F774DF" w:rsidRPr="00F774DF" w:rsidRDefault="00F774DF" w:rsidP="00F774DF">
      <w:pPr>
        <w:pStyle w:val="FootnoteText"/>
        <w:ind w:firstLine="709"/>
        <w:jc w:val="both"/>
        <w:rPr>
          <w:sz w:val="24"/>
          <w:szCs w:val="24"/>
        </w:rPr>
      </w:pPr>
      <w:r w:rsidRPr="00F774DF">
        <w:rPr>
          <w:rStyle w:val="FootnoteReference"/>
          <w:sz w:val="24"/>
          <w:szCs w:val="24"/>
        </w:rPr>
        <w:footnoteRef/>
      </w:r>
      <w:r w:rsidRPr="00F774DF">
        <w:rPr>
          <w:sz w:val="24"/>
          <w:szCs w:val="24"/>
        </w:rPr>
        <w:t xml:space="preserve"> Điều này được sửa đổi theo quy định tại Điều 1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8">
    <w:p w:rsidR="00A06CD4" w:rsidRDefault="00A06CD4" w:rsidP="003532C7">
      <w:pPr>
        <w:pStyle w:val="FootnoteText"/>
        <w:ind w:firstLine="709"/>
        <w:jc w:val="both"/>
      </w:pPr>
      <w:r>
        <w:rPr>
          <w:rStyle w:val="FootnoteReference"/>
        </w:rPr>
        <w:footnoteRef/>
      </w:r>
      <w:r>
        <w:t xml:space="preserve"> </w:t>
      </w:r>
      <w:r w:rsidR="003532C7" w:rsidRPr="003532C7">
        <w:rPr>
          <w:sz w:val="24"/>
          <w:szCs w:val="24"/>
        </w:rPr>
        <w:t>Điểm này được bãi bỏ theo quy định tại khoản 1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9">
    <w:p w:rsidR="003532C7" w:rsidRPr="003532C7" w:rsidRDefault="003532C7" w:rsidP="003532C7">
      <w:pPr>
        <w:pStyle w:val="FootnoteText"/>
        <w:ind w:firstLine="709"/>
        <w:jc w:val="both"/>
        <w:rPr>
          <w:sz w:val="24"/>
          <w:szCs w:val="24"/>
        </w:rPr>
      </w:pPr>
      <w:r w:rsidRPr="003532C7">
        <w:rPr>
          <w:rStyle w:val="FootnoteReference"/>
          <w:sz w:val="24"/>
          <w:szCs w:val="24"/>
        </w:rPr>
        <w:footnoteRef/>
      </w:r>
      <w:r w:rsidRPr="003532C7">
        <w:rPr>
          <w:sz w:val="24"/>
          <w:szCs w:val="24"/>
        </w:rPr>
        <w:t xml:space="preserve"> Điều này được bãi bỏ theo quy định tại khoản 2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0">
    <w:p w:rsidR="001D2C03" w:rsidRPr="00937C6E" w:rsidRDefault="001D2C03" w:rsidP="00937C6E">
      <w:pPr>
        <w:pStyle w:val="FootnoteText"/>
        <w:ind w:firstLine="709"/>
        <w:jc w:val="both"/>
        <w:rPr>
          <w:sz w:val="24"/>
          <w:szCs w:val="24"/>
        </w:rPr>
      </w:pPr>
      <w:r>
        <w:rPr>
          <w:rStyle w:val="FootnoteReference"/>
        </w:rPr>
        <w:footnoteRef/>
      </w:r>
      <w:r>
        <w:t xml:space="preserve"> </w:t>
      </w:r>
      <w:r w:rsidRPr="00F774DF">
        <w:rPr>
          <w:sz w:val="24"/>
          <w:szCs w:val="24"/>
        </w:rPr>
        <w:t xml:space="preserve">Điều này được sửa đổi theo quy định tại Điều </w:t>
      </w:r>
      <w:r>
        <w:rPr>
          <w:sz w:val="24"/>
          <w:szCs w:val="24"/>
        </w:rPr>
        <w:t>2</w:t>
      </w:r>
      <w:r w:rsidRPr="00F774DF">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1">
    <w:p w:rsidR="001D2C03" w:rsidRDefault="001D2C03" w:rsidP="001D2C03">
      <w:pPr>
        <w:pStyle w:val="FootnoteText"/>
        <w:ind w:firstLine="709"/>
      </w:pPr>
      <w:r>
        <w:rPr>
          <w:rStyle w:val="FootnoteReference"/>
        </w:rPr>
        <w:footnoteRef/>
      </w:r>
      <w:r>
        <w:t xml:space="preserve"> </w:t>
      </w:r>
      <w:r w:rsidRPr="00F774DF">
        <w:rPr>
          <w:sz w:val="24"/>
          <w:szCs w:val="24"/>
        </w:rPr>
        <w:t xml:space="preserve">Điều này được sửa đổi theo quy định tại Điều </w:t>
      </w:r>
      <w:r w:rsidR="003532C7">
        <w:rPr>
          <w:sz w:val="24"/>
          <w:szCs w:val="24"/>
        </w:rPr>
        <w:t>3</w:t>
      </w:r>
      <w:r w:rsidRPr="00F774DF">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2">
    <w:p w:rsidR="006340B0" w:rsidRPr="00065E57" w:rsidRDefault="006340B0" w:rsidP="00065E57">
      <w:pPr>
        <w:spacing w:after="60"/>
        <w:ind w:firstLine="720"/>
        <w:jc w:val="both"/>
        <w:rPr>
          <w:iCs/>
          <w:sz w:val="24"/>
          <w:szCs w:val="24"/>
          <w:lang w:val="pl-PL"/>
        </w:rPr>
      </w:pPr>
      <w:r>
        <w:rPr>
          <w:rStyle w:val="FootnoteReference"/>
        </w:rPr>
        <w:footnoteRef/>
      </w:r>
      <w:r>
        <w:t xml:space="preserve"> </w:t>
      </w:r>
      <w:r w:rsidRPr="00D02E96">
        <w:rPr>
          <w:sz w:val="24"/>
          <w:szCs w:val="24"/>
        </w:rPr>
        <w:t xml:space="preserve">Phụ lục này được </w:t>
      </w:r>
      <w:r w:rsidR="005E0418">
        <w:rPr>
          <w:sz w:val="24"/>
          <w:szCs w:val="24"/>
        </w:rPr>
        <w:t>bãi bỏ theo quy định tại điểm b khoản 2 Điều 36</w:t>
      </w:r>
      <w:r w:rsidR="005E0418" w:rsidRPr="005E0418">
        <w:rPr>
          <w:sz w:val="24"/>
          <w:szCs w:val="24"/>
        </w:rPr>
        <w:t xml:space="preserve">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3">
    <w:p w:rsidR="003532C7" w:rsidRPr="003532C7" w:rsidRDefault="003532C7" w:rsidP="003532C7">
      <w:pPr>
        <w:pStyle w:val="FootnoteText"/>
        <w:ind w:firstLine="720"/>
        <w:jc w:val="both"/>
        <w:rPr>
          <w:sz w:val="24"/>
          <w:szCs w:val="24"/>
        </w:rPr>
      </w:pPr>
      <w:r w:rsidRPr="003532C7">
        <w:rPr>
          <w:rStyle w:val="FootnoteReference"/>
          <w:sz w:val="24"/>
          <w:szCs w:val="24"/>
        </w:rPr>
        <w:footnoteRef/>
      </w:r>
      <w:r w:rsidRPr="003532C7">
        <w:rPr>
          <w:sz w:val="24"/>
          <w:szCs w:val="24"/>
        </w:rPr>
        <w:t xml:space="preserve"> Phụ lục này được bãi bỏ theo quy định tại khoản 3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4">
    <w:p w:rsidR="003532C7" w:rsidRPr="006F1C05" w:rsidRDefault="003532C7" w:rsidP="006F1C05">
      <w:pPr>
        <w:pStyle w:val="FootnoteText"/>
        <w:ind w:firstLine="709"/>
        <w:jc w:val="both"/>
        <w:rPr>
          <w:sz w:val="24"/>
          <w:szCs w:val="24"/>
        </w:rPr>
      </w:pPr>
      <w:r w:rsidRPr="006F1C05">
        <w:rPr>
          <w:rStyle w:val="FootnoteReference"/>
          <w:sz w:val="24"/>
          <w:szCs w:val="24"/>
        </w:rPr>
        <w:footnoteRef/>
      </w:r>
      <w:r w:rsidRPr="006F1C05">
        <w:rPr>
          <w:sz w:val="24"/>
          <w:szCs w:val="24"/>
        </w:rPr>
        <w:t xml:space="preserve"> </w:t>
      </w:r>
      <w:r w:rsidR="006F1C05">
        <w:rPr>
          <w:sz w:val="24"/>
          <w:szCs w:val="24"/>
        </w:rPr>
        <w:t>C</w:t>
      </w:r>
      <w:r w:rsidRPr="006F1C05">
        <w:rPr>
          <w:sz w:val="24"/>
          <w:szCs w:val="24"/>
        </w:rPr>
        <w:t>ụm từ “Ngân hàng Nhà nước Chi nhánh tỉnh (thành phố)” được thay bằng cụm từ “Ngân hàng Nhà nước chi nhánh Khu vực”</w:t>
      </w:r>
      <w:r w:rsidR="006F1C05" w:rsidRPr="006F1C05">
        <w:rPr>
          <w:sz w:val="24"/>
          <w:szCs w:val="24"/>
        </w:rPr>
        <w:t xml:space="preserve"> theo quy định tại khoản 4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5">
    <w:p w:rsidR="003532C7" w:rsidRPr="003532C7" w:rsidRDefault="003532C7" w:rsidP="003532C7">
      <w:pPr>
        <w:pStyle w:val="FootnoteText"/>
        <w:ind w:firstLine="720"/>
        <w:jc w:val="both"/>
        <w:rPr>
          <w:sz w:val="24"/>
          <w:szCs w:val="24"/>
        </w:rPr>
      </w:pPr>
      <w:r w:rsidRPr="003532C7">
        <w:rPr>
          <w:rStyle w:val="FootnoteReference"/>
          <w:sz w:val="24"/>
          <w:szCs w:val="24"/>
        </w:rPr>
        <w:footnoteRef/>
      </w:r>
      <w:r w:rsidRPr="003532C7">
        <w:rPr>
          <w:sz w:val="24"/>
          <w:szCs w:val="24"/>
        </w:rPr>
        <w:t xml:space="preserve"> Phụ lục này được bãi bỏ theo quy định tại khoản 3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 w:id="16">
    <w:p w:rsidR="006F1C05" w:rsidRDefault="006F1C05" w:rsidP="006F1C05">
      <w:pPr>
        <w:pStyle w:val="FootnoteText"/>
        <w:ind w:firstLine="720"/>
        <w:jc w:val="both"/>
      </w:pPr>
      <w:r>
        <w:rPr>
          <w:rStyle w:val="FootnoteReference"/>
        </w:rPr>
        <w:footnoteRef/>
      </w:r>
      <w:r>
        <w:t xml:space="preserve"> </w:t>
      </w:r>
      <w:r w:rsidRPr="003532C7">
        <w:rPr>
          <w:sz w:val="24"/>
          <w:szCs w:val="24"/>
        </w:rPr>
        <w:t xml:space="preserve">Phụ lục này được </w:t>
      </w:r>
      <w:r>
        <w:rPr>
          <w:sz w:val="24"/>
          <w:szCs w:val="24"/>
        </w:rPr>
        <w:t>thay thế</w:t>
      </w:r>
      <w:r w:rsidR="00880CD8">
        <w:rPr>
          <w:sz w:val="24"/>
          <w:szCs w:val="24"/>
        </w:rPr>
        <w:t xml:space="preserve"> theo quy định tại khoản 5</w:t>
      </w:r>
      <w:bookmarkStart w:id="3" w:name="_GoBack"/>
      <w:bookmarkEnd w:id="3"/>
      <w:r w:rsidRPr="003532C7">
        <w:rPr>
          <w:sz w:val="24"/>
          <w:szCs w:val="24"/>
        </w:rPr>
        <w:t xml:space="preserve"> Điều 4 của Thông tư số 75/2025/TT-NHNN sửa đổi, bổ sung một số quy định tại các văn bản quy phạm pháp luật trong lĩnh vực quản lý hoạt động cung ứng dịch vụ và sử dụng ngoại hối để thực thi phương án cắt giảm, đơn giản hóa thủ tục hành chính, có hiệu lực kể từ ngày 31/12/2025.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66975927"/>
      <w:docPartObj>
        <w:docPartGallery w:val="Page Numbers (Top of Page)"/>
        <w:docPartUnique/>
      </w:docPartObj>
    </w:sdtPr>
    <w:sdtEndPr>
      <w:rPr>
        <w:noProof/>
      </w:rPr>
    </w:sdtEndPr>
    <w:sdtContent>
      <w:p w:rsidR="00042B53" w:rsidRDefault="00042B53">
        <w:pPr>
          <w:pStyle w:val="Header"/>
          <w:jc w:val="center"/>
        </w:pPr>
        <w:r>
          <w:fldChar w:fldCharType="begin"/>
        </w:r>
        <w:r>
          <w:instrText xml:space="preserve"> PAGE   \* MERGEFORMAT </w:instrText>
        </w:r>
        <w:r>
          <w:fldChar w:fldCharType="separate"/>
        </w:r>
        <w:r w:rsidR="00880CD8">
          <w:rPr>
            <w:noProof/>
          </w:rPr>
          <w:t>12</w:t>
        </w:r>
        <w:r>
          <w:rPr>
            <w:noProof/>
          </w:rPr>
          <w:fldChar w:fldCharType="end"/>
        </w:r>
      </w:p>
    </w:sdtContent>
  </w:sdt>
  <w:p w:rsidR="00042B53" w:rsidRDefault="00042B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E8C4FA0"/>
    <w:lvl w:ilvl="0">
      <w:start w:val="1"/>
      <w:numFmt w:val="decimal"/>
      <w:lvlText w:val="%1."/>
      <w:lvlJc w:val="left"/>
      <w:pPr>
        <w:tabs>
          <w:tab w:val="num" w:pos="1800"/>
        </w:tabs>
        <w:ind w:left="1800" w:hanging="360"/>
      </w:pPr>
    </w:lvl>
  </w:abstractNum>
  <w:abstractNum w:abstractNumId="1">
    <w:nsid w:val="FFFFFF7D"/>
    <w:multiLevelType w:val="singleLevel"/>
    <w:tmpl w:val="2ED62234"/>
    <w:lvl w:ilvl="0">
      <w:start w:val="1"/>
      <w:numFmt w:val="decimal"/>
      <w:lvlText w:val="%1."/>
      <w:lvlJc w:val="left"/>
      <w:pPr>
        <w:tabs>
          <w:tab w:val="num" w:pos="1440"/>
        </w:tabs>
        <w:ind w:left="1440" w:hanging="360"/>
      </w:pPr>
    </w:lvl>
  </w:abstractNum>
  <w:abstractNum w:abstractNumId="2">
    <w:nsid w:val="FFFFFF7E"/>
    <w:multiLevelType w:val="singleLevel"/>
    <w:tmpl w:val="30663B9C"/>
    <w:lvl w:ilvl="0">
      <w:start w:val="1"/>
      <w:numFmt w:val="decimal"/>
      <w:lvlText w:val="%1."/>
      <w:lvlJc w:val="left"/>
      <w:pPr>
        <w:tabs>
          <w:tab w:val="num" w:pos="1080"/>
        </w:tabs>
        <w:ind w:left="1080" w:hanging="360"/>
      </w:pPr>
    </w:lvl>
  </w:abstractNum>
  <w:abstractNum w:abstractNumId="3">
    <w:nsid w:val="FFFFFF7F"/>
    <w:multiLevelType w:val="singleLevel"/>
    <w:tmpl w:val="DCEC0E26"/>
    <w:lvl w:ilvl="0">
      <w:start w:val="1"/>
      <w:numFmt w:val="decimal"/>
      <w:lvlText w:val="%1."/>
      <w:lvlJc w:val="left"/>
      <w:pPr>
        <w:tabs>
          <w:tab w:val="num" w:pos="720"/>
        </w:tabs>
        <w:ind w:left="720" w:hanging="360"/>
      </w:pPr>
    </w:lvl>
  </w:abstractNum>
  <w:abstractNum w:abstractNumId="4">
    <w:nsid w:val="FFFFFF80"/>
    <w:multiLevelType w:val="singleLevel"/>
    <w:tmpl w:val="E710DC5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10AC2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BA8A54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7D467B2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696C9F8"/>
    <w:lvl w:ilvl="0">
      <w:start w:val="1"/>
      <w:numFmt w:val="decimal"/>
      <w:lvlText w:val="%1."/>
      <w:lvlJc w:val="left"/>
      <w:pPr>
        <w:tabs>
          <w:tab w:val="num" w:pos="360"/>
        </w:tabs>
        <w:ind w:left="360" w:hanging="360"/>
      </w:pPr>
    </w:lvl>
  </w:abstractNum>
  <w:abstractNum w:abstractNumId="9">
    <w:nsid w:val="FFFFFF89"/>
    <w:multiLevelType w:val="singleLevel"/>
    <w:tmpl w:val="8F0436E0"/>
    <w:lvl w:ilvl="0">
      <w:start w:val="1"/>
      <w:numFmt w:val="bullet"/>
      <w:lvlText w:val=""/>
      <w:lvlJc w:val="left"/>
      <w:pPr>
        <w:tabs>
          <w:tab w:val="num" w:pos="360"/>
        </w:tabs>
        <w:ind w:left="360" w:hanging="360"/>
      </w:pPr>
      <w:rPr>
        <w:rFonts w:ascii="Symbol" w:hAnsi="Symbol" w:hint="default"/>
      </w:rPr>
    </w:lvl>
  </w:abstractNum>
  <w:abstractNum w:abstractNumId="10">
    <w:nsid w:val="2EE24717"/>
    <w:multiLevelType w:val="hybridMultilevel"/>
    <w:tmpl w:val="FA82D7D2"/>
    <w:lvl w:ilvl="0" w:tplc="154C4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9EB2486"/>
    <w:multiLevelType w:val="hybridMultilevel"/>
    <w:tmpl w:val="FBBCFE62"/>
    <w:lvl w:ilvl="0" w:tplc="DBF62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42519F"/>
    <w:multiLevelType w:val="hybridMultilevel"/>
    <w:tmpl w:val="DB34F51C"/>
    <w:lvl w:ilvl="0" w:tplc="C1429CD6">
      <w:numFmt w:val="bullet"/>
      <w:lvlText w:val="-"/>
      <w:lvlJc w:val="left"/>
      <w:pPr>
        <w:tabs>
          <w:tab w:val="num" w:pos="720"/>
        </w:tabs>
        <w:ind w:left="720" w:hanging="360"/>
      </w:pPr>
      <w:rPr>
        <w:rFonts w:ascii=".VnTime" w:eastAsia="Times New Roman" w:hAnsi=".VnTime"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75D7188A"/>
    <w:multiLevelType w:val="hybridMultilevel"/>
    <w:tmpl w:val="DC44B33C"/>
    <w:lvl w:ilvl="0" w:tplc="8F50675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6DA"/>
    <w:rsid w:val="000009EC"/>
    <w:rsid w:val="00004402"/>
    <w:rsid w:val="00004D37"/>
    <w:rsid w:val="000056FE"/>
    <w:rsid w:val="00015003"/>
    <w:rsid w:val="000229AC"/>
    <w:rsid w:val="000303F5"/>
    <w:rsid w:val="00042B53"/>
    <w:rsid w:val="0004624A"/>
    <w:rsid w:val="00056EE3"/>
    <w:rsid w:val="0006225E"/>
    <w:rsid w:val="00062FBF"/>
    <w:rsid w:val="00064C44"/>
    <w:rsid w:val="00065E57"/>
    <w:rsid w:val="00074ACD"/>
    <w:rsid w:val="00076693"/>
    <w:rsid w:val="00077658"/>
    <w:rsid w:val="00077C50"/>
    <w:rsid w:val="00081A39"/>
    <w:rsid w:val="00086091"/>
    <w:rsid w:val="0009070B"/>
    <w:rsid w:val="00096187"/>
    <w:rsid w:val="000A1FDF"/>
    <w:rsid w:val="000B66FD"/>
    <w:rsid w:val="000B7BDD"/>
    <w:rsid w:val="000C443C"/>
    <w:rsid w:val="000C468B"/>
    <w:rsid w:val="000D2405"/>
    <w:rsid w:val="000D498E"/>
    <w:rsid w:val="000E1A65"/>
    <w:rsid w:val="000E386D"/>
    <w:rsid w:val="000F05A3"/>
    <w:rsid w:val="000F2DE4"/>
    <w:rsid w:val="000F3CE3"/>
    <w:rsid w:val="000F72FC"/>
    <w:rsid w:val="0010106D"/>
    <w:rsid w:val="00101171"/>
    <w:rsid w:val="001025D6"/>
    <w:rsid w:val="00103669"/>
    <w:rsid w:val="001064FD"/>
    <w:rsid w:val="00106870"/>
    <w:rsid w:val="00111CBD"/>
    <w:rsid w:val="001127F8"/>
    <w:rsid w:val="0011393C"/>
    <w:rsid w:val="0011632C"/>
    <w:rsid w:val="00116CB9"/>
    <w:rsid w:val="00121C5F"/>
    <w:rsid w:val="0012339A"/>
    <w:rsid w:val="00126C78"/>
    <w:rsid w:val="00127089"/>
    <w:rsid w:val="00133398"/>
    <w:rsid w:val="00134DB2"/>
    <w:rsid w:val="00135D49"/>
    <w:rsid w:val="001418B1"/>
    <w:rsid w:val="00142127"/>
    <w:rsid w:val="00150626"/>
    <w:rsid w:val="001534B7"/>
    <w:rsid w:val="001547FB"/>
    <w:rsid w:val="00157FE7"/>
    <w:rsid w:val="00162B39"/>
    <w:rsid w:val="00164796"/>
    <w:rsid w:val="0017267B"/>
    <w:rsid w:val="00180341"/>
    <w:rsid w:val="00181457"/>
    <w:rsid w:val="0018515E"/>
    <w:rsid w:val="00192C63"/>
    <w:rsid w:val="00192FB5"/>
    <w:rsid w:val="001C0744"/>
    <w:rsid w:val="001C1459"/>
    <w:rsid w:val="001C1610"/>
    <w:rsid w:val="001C31C7"/>
    <w:rsid w:val="001C3DBC"/>
    <w:rsid w:val="001C4271"/>
    <w:rsid w:val="001C44BF"/>
    <w:rsid w:val="001C663C"/>
    <w:rsid w:val="001D2241"/>
    <w:rsid w:val="001D2C03"/>
    <w:rsid w:val="001D34CD"/>
    <w:rsid w:val="001E0236"/>
    <w:rsid w:val="001E65AB"/>
    <w:rsid w:val="002005C6"/>
    <w:rsid w:val="00201C27"/>
    <w:rsid w:val="00201F66"/>
    <w:rsid w:val="00202063"/>
    <w:rsid w:val="00205358"/>
    <w:rsid w:val="002059EA"/>
    <w:rsid w:val="00210A02"/>
    <w:rsid w:val="0021116D"/>
    <w:rsid w:val="00211808"/>
    <w:rsid w:val="00212942"/>
    <w:rsid w:val="002161C0"/>
    <w:rsid w:val="00221219"/>
    <w:rsid w:val="00223617"/>
    <w:rsid w:val="00224D18"/>
    <w:rsid w:val="00224D94"/>
    <w:rsid w:val="00226997"/>
    <w:rsid w:val="00237935"/>
    <w:rsid w:val="00257184"/>
    <w:rsid w:val="002638A2"/>
    <w:rsid w:val="002664D9"/>
    <w:rsid w:val="00270DA8"/>
    <w:rsid w:val="0027331E"/>
    <w:rsid w:val="00274BB3"/>
    <w:rsid w:val="0028201B"/>
    <w:rsid w:val="002824CA"/>
    <w:rsid w:val="00284C6F"/>
    <w:rsid w:val="00285ED0"/>
    <w:rsid w:val="002877A9"/>
    <w:rsid w:val="002918CE"/>
    <w:rsid w:val="00292B5C"/>
    <w:rsid w:val="00294765"/>
    <w:rsid w:val="00294EFB"/>
    <w:rsid w:val="0029588B"/>
    <w:rsid w:val="00296113"/>
    <w:rsid w:val="002A4F66"/>
    <w:rsid w:val="002A5D71"/>
    <w:rsid w:val="002A6E94"/>
    <w:rsid w:val="002A703C"/>
    <w:rsid w:val="002A7D24"/>
    <w:rsid w:val="002B037A"/>
    <w:rsid w:val="002B145C"/>
    <w:rsid w:val="002B24E8"/>
    <w:rsid w:val="002B330D"/>
    <w:rsid w:val="002B4EBA"/>
    <w:rsid w:val="002C448E"/>
    <w:rsid w:val="002C4A5E"/>
    <w:rsid w:val="002C57C6"/>
    <w:rsid w:val="002C6BBC"/>
    <w:rsid w:val="002C750D"/>
    <w:rsid w:val="002D0126"/>
    <w:rsid w:val="002D036A"/>
    <w:rsid w:val="002D1648"/>
    <w:rsid w:val="002D2BDB"/>
    <w:rsid w:val="002E5E9A"/>
    <w:rsid w:val="002E62EA"/>
    <w:rsid w:val="002E69F1"/>
    <w:rsid w:val="002F0BD8"/>
    <w:rsid w:val="002F25E7"/>
    <w:rsid w:val="002F2F4F"/>
    <w:rsid w:val="002F3EDF"/>
    <w:rsid w:val="002F4954"/>
    <w:rsid w:val="003063B5"/>
    <w:rsid w:val="00306FE6"/>
    <w:rsid w:val="00310DF2"/>
    <w:rsid w:val="003117D5"/>
    <w:rsid w:val="00311B39"/>
    <w:rsid w:val="003151F4"/>
    <w:rsid w:val="00316322"/>
    <w:rsid w:val="00317242"/>
    <w:rsid w:val="00321C8E"/>
    <w:rsid w:val="0033021E"/>
    <w:rsid w:val="00333561"/>
    <w:rsid w:val="003376D1"/>
    <w:rsid w:val="00341655"/>
    <w:rsid w:val="0035074B"/>
    <w:rsid w:val="003532C7"/>
    <w:rsid w:val="00360871"/>
    <w:rsid w:val="003609CF"/>
    <w:rsid w:val="003635C8"/>
    <w:rsid w:val="00373378"/>
    <w:rsid w:val="0037481A"/>
    <w:rsid w:val="00376FA4"/>
    <w:rsid w:val="00380CEB"/>
    <w:rsid w:val="003817A0"/>
    <w:rsid w:val="00387525"/>
    <w:rsid w:val="00392F73"/>
    <w:rsid w:val="00394782"/>
    <w:rsid w:val="0039609F"/>
    <w:rsid w:val="003A183D"/>
    <w:rsid w:val="003A24AC"/>
    <w:rsid w:val="003A3840"/>
    <w:rsid w:val="003A4F3A"/>
    <w:rsid w:val="003A6EDE"/>
    <w:rsid w:val="003B3AA7"/>
    <w:rsid w:val="003B46B0"/>
    <w:rsid w:val="003B7899"/>
    <w:rsid w:val="003C2FDC"/>
    <w:rsid w:val="003C5560"/>
    <w:rsid w:val="003C56B9"/>
    <w:rsid w:val="003C7822"/>
    <w:rsid w:val="003D03DD"/>
    <w:rsid w:val="003D216A"/>
    <w:rsid w:val="003D256B"/>
    <w:rsid w:val="003D5293"/>
    <w:rsid w:val="003E4DEE"/>
    <w:rsid w:val="003E57FF"/>
    <w:rsid w:val="003E5E74"/>
    <w:rsid w:val="003F1056"/>
    <w:rsid w:val="003F1B10"/>
    <w:rsid w:val="003F4308"/>
    <w:rsid w:val="00403ECE"/>
    <w:rsid w:val="0040449B"/>
    <w:rsid w:val="00404554"/>
    <w:rsid w:val="004064F2"/>
    <w:rsid w:val="004068F4"/>
    <w:rsid w:val="00406C75"/>
    <w:rsid w:val="00407B13"/>
    <w:rsid w:val="00411CCB"/>
    <w:rsid w:val="0041533B"/>
    <w:rsid w:val="00416C4F"/>
    <w:rsid w:val="0042108B"/>
    <w:rsid w:val="00422758"/>
    <w:rsid w:val="004241A1"/>
    <w:rsid w:val="004244F4"/>
    <w:rsid w:val="00424E69"/>
    <w:rsid w:val="004309BD"/>
    <w:rsid w:val="004371CD"/>
    <w:rsid w:val="00441E01"/>
    <w:rsid w:val="004446DA"/>
    <w:rsid w:val="004455BE"/>
    <w:rsid w:val="004460AA"/>
    <w:rsid w:val="004502B7"/>
    <w:rsid w:val="00451697"/>
    <w:rsid w:val="00456F39"/>
    <w:rsid w:val="00460574"/>
    <w:rsid w:val="00461893"/>
    <w:rsid w:val="00463748"/>
    <w:rsid w:val="00463BF7"/>
    <w:rsid w:val="00463D6E"/>
    <w:rsid w:val="00464380"/>
    <w:rsid w:val="00464F9C"/>
    <w:rsid w:val="00470399"/>
    <w:rsid w:val="00471EF1"/>
    <w:rsid w:val="00472531"/>
    <w:rsid w:val="00474745"/>
    <w:rsid w:val="00480A26"/>
    <w:rsid w:val="00484CE3"/>
    <w:rsid w:val="00485C5C"/>
    <w:rsid w:val="0048663C"/>
    <w:rsid w:val="004910A8"/>
    <w:rsid w:val="00491DB4"/>
    <w:rsid w:val="00492D1C"/>
    <w:rsid w:val="00493340"/>
    <w:rsid w:val="00494E10"/>
    <w:rsid w:val="004A25DE"/>
    <w:rsid w:val="004A5A07"/>
    <w:rsid w:val="004A61CD"/>
    <w:rsid w:val="004A6F29"/>
    <w:rsid w:val="004A797A"/>
    <w:rsid w:val="004B09F2"/>
    <w:rsid w:val="004B3612"/>
    <w:rsid w:val="004B388C"/>
    <w:rsid w:val="004B38FF"/>
    <w:rsid w:val="004B55D5"/>
    <w:rsid w:val="004B720D"/>
    <w:rsid w:val="004C0A44"/>
    <w:rsid w:val="004C6C83"/>
    <w:rsid w:val="004D0A9E"/>
    <w:rsid w:val="004D1A10"/>
    <w:rsid w:val="004D31BD"/>
    <w:rsid w:val="004D57B9"/>
    <w:rsid w:val="004E3712"/>
    <w:rsid w:val="004E3ACF"/>
    <w:rsid w:val="004E4177"/>
    <w:rsid w:val="004E71CE"/>
    <w:rsid w:val="004E7423"/>
    <w:rsid w:val="004F2523"/>
    <w:rsid w:val="004F2B24"/>
    <w:rsid w:val="004F56DA"/>
    <w:rsid w:val="004F5B8B"/>
    <w:rsid w:val="005044EC"/>
    <w:rsid w:val="00506A10"/>
    <w:rsid w:val="00512E8A"/>
    <w:rsid w:val="00516310"/>
    <w:rsid w:val="00520A2C"/>
    <w:rsid w:val="0052412F"/>
    <w:rsid w:val="00524584"/>
    <w:rsid w:val="00527E76"/>
    <w:rsid w:val="00530B48"/>
    <w:rsid w:val="00532515"/>
    <w:rsid w:val="00532AB6"/>
    <w:rsid w:val="00534DF0"/>
    <w:rsid w:val="005353F2"/>
    <w:rsid w:val="00536440"/>
    <w:rsid w:val="00537B6B"/>
    <w:rsid w:val="005428E5"/>
    <w:rsid w:val="00543BCB"/>
    <w:rsid w:val="00543E5F"/>
    <w:rsid w:val="0054412E"/>
    <w:rsid w:val="00553885"/>
    <w:rsid w:val="005553D0"/>
    <w:rsid w:val="00556E52"/>
    <w:rsid w:val="005620E7"/>
    <w:rsid w:val="00562442"/>
    <w:rsid w:val="00563062"/>
    <w:rsid w:val="00564F74"/>
    <w:rsid w:val="005663C1"/>
    <w:rsid w:val="00567950"/>
    <w:rsid w:val="00570904"/>
    <w:rsid w:val="00572872"/>
    <w:rsid w:val="005731F3"/>
    <w:rsid w:val="0057532C"/>
    <w:rsid w:val="005814B9"/>
    <w:rsid w:val="00582E9C"/>
    <w:rsid w:val="00583476"/>
    <w:rsid w:val="0058477D"/>
    <w:rsid w:val="00593D99"/>
    <w:rsid w:val="0059417B"/>
    <w:rsid w:val="005964A2"/>
    <w:rsid w:val="00597E1D"/>
    <w:rsid w:val="005A4AC7"/>
    <w:rsid w:val="005A6FBD"/>
    <w:rsid w:val="005A7D79"/>
    <w:rsid w:val="005B6086"/>
    <w:rsid w:val="005B76DF"/>
    <w:rsid w:val="005B7D03"/>
    <w:rsid w:val="005D2120"/>
    <w:rsid w:val="005D2F5C"/>
    <w:rsid w:val="005D5E43"/>
    <w:rsid w:val="005D7EF0"/>
    <w:rsid w:val="005E0418"/>
    <w:rsid w:val="005E13B4"/>
    <w:rsid w:val="005E66A2"/>
    <w:rsid w:val="005F7280"/>
    <w:rsid w:val="0060134E"/>
    <w:rsid w:val="00601BA5"/>
    <w:rsid w:val="00603992"/>
    <w:rsid w:val="0061014C"/>
    <w:rsid w:val="00610B11"/>
    <w:rsid w:val="006174F1"/>
    <w:rsid w:val="00617889"/>
    <w:rsid w:val="006230D0"/>
    <w:rsid w:val="00627572"/>
    <w:rsid w:val="00630BBD"/>
    <w:rsid w:val="006340B0"/>
    <w:rsid w:val="00637257"/>
    <w:rsid w:val="00641F40"/>
    <w:rsid w:val="00646BFE"/>
    <w:rsid w:val="00647681"/>
    <w:rsid w:val="0065378E"/>
    <w:rsid w:val="00654368"/>
    <w:rsid w:val="006613A8"/>
    <w:rsid w:val="00662626"/>
    <w:rsid w:val="0066467D"/>
    <w:rsid w:val="00665DCE"/>
    <w:rsid w:val="0066619F"/>
    <w:rsid w:val="00667C40"/>
    <w:rsid w:val="006702E6"/>
    <w:rsid w:val="00672765"/>
    <w:rsid w:val="006774B4"/>
    <w:rsid w:val="00681188"/>
    <w:rsid w:val="0068228D"/>
    <w:rsid w:val="0068255E"/>
    <w:rsid w:val="00684E81"/>
    <w:rsid w:val="0068623B"/>
    <w:rsid w:val="0069120D"/>
    <w:rsid w:val="006925C0"/>
    <w:rsid w:val="00696217"/>
    <w:rsid w:val="006B0A3D"/>
    <w:rsid w:val="006B2B1B"/>
    <w:rsid w:val="006C2513"/>
    <w:rsid w:val="006C264C"/>
    <w:rsid w:val="006C3391"/>
    <w:rsid w:val="006C6E2E"/>
    <w:rsid w:val="006C7EC6"/>
    <w:rsid w:val="006D0947"/>
    <w:rsid w:val="006D2460"/>
    <w:rsid w:val="006D3BB8"/>
    <w:rsid w:val="006D3D3D"/>
    <w:rsid w:val="006D576D"/>
    <w:rsid w:val="006E6EAE"/>
    <w:rsid w:val="006E7D47"/>
    <w:rsid w:val="006F1C05"/>
    <w:rsid w:val="006F27F8"/>
    <w:rsid w:val="00700340"/>
    <w:rsid w:val="00700598"/>
    <w:rsid w:val="00700A42"/>
    <w:rsid w:val="007010AF"/>
    <w:rsid w:val="00701BC4"/>
    <w:rsid w:val="007022E3"/>
    <w:rsid w:val="00704EA9"/>
    <w:rsid w:val="007067E6"/>
    <w:rsid w:val="007077DF"/>
    <w:rsid w:val="00713F47"/>
    <w:rsid w:val="00714A94"/>
    <w:rsid w:val="007156D4"/>
    <w:rsid w:val="00721C19"/>
    <w:rsid w:val="00724DF0"/>
    <w:rsid w:val="007274AF"/>
    <w:rsid w:val="00727995"/>
    <w:rsid w:val="00730BC8"/>
    <w:rsid w:val="00737234"/>
    <w:rsid w:val="0073729C"/>
    <w:rsid w:val="00742261"/>
    <w:rsid w:val="00743136"/>
    <w:rsid w:val="00744C7C"/>
    <w:rsid w:val="0075277D"/>
    <w:rsid w:val="00752D32"/>
    <w:rsid w:val="00761171"/>
    <w:rsid w:val="0076141C"/>
    <w:rsid w:val="00766EEB"/>
    <w:rsid w:val="00767E57"/>
    <w:rsid w:val="00770F9F"/>
    <w:rsid w:val="00774754"/>
    <w:rsid w:val="007748C2"/>
    <w:rsid w:val="00776B87"/>
    <w:rsid w:val="00777BBC"/>
    <w:rsid w:val="007935AD"/>
    <w:rsid w:val="00795E62"/>
    <w:rsid w:val="007A3893"/>
    <w:rsid w:val="007A4A91"/>
    <w:rsid w:val="007A5435"/>
    <w:rsid w:val="007A6BA8"/>
    <w:rsid w:val="007A7CE8"/>
    <w:rsid w:val="007B1DBC"/>
    <w:rsid w:val="007B4037"/>
    <w:rsid w:val="007B4059"/>
    <w:rsid w:val="007B70EE"/>
    <w:rsid w:val="007C2E46"/>
    <w:rsid w:val="007C3C92"/>
    <w:rsid w:val="007C3E6F"/>
    <w:rsid w:val="007C460B"/>
    <w:rsid w:val="007C4DC7"/>
    <w:rsid w:val="007C5071"/>
    <w:rsid w:val="007C60E6"/>
    <w:rsid w:val="007C7F72"/>
    <w:rsid w:val="007D4A0D"/>
    <w:rsid w:val="007D7329"/>
    <w:rsid w:val="007E0423"/>
    <w:rsid w:val="007E0AE5"/>
    <w:rsid w:val="007E1D31"/>
    <w:rsid w:val="007E2A2A"/>
    <w:rsid w:val="007E32D3"/>
    <w:rsid w:val="007E3B21"/>
    <w:rsid w:val="007E4465"/>
    <w:rsid w:val="007E7A3B"/>
    <w:rsid w:val="007F0383"/>
    <w:rsid w:val="007F0F8B"/>
    <w:rsid w:val="007F2C65"/>
    <w:rsid w:val="007F34F6"/>
    <w:rsid w:val="007F3713"/>
    <w:rsid w:val="007F5CB9"/>
    <w:rsid w:val="007F7326"/>
    <w:rsid w:val="007F7E98"/>
    <w:rsid w:val="00801493"/>
    <w:rsid w:val="0080498E"/>
    <w:rsid w:val="00806A85"/>
    <w:rsid w:val="00806BEE"/>
    <w:rsid w:val="0080700F"/>
    <w:rsid w:val="0080779C"/>
    <w:rsid w:val="0081003C"/>
    <w:rsid w:val="0081166B"/>
    <w:rsid w:val="008146B9"/>
    <w:rsid w:val="008228CE"/>
    <w:rsid w:val="0083146F"/>
    <w:rsid w:val="00832507"/>
    <w:rsid w:val="00833B77"/>
    <w:rsid w:val="00834112"/>
    <w:rsid w:val="008344ED"/>
    <w:rsid w:val="00835C0C"/>
    <w:rsid w:val="0083771F"/>
    <w:rsid w:val="00840120"/>
    <w:rsid w:val="00841655"/>
    <w:rsid w:val="00842BC5"/>
    <w:rsid w:val="00844ECD"/>
    <w:rsid w:val="008472ED"/>
    <w:rsid w:val="00847841"/>
    <w:rsid w:val="008522FD"/>
    <w:rsid w:val="00852E81"/>
    <w:rsid w:val="00853938"/>
    <w:rsid w:val="00855B8E"/>
    <w:rsid w:val="00856152"/>
    <w:rsid w:val="00857740"/>
    <w:rsid w:val="0086669F"/>
    <w:rsid w:val="00872F9B"/>
    <w:rsid w:val="00875E82"/>
    <w:rsid w:val="00877EE8"/>
    <w:rsid w:val="00880CD8"/>
    <w:rsid w:val="00887C27"/>
    <w:rsid w:val="0089313A"/>
    <w:rsid w:val="00897FD5"/>
    <w:rsid w:val="008A2E4F"/>
    <w:rsid w:val="008A2F0F"/>
    <w:rsid w:val="008A3F3D"/>
    <w:rsid w:val="008A5847"/>
    <w:rsid w:val="008B0283"/>
    <w:rsid w:val="008B03BF"/>
    <w:rsid w:val="008B16B3"/>
    <w:rsid w:val="008B2D47"/>
    <w:rsid w:val="008B4461"/>
    <w:rsid w:val="008C136A"/>
    <w:rsid w:val="008C5911"/>
    <w:rsid w:val="008D357C"/>
    <w:rsid w:val="008D36C0"/>
    <w:rsid w:val="008E239D"/>
    <w:rsid w:val="008E42F7"/>
    <w:rsid w:val="008F21C6"/>
    <w:rsid w:val="008F2540"/>
    <w:rsid w:val="008F2CDF"/>
    <w:rsid w:val="008F31D5"/>
    <w:rsid w:val="008F4A42"/>
    <w:rsid w:val="008F779E"/>
    <w:rsid w:val="009005AF"/>
    <w:rsid w:val="00904D8A"/>
    <w:rsid w:val="00904FD8"/>
    <w:rsid w:val="0090501C"/>
    <w:rsid w:val="009135A4"/>
    <w:rsid w:val="0092059F"/>
    <w:rsid w:val="00922611"/>
    <w:rsid w:val="009246DA"/>
    <w:rsid w:val="009269DB"/>
    <w:rsid w:val="00927141"/>
    <w:rsid w:val="0092757D"/>
    <w:rsid w:val="009328CF"/>
    <w:rsid w:val="009376E6"/>
    <w:rsid w:val="00937C6E"/>
    <w:rsid w:val="00944D11"/>
    <w:rsid w:val="0095093E"/>
    <w:rsid w:val="009511FC"/>
    <w:rsid w:val="0095191A"/>
    <w:rsid w:val="00951E64"/>
    <w:rsid w:val="00952599"/>
    <w:rsid w:val="00954CFC"/>
    <w:rsid w:val="009557BD"/>
    <w:rsid w:val="00964A88"/>
    <w:rsid w:val="00971521"/>
    <w:rsid w:val="009769DD"/>
    <w:rsid w:val="009804A2"/>
    <w:rsid w:val="00983F97"/>
    <w:rsid w:val="00986466"/>
    <w:rsid w:val="00986CEF"/>
    <w:rsid w:val="0099089D"/>
    <w:rsid w:val="00990A99"/>
    <w:rsid w:val="00992AA2"/>
    <w:rsid w:val="00994578"/>
    <w:rsid w:val="0099793F"/>
    <w:rsid w:val="009A761D"/>
    <w:rsid w:val="009B2916"/>
    <w:rsid w:val="009B3537"/>
    <w:rsid w:val="009B4687"/>
    <w:rsid w:val="009B6F04"/>
    <w:rsid w:val="009C36E5"/>
    <w:rsid w:val="009D09AB"/>
    <w:rsid w:val="009D1D4F"/>
    <w:rsid w:val="009D5838"/>
    <w:rsid w:val="009D66D9"/>
    <w:rsid w:val="009D66E1"/>
    <w:rsid w:val="009D6C99"/>
    <w:rsid w:val="009E00FF"/>
    <w:rsid w:val="009E3636"/>
    <w:rsid w:val="009F3F9A"/>
    <w:rsid w:val="009F7FA1"/>
    <w:rsid w:val="00A0058F"/>
    <w:rsid w:val="00A01ECA"/>
    <w:rsid w:val="00A03319"/>
    <w:rsid w:val="00A04E55"/>
    <w:rsid w:val="00A06CD4"/>
    <w:rsid w:val="00A07F5D"/>
    <w:rsid w:val="00A15E13"/>
    <w:rsid w:val="00A16600"/>
    <w:rsid w:val="00A2445D"/>
    <w:rsid w:val="00A27E94"/>
    <w:rsid w:val="00A31B78"/>
    <w:rsid w:val="00A34122"/>
    <w:rsid w:val="00A36611"/>
    <w:rsid w:val="00A4062F"/>
    <w:rsid w:val="00A42BB4"/>
    <w:rsid w:val="00A4341B"/>
    <w:rsid w:val="00A45BD4"/>
    <w:rsid w:val="00A45EE3"/>
    <w:rsid w:val="00A53CF0"/>
    <w:rsid w:val="00A56C1F"/>
    <w:rsid w:val="00A57B7F"/>
    <w:rsid w:val="00A60B51"/>
    <w:rsid w:val="00A62670"/>
    <w:rsid w:val="00A65A6E"/>
    <w:rsid w:val="00A66DF3"/>
    <w:rsid w:val="00A72305"/>
    <w:rsid w:val="00A74EA7"/>
    <w:rsid w:val="00A76528"/>
    <w:rsid w:val="00A8091B"/>
    <w:rsid w:val="00A95073"/>
    <w:rsid w:val="00A97251"/>
    <w:rsid w:val="00A977FB"/>
    <w:rsid w:val="00AA03FE"/>
    <w:rsid w:val="00AA06E6"/>
    <w:rsid w:val="00AA38F5"/>
    <w:rsid w:val="00AB2A21"/>
    <w:rsid w:val="00AB3761"/>
    <w:rsid w:val="00AB3A87"/>
    <w:rsid w:val="00AB3DE7"/>
    <w:rsid w:val="00AB3FC6"/>
    <w:rsid w:val="00AB6720"/>
    <w:rsid w:val="00AC0F5C"/>
    <w:rsid w:val="00AC77A8"/>
    <w:rsid w:val="00AD0BEB"/>
    <w:rsid w:val="00AD6B1E"/>
    <w:rsid w:val="00AE16EB"/>
    <w:rsid w:val="00AE2F48"/>
    <w:rsid w:val="00AE6E36"/>
    <w:rsid w:val="00AF2B1C"/>
    <w:rsid w:val="00AF3B93"/>
    <w:rsid w:val="00AF3BED"/>
    <w:rsid w:val="00AF5FA3"/>
    <w:rsid w:val="00AF7EBE"/>
    <w:rsid w:val="00B04F2F"/>
    <w:rsid w:val="00B0519F"/>
    <w:rsid w:val="00B126B1"/>
    <w:rsid w:val="00B129A0"/>
    <w:rsid w:val="00B12C38"/>
    <w:rsid w:val="00B12FCB"/>
    <w:rsid w:val="00B1336A"/>
    <w:rsid w:val="00B20726"/>
    <w:rsid w:val="00B256B5"/>
    <w:rsid w:val="00B267AC"/>
    <w:rsid w:val="00B31209"/>
    <w:rsid w:val="00B3165A"/>
    <w:rsid w:val="00B40F6C"/>
    <w:rsid w:val="00B46BFC"/>
    <w:rsid w:val="00B472B9"/>
    <w:rsid w:val="00B478F1"/>
    <w:rsid w:val="00B5483F"/>
    <w:rsid w:val="00B563D9"/>
    <w:rsid w:val="00B56722"/>
    <w:rsid w:val="00B56ABB"/>
    <w:rsid w:val="00B66479"/>
    <w:rsid w:val="00B66F8A"/>
    <w:rsid w:val="00B71DB2"/>
    <w:rsid w:val="00B75105"/>
    <w:rsid w:val="00B75F97"/>
    <w:rsid w:val="00B77D1A"/>
    <w:rsid w:val="00B826EC"/>
    <w:rsid w:val="00B84316"/>
    <w:rsid w:val="00B866A8"/>
    <w:rsid w:val="00B877A2"/>
    <w:rsid w:val="00B931FE"/>
    <w:rsid w:val="00B932B0"/>
    <w:rsid w:val="00BA0E52"/>
    <w:rsid w:val="00BA19A6"/>
    <w:rsid w:val="00BA1AB5"/>
    <w:rsid w:val="00BA38F5"/>
    <w:rsid w:val="00BB2315"/>
    <w:rsid w:val="00BB36A3"/>
    <w:rsid w:val="00BB5405"/>
    <w:rsid w:val="00BC2EF8"/>
    <w:rsid w:val="00BC3A6F"/>
    <w:rsid w:val="00BC5B1C"/>
    <w:rsid w:val="00BD4103"/>
    <w:rsid w:val="00BD69FD"/>
    <w:rsid w:val="00BE34D5"/>
    <w:rsid w:val="00BF0C72"/>
    <w:rsid w:val="00BF3E9C"/>
    <w:rsid w:val="00BF471A"/>
    <w:rsid w:val="00BF5859"/>
    <w:rsid w:val="00C003FE"/>
    <w:rsid w:val="00C11128"/>
    <w:rsid w:val="00C113FF"/>
    <w:rsid w:val="00C25682"/>
    <w:rsid w:val="00C25C87"/>
    <w:rsid w:val="00C26067"/>
    <w:rsid w:val="00C26D93"/>
    <w:rsid w:val="00C301A4"/>
    <w:rsid w:val="00C30E38"/>
    <w:rsid w:val="00C3168D"/>
    <w:rsid w:val="00C31B2F"/>
    <w:rsid w:val="00C32B42"/>
    <w:rsid w:val="00C400AF"/>
    <w:rsid w:val="00C418C6"/>
    <w:rsid w:val="00C42751"/>
    <w:rsid w:val="00C44764"/>
    <w:rsid w:val="00C46DBF"/>
    <w:rsid w:val="00C503ED"/>
    <w:rsid w:val="00C51AC9"/>
    <w:rsid w:val="00C52699"/>
    <w:rsid w:val="00C55271"/>
    <w:rsid w:val="00C56E25"/>
    <w:rsid w:val="00C61EC7"/>
    <w:rsid w:val="00C63DA2"/>
    <w:rsid w:val="00C67226"/>
    <w:rsid w:val="00C73323"/>
    <w:rsid w:val="00C76470"/>
    <w:rsid w:val="00C768C7"/>
    <w:rsid w:val="00C7731B"/>
    <w:rsid w:val="00C80DA2"/>
    <w:rsid w:val="00C8252C"/>
    <w:rsid w:val="00C82930"/>
    <w:rsid w:val="00C8773E"/>
    <w:rsid w:val="00C946CE"/>
    <w:rsid w:val="00C94C15"/>
    <w:rsid w:val="00C9682B"/>
    <w:rsid w:val="00CA240D"/>
    <w:rsid w:val="00CA653C"/>
    <w:rsid w:val="00CB0111"/>
    <w:rsid w:val="00CB1EB0"/>
    <w:rsid w:val="00CB6EFF"/>
    <w:rsid w:val="00CC051A"/>
    <w:rsid w:val="00CC198E"/>
    <w:rsid w:val="00CC79B9"/>
    <w:rsid w:val="00CE0927"/>
    <w:rsid w:val="00CE46FD"/>
    <w:rsid w:val="00CE6AF7"/>
    <w:rsid w:val="00CF52D2"/>
    <w:rsid w:val="00CF7AA4"/>
    <w:rsid w:val="00D02E96"/>
    <w:rsid w:val="00D046C0"/>
    <w:rsid w:val="00D05A73"/>
    <w:rsid w:val="00D06A4E"/>
    <w:rsid w:val="00D06C51"/>
    <w:rsid w:val="00D102FE"/>
    <w:rsid w:val="00D14767"/>
    <w:rsid w:val="00D1737D"/>
    <w:rsid w:val="00D177B9"/>
    <w:rsid w:val="00D26665"/>
    <w:rsid w:val="00D26C51"/>
    <w:rsid w:val="00D2734D"/>
    <w:rsid w:val="00D36CDB"/>
    <w:rsid w:val="00D421EB"/>
    <w:rsid w:val="00D42E04"/>
    <w:rsid w:val="00D43782"/>
    <w:rsid w:val="00D43984"/>
    <w:rsid w:val="00D47B7A"/>
    <w:rsid w:val="00D51E19"/>
    <w:rsid w:val="00D5359D"/>
    <w:rsid w:val="00D53837"/>
    <w:rsid w:val="00D54E30"/>
    <w:rsid w:val="00D57E37"/>
    <w:rsid w:val="00D61103"/>
    <w:rsid w:val="00D671BA"/>
    <w:rsid w:val="00D67B36"/>
    <w:rsid w:val="00D67B50"/>
    <w:rsid w:val="00D76936"/>
    <w:rsid w:val="00D84CD4"/>
    <w:rsid w:val="00D854EF"/>
    <w:rsid w:val="00D86D74"/>
    <w:rsid w:val="00D92AC8"/>
    <w:rsid w:val="00D935D5"/>
    <w:rsid w:val="00DA0E6A"/>
    <w:rsid w:val="00DA358A"/>
    <w:rsid w:val="00DA4038"/>
    <w:rsid w:val="00DA7C55"/>
    <w:rsid w:val="00DB2E5E"/>
    <w:rsid w:val="00DB2E64"/>
    <w:rsid w:val="00DB5FD2"/>
    <w:rsid w:val="00DC2002"/>
    <w:rsid w:val="00DC4883"/>
    <w:rsid w:val="00DC70B4"/>
    <w:rsid w:val="00DC7514"/>
    <w:rsid w:val="00DD1DCD"/>
    <w:rsid w:val="00DD4B99"/>
    <w:rsid w:val="00DD5955"/>
    <w:rsid w:val="00DD597F"/>
    <w:rsid w:val="00DD5A2A"/>
    <w:rsid w:val="00DD5DBA"/>
    <w:rsid w:val="00DD7436"/>
    <w:rsid w:val="00DD7FB9"/>
    <w:rsid w:val="00DE009F"/>
    <w:rsid w:val="00DE1DFF"/>
    <w:rsid w:val="00DE397E"/>
    <w:rsid w:val="00DE445E"/>
    <w:rsid w:val="00DE4480"/>
    <w:rsid w:val="00DE4A0E"/>
    <w:rsid w:val="00DE6593"/>
    <w:rsid w:val="00DF319F"/>
    <w:rsid w:val="00DF381E"/>
    <w:rsid w:val="00E000F1"/>
    <w:rsid w:val="00E01740"/>
    <w:rsid w:val="00E07B7B"/>
    <w:rsid w:val="00E11A89"/>
    <w:rsid w:val="00E14F6D"/>
    <w:rsid w:val="00E15F17"/>
    <w:rsid w:val="00E16C8B"/>
    <w:rsid w:val="00E17AEB"/>
    <w:rsid w:val="00E24552"/>
    <w:rsid w:val="00E2482B"/>
    <w:rsid w:val="00E24D8E"/>
    <w:rsid w:val="00E27A01"/>
    <w:rsid w:val="00E3138B"/>
    <w:rsid w:val="00E33390"/>
    <w:rsid w:val="00E355E9"/>
    <w:rsid w:val="00E36B62"/>
    <w:rsid w:val="00E42E3E"/>
    <w:rsid w:val="00E4662B"/>
    <w:rsid w:val="00E466FB"/>
    <w:rsid w:val="00E5141B"/>
    <w:rsid w:val="00E6229A"/>
    <w:rsid w:val="00E63BAD"/>
    <w:rsid w:val="00E66913"/>
    <w:rsid w:val="00E80964"/>
    <w:rsid w:val="00E91778"/>
    <w:rsid w:val="00E91F58"/>
    <w:rsid w:val="00E91FBF"/>
    <w:rsid w:val="00E93105"/>
    <w:rsid w:val="00EA2CE5"/>
    <w:rsid w:val="00EA2EA2"/>
    <w:rsid w:val="00EA5840"/>
    <w:rsid w:val="00EB13E3"/>
    <w:rsid w:val="00EB31B7"/>
    <w:rsid w:val="00EC0207"/>
    <w:rsid w:val="00EC08F8"/>
    <w:rsid w:val="00EC135E"/>
    <w:rsid w:val="00EC25D7"/>
    <w:rsid w:val="00EC2659"/>
    <w:rsid w:val="00EC60E5"/>
    <w:rsid w:val="00ED2402"/>
    <w:rsid w:val="00ED4E18"/>
    <w:rsid w:val="00ED77C3"/>
    <w:rsid w:val="00EE1705"/>
    <w:rsid w:val="00EE2562"/>
    <w:rsid w:val="00EE398D"/>
    <w:rsid w:val="00EF0192"/>
    <w:rsid w:val="00EF0D7E"/>
    <w:rsid w:val="00EF1857"/>
    <w:rsid w:val="00EF34DD"/>
    <w:rsid w:val="00F044AB"/>
    <w:rsid w:val="00F05218"/>
    <w:rsid w:val="00F061E7"/>
    <w:rsid w:val="00F10101"/>
    <w:rsid w:val="00F11E7F"/>
    <w:rsid w:val="00F13B69"/>
    <w:rsid w:val="00F157B5"/>
    <w:rsid w:val="00F20E8B"/>
    <w:rsid w:val="00F22905"/>
    <w:rsid w:val="00F24A2F"/>
    <w:rsid w:val="00F31C8E"/>
    <w:rsid w:val="00F35CE7"/>
    <w:rsid w:val="00F35E08"/>
    <w:rsid w:val="00F37DF2"/>
    <w:rsid w:val="00F37FE9"/>
    <w:rsid w:val="00F42CF2"/>
    <w:rsid w:val="00F46197"/>
    <w:rsid w:val="00F5201D"/>
    <w:rsid w:val="00F55034"/>
    <w:rsid w:val="00F62883"/>
    <w:rsid w:val="00F62C0A"/>
    <w:rsid w:val="00F6435F"/>
    <w:rsid w:val="00F64A30"/>
    <w:rsid w:val="00F76804"/>
    <w:rsid w:val="00F774DF"/>
    <w:rsid w:val="00F776F4"/>
    <w:rsid w:val="00F86FDC"/>
    <w:rsid w:val="00F90C0A"/>
    <w:rsid w:val="00F95CCD"/>
    <w:rsid w:val="00FA3816"/>
    <w:rsid w:val="00FB063A"/>
    <w:rsid w:val="00FB4DB6"/>
    <w:rsid w:val="00FB7206"/>
    <w:rsid w:val="00FC2952"/>
    <w:rsid w:val="00FC2ED4"/>
    <w:rsid w:val="00FD74B2"/>
    <w:rsid w:val="00FE1920"/>
    <w:rsid w:val="00FE19EA"/>
    <w:rsid w:val="00FE2256"/>
    <w:rsid w:val="00FE307D"/>
    <w:rsid w:val="00FE3DAE"/>
    <w:rsid w:val="00FE69C3"/>
    <w:rsid w:val="00FF09F8"/>
    <w:rsid w:val="00FF3FF8"/>
    <w:rsid w:val="00FF450A"/>
    <w:rsid w:val="00FF5B53"/>
    <w:rsid w:val="00FF7317"/>
    <w:rsid w:val="00FF797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F617C3A-4D24-4B8B-86EB-A50091564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1740"/>
    <w:rPr>
      <w:rFonts w:ascii="Times New Roman" w:eastAsia="Times New Roman" w:hAnsi="Times New Roman"/>
      <w:sz w:val="28"/>
      <w:szCs w:val="28"/>
    </w:rPr>
  </w:style>
  <w:style w:type="paragraph" w:styleId="Heading1">
    <w:name w:val="heading 1"/>
    <w:basedOn w:val="Normal"/>
    <w:next w:val="Normal"/>
    <w:link w:val="Heading1Char"/>
    <w:qFormat/>
    <w:rsid w:val="004446DA"/>
    <w:pPr>
      <w:keepNext/>
      <w:ind w:left="2160" w:firstLine="720"/>
      <w:jc w:val="both"/>
      <w:outlineLvl w:val="0"/>
    </w:pPr>
    <w:rPr>
      <w:rFonts w:ascii=".VnTime" w:eastAsia="Arial" w:hAnsi=".VnTime"/>
      <w:b/>
      <w:bC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46DA"/>
    <w:rPr>
      <w:rFonts w:ascii=".VnTime" w:eastAsia="Arial" w:hAnsi=".VnTime" w:cs="Times New Roman"/>
      <w:b/>
      <w:bCs/>
      <w:i/>
      <w:iCs/>
      <w:color w:val="000000"/>
      <w:sz w:val="20"/>
      <w:szCs w:val="20"/>
      <w:lang w:val="en-US"/>
    </w:rPr>
  </w:style>
  <w:style w:type="paragraph" w:styleId="Footer">
    <w:name w:val="footer"/>
    <w:basedOn w:val="Normal"/>
    <w:link w:val="FooterChar"/>
    <w:uiPriority w:val="99"/>
    <w:rsid w:val="004446DA"/>
    <w:pPr>
      <w:tabs>
        <w:tab w:val="center" w:pos="4320"/>
        <w:tab w:val="right" w:pos="8640"/>
      </w:tabs>
    </w:pPr>
    <w:rPr>
      <w:rFonts w:eastAsia="Arial"/>
      <w:sz w:val="24"/>
      <w:szCs w:val="24"/>
    </w:rPr>
  </w:style>
  <w:style w:type="character" w:customStyle="1" w:styleId="FooterChar">
    <w:name w:val="Footer Char"/>
    <w:basedOn w:val="DefaultParagraphFont"/>
    <w:link w:val="Footer"/>
    <w:uiPriority w:val="99"/>
    <w:rsid w:val="004446DA"/>
    <w:rPr>
      <w:rFonts w:ascii="Times New Roman" w:eastAsia="Arial" w:hAnsi="Times New Roman" w:cs="Times New Roman"/>
      <w:sz w:val="24"/>
      <w:szCs w:val="24"/>
      <w:lang w:val="en-US"/>
    </w:rPr>
  </w:style>
  <w:style w:type="character" w:styleId="PageNumber">
    <w:name w:val="page number"/>
    <w:rsid w:val="004446DA"/>
    <w:rPr>
      <w:rFonts w:cs="Times New Roman"/>
    </w:rPr>
  </w:style>
  <w:style w:type="paragraph" w:styleId="BodyTextIndent">
    <w:name w:val="Body Text Indent"/>
    <w:basedOn w:val="Normal"/>
    <w:link w:val="BodyTextIndentChar"/>
    <w:rsid w:val="004446DA"/>
    <w:pPr>
      <w:spacing w:after="120"/>
      <w:ind w:firstLine="720"/>
      <w:jc w:val="both"/>
    </w:pPr>
    <w:rPr>
      <w:rFonts w:eastAsia="Arial"/>
      <w:i/>
      <w:iCs/>
      <w:sz w:val="26"/>
      <w:szCs w:val="26"/>
    </w:rPr>
  </w:style>
  <w:style w:type="character" w:customStyle="1" w:styleId="BodyTextIndentChar">
    <w:name w:val="Body Text Indent Char"/>
    <w:basedOn w:val="DefaultParagraphFont"/>
    <w:link w:val="BodyTextIndent"/>
    <w:rsid w:val="004446DA"/>
    <w:rPr>
      <w:rFonts w:ascii="Times New Roman" w:eastAsia="Arial" w:hAnsi="Times New Roman" w:cs="Times New Roman"/>
      <w:i/>
      <w:iCs/>
      <w:sz w:val="26"/>
      <w:szCs w:val="26"/>
      <w:lang w:val="en-US"/>
    </w:rPr>
  </w:style>
  <w:style w:type="paragraph" w:styleId="BodyTextIndent3">
    <w:name w:val="Body Text Indent 3"/>
    <w:basedOn w:val="Normal"/>
    <w:link w:val="BodyTextIndent3Char"/>
    <w:rsid w:val="004446DA"/>
    <w:pPr>
      <w:ind w:left="-567" w:firstLine="567"/>
      <w:jc w:val="both"/>
    </w:pPr>
    <w:rPr>
      <w:rFonts w:ascii=".VnTime" w:eastAsia="Arial" w:hAnsi=".VnTime"/>
      <w:sz w:val="20"/>
      <w:szCs w:val="20"/>
    </w:rPr>
  </w:style>
  <w:style w:type="character" w:customStyle="1" w:styleId="BodyTextIndent3Char">
    <w:name w:val="Body Text Indent 3 Char"/>
    <w:basedOn w:val="DefaultParagraphFont"/>
    <w:link w:val="BodyTextIndent3"/>
    <w:rsid w:val="004446DA"/>
    <w:rPr>
      <w:rFonts w:ascii=".VnTime" w:eastAsia="Arial" w:hAnsi=".VnTime" w:cs="Times New Roman"/>
      <w:sz w:val="20"/>
      <w:szCs w:val="20"/>
      <w:lang w:val="en-US"/>
    </w:rPr>
  </w:style>
  <w:style w:type="paragraph" w:styleId="ListParagraph">
    <w:name w:val="List Paragraph"/>
    <w:basedOn w:val="Normal"/>
    <w:uiPriority w:val="34"/>
    <w:qFormat/>
    <w:rsid w:val="004446DA"/>
    <w:pPr>
      <w:spacing w:after="200" w:line="276" w:lineRule="auto"/>
      <w:ind w:left="720"/>
    </w:pPr>
    <w:rPr>
      <w:rFonts w:ascii="Calibri" w:hAnsi="Calibri" w:cs="Calibri"/>
      <w:sz w:val="22"/>
      <w:szCs w:val="22"/>
    </w:rPr>
  </w:style>
  <w:style w:type="paragraph" w:styleId="BalloonText">
    <w:name w:val="Balloon Text"/>
    <w:basedOn w:val="Normal"/>
    <w:link w:val="BalloonTextChar"/>
    <w:uiPriority w:val="99"/>
    <w:semiHidden/>
    <w:unhideWhenUsed/>
    <w:rsid w:val="00DE4A0E"/>
    <w:rPr>
      <w:rFonts w:ascii="Tahoma" w:hAnsi="Tahoma" w:cs="Tahoma"/>
      <w:sz w:val="16"/>
      <w:szCs w:val="16"/>
    </w:rPr>
  </w:style>
  <w:style w:type="character" w:customStyle="1" w:styleId="BalloonTextChar">
    <w:name w:val="Balloon Text Char"/>
    <w:basedOn w:val="DefaultParagraphFont"/>
    <w:link w:val="BalloonText"/>
    <w:uiPriority w:val="99"/>
    <w:semiHidden/>
    <w:rsid w:val="00DE4A0E"/>
    <w:rPr>
      <w:rFonts w:ascii="Tahoma" w:eastAsia="Times New Roman" w:hAnsi="Tahoma" w:cs="Tahoma"/>
      <w:sz w:val="16"/>
      <w:szCs w:val="16"/>
      <w:lang w:val="en-US"/>
    </w:rPr>
  </w:style>
  <w:style w:type="paragraph" w:styleId="Header">
    <w:name w:val="header"/>
    <w:basedOn w:val="Normal"/>
    <w:link w:val="HeaderChar"/>
    <w:uiPriority w:val="99"/>
    <w:unhideWhenUsed/>
    <w:rsid w:val="00C76470"/>
    <w:pPr>
      <w:tabs>
        <w:tab w:val="center" w:pos="4680"/>
        <w:tab w:val="right" w:pos="9360"/>
      </w:tabs>
    </w:pPr>
  </w:style>
  <w:style w:type="character" w:customStyle="1" w:styleId="HeaderChar">
    <w:name w:val="Header Char"/>
    <w:basedOn w:val="DefaultParagraphFont"/>
    <w:link w:val="Header"/>
    <w:uiPriority w:val="99"/>
    <w:rsid w:val="00C76470"/>
    <w:rPr>
      <w:rFonts w:ascii="Times New Roman" w:eastAsia="Times New Roman" w:hAnsi="Times New Roman"/>
      <w:sz w:val="28"/>
      <w:szCs w:val="28"/>
    </w:rPr>
  </w:style>
  <w:style w:type="table" w:styleId="TableGrid">
    <w:name w:val="Table Grid"/>
    <w:basedOn w:val="TableNormal"/>
    <w:rsid w:val="00B20726"/>
    <w:rPr>
      <w:rFonts w:ascii="Times New Roman" w:eastAsia="Times New Roman" w:hAnsi="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9B3537"/>
    <w:rPr>
      <w:sz w:val="20"/>
      <w:szCs w:val="20"/>
    </w:rPr>
  </w:style>
  <w:style w:type="character" w:customStyle="1" w:styleId="FootnoteTextChar">
    <w:name w:val="Footnote Text Char"/>
    <w:basedOn w:val="DefaultParagraphFont"/>
    <w:link w:val="FootnoteText"/>
    <w:uiPriority w:val="99"/>
    <w:semiHidden/>
    <w:rsid w:val="009B3537"/>
    <w:rPr>
      <w:rFonts w:ascii="Times New Roman" w:eastAsia="Times New Roman" w:hAnsi="Times New Roman"/>
    </w:rPr>
  </w:style>
  <w:style w:type="character" w:styleId="FootnoteReference">
    <w:name w:val="footnote reference"/>
    <w:basedOn w:val="DefaultParagraphFont"/>
    <w:uiPriority w:val="99"/>
    <w:semiHidden/>
    <w:unhideWhenUsed/>
    <w:rsid w:val="009B3537"/>
    <w:rPr>
      <w:vertAlign w:val="superscript"/>
    </w:rPr>
  </w:style>
  <w:style w:type="paragraph" w:styleId="NormalWeb">
    <w:name w:val="Normal (Web)"/>
    <w:basedOn w:val="Normal"/>
    <w:uiPriority w:val="99"/>
    <w:unhideWhenUsed/>
    <w:rsid w:val="00567950"/>
    <w:pPr>
      <w:spacing w:before="100" w:beforeAutospacing="1" w:after="100" w:afterAutospacing="1"/>
    </w:pPr>
    <w:rPr>
      <w:sz w:val="24"/>
      <w:szCs w:val="24"/>
    </w:rPr>
  </w:style>
  <w:style w:type="character" w:customStyle="1" w:styleId="apple-converted-space">
    <w:name w:val="apple-converted-space"/>
    <w:basedOn w:val="DefaultParagraphFont"/>
    <w:rsid w:val="004E3712"/>
  </w:style>
  <w:style w:type="paragraph" w:styleId="CommentText">
    <w:name w:val="annotation text"/>
    <w:basedOn w:val="Normal"/>
    <w:link w:val="CommentTextChar"/>
    <w:uiPriority w:val="99"/>
    <w:semiHidden/>
    <w:unhideWhenUsed/>
    <w:rsid w:val="003B3AA7"/>
    <w:rPr>
      <w:sz w:val="20"/>
      <w:szCs w:val="20"/>
    </w:rPr>
  </w:style>
  <w:style w:type="character" w:customStyle="1" w:styleId="CommentTextChar">
    <w:name w:val="Comment Text Char"/>
    <w:basedOn w:val="DefaultParagraphFont"/>
    <w:link w:val="CommentText"/>
    <w:uiPriority w:val="99"/>
    <w:semiHidden/>
    <w:rsid w:val="003B3AA7"/>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B3AA7"/>
    <w:rPr>
      <w:b/>
      <w:bCs/>
    </w:rPr>
  </w:style>
  <w:style w:type="character" w:customStyle="1" w:styleId="CommentSubjectChar">
    <w:name w:val="Comment Subject Char"/>
    <w:basedOn w:val="CommentTextChar"/>
    <w:link w:val="CommentSubject"/>
    <w:uiPriority w:val="99"/>
    <w:semiHidden/>
    <w:rsid w:val="003B3AA7"/>
    <w:rPr>
      <w:rFonts w:ascii="Times New Roman" w:eastAsia="Times New Roman" w:hAnsi="Times New Roman"/>
      <w:b/>
      <w:bCs/>
    </w:rPr>
  </w:style>
  <w:style w:type="table" w:customStyle="1" w:styleId="TableGrid1">
    <w:name w:val="Table Grid1"/>
    <w:basedOn w:val="TableNormal"/>
    <w:next w:val="TableGrid"/>
    <w:uiPriority w:val="39"/>
    <w:rsid w:val="006F1C05"/>
    <w:rPr>
      <w:rFonts w:ascii="Calibri" w:eastAsia="Times New Roman" w:hAnsi="Calibri"/>
      <w:sz w:val="22"/>
      <w:szCs w:val="22"/>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8945">
      <w:bodyDiv w:val="1"/>
      <w:marLeft w:val="0"/>
      <w:marRight w:val="0"/>
      <w:marTop w:val="0"/>
      <w:marBottom w:val="0"/>
      <w:divBdr>
        <w:top w:val="none" w:sz="0" w:space="0" w:color="auto"/>
        <w:left w:val="none" w:sz="0" w:space="0" w:color="auto"/>
        <w:bottom w:val="none" w:sz="0" w:space="0" w:color="auto"/>
        <w:right w:val="none" w:sz="0" w:space="0" w:color="auto"/>
      </w:divBdr>
    </w:div>
    <w:div w:id="49772461">
      <w:bodyDiv w:val="1"/>
      <w:marLeft w:val="0"/>
      <w:marRight w:val="0"/>
      <w:marTop w:val="0"/>
      <w:marBottom w:val="0"/>
      <w:divBdr>
        <w:top w:val="none" w:sz="0" w:space="0" w:color="auto"/>
        <w:left w:val="none" w:sz="0" w:space="0" w:color="auto"/>
        <w:bottom w:val="none" w:sz="0" w:space="0" w:color="auto"/>
        <w:right w:val="none" w:sz="0" w:space="0" w:color="auto"/>
      </w:divBdr>
    </w:div>
    <w:div w:id="117259184">
      <w:bodyDiv w:val="1"/>
      <w:marLeft w:val="0"/>
      <w:marRight w:val="0"/>
      <w:marTop w:val="0"/>
      <w:marBottom w:val="0"/>
      <w:divBdr>
        <w:top w:val="none" w:sz="0" w:space="0" w:color="auto"/>
        <w:left w:val="none" w:sz="0" w:space="0" w:color="auto"/>
        <w:bottom w:val="none" w:sz="0" w:space="0" w:color="auto"/>
        <w:right w:val="none" w:sz="0" w:space="0" w:color="auto"/>
      </w:divBdr>
    </w:div>
    <w:div w:id="670258175">
      <w:bodyDiv w:val="1"/>
      <w:marLeft w:val="0"/>
      <w:marRight w:val="0"/>
      <w:marTop w:val="0"/>
      <w:marBottom w:val="0"/>
      <w:divBdr>
        <w:top w:val="none" w:sz="0" w:space="0" w:color="auto"/>
        <w:left w:val="none" w:sz="0" w:space="0" w:color="auto"/>
        <w:bottom w:val="none" w:sz="0" w:space="0" w:color="auto"/>
        <w:right w:val="none" w:sz="0" w:space="0" w:color="auto"/>
      </w:divBdr>
    </w:div>
    <w:div w:id="1364943274">
      <w:bodyDiv w:val="1"/>
      <w:marLeft w:val="0"/>
      <w:marRight w:val="0"/>
      <w:marTop w:val="0"/>
      <w:marBottom w:val="0"/>
      <w:divBdr>
        <w:top w:val="none" w:sz="0" w:space="0" w:color="auto"/>
        <w:left w:val="none" w:sz="0" w:space="0" w:color="auto"/>
        <w:bottom w:val="none" w:sz="0" w:space="0" w:color="auto"/>
        <w:right w:val="none" w:sz="0" w:space="0" w:color="auto"/>
      </w:divBdr>
    </w:div>
    <w:div w:id="194723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224D68-57B9-455E-9448-2882F067F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14</Pages>
  <Words>2491</Words>
  <Characters>14205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Microsoft</Company>
  <LinksUpToDate>false</LinksUpToDate>
  <CharactersWithSpaces>16663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Dell</dc:creator>
  <cp:lastModifiedBy>Trinh Viet Ha (PC)</cp:lastModifiedBy>
  <cp:revision>6</cp:revision>
  <cp:lastPrinted>2023-02-03T08:36:00Z</cp:lastPrinted>
  <dcterms:created xsi:type="dcterms:W3CDTF">2026-03-18T09:25:00Z</dcterms:created>
  <dcterms:modified xsi:type="dcterms:W3CDTF">2026-03-25T08:17:00Z</dcterms:modified>
</cp:coreProperties>
</file>