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8C2503" w:rsidRPr="00C01906" w14:paraId="6127E568" w14:textId="77777777">
        <w:tc>
          <w:tcPr>
            <w:tcW w:w="1645" w:type="pct"/>
          </w:tcPr>
          <w:p w14:paraId="364B76C3" w14:textId="5BBF5E45" w:rsidR="008C2503" w:rsidRPr="00C01906" w:rsidRDefault="00000000" w:rsidP="00673C43">
            <w:pPr>
              <w:spacing w:after="0" w:line="240" w:lineRule="auto"/>
              <w:jc w:val="center"/>
              <w:rPr>
                <w:rFonts w:ascii="Arial" w:hAnsi="Arial" w:cs="Arial"/>
                <w:sz w:val="20"/>
                <w:szCs w:val="20"/>
              </w:rPr>
            </w:pPr>
            <w:r w:rsidRPr="00C01906">
              <w:rPr>
                <w:rFonts w:ascii="Arial" w:hAnsi="Arial" w:cs="Arial"/>
                <w:b/>
                <w:sz w:val="20"/>
                <w:szCs w:val="20"/>
              </w:rPr>
              <w:t>CHÍNH PHỦ</w:t>
            </w:r>
            <w:r w:rsidRPr="00C01906">
              <w:rPr>
                <w:rFonts w:ascii="Arial" w:hAnsi="Arial" w:cs="Arial"/>
                <w:sz w:val="20"/>
                <w:szCs w:val="20"/>
              </w:rPr>
              <w:br/>
            </w:r>
            <w:r w:rsidRPr="00C01906">
              <w:rPr>
                <w:rFonts w:ascii="Arial" w:hAnsi="Arial" w:cs="Arial"/>
                <w:sz w:val="20"/>
                <w:szCs w:val="20"/>
                <w:vertAlign w:val="superscript"/>
              </w:rPr>
              <w:t>_______</w:t>
            </w:r>
            <w:r w:rsidRPr="00C01906">
              <w:rPr>
                <w:rFonts w:ascii="Arial" w:hAnsi="Arial" w:cs="Arial"/>
                <w:sz w:val="20"/>
                <w:szCs w:val="20"/>
              </w:rPr>
              <w:br/>
              <w:t>Số: 27/2026/NQ-CP</w:t>
            </w:r>
          </w:p>
        </w:tc>
        <w:tc>
          <w:tcPr>
            <w:tcW w:w="3355" w:type="pct"/>
          </w:tcPr>
          <w:p w14:paraId="0817E884" w14:textId="5AAAAD69" w:rsidR="008C2503" w:rsidRPr="00C01906" w:rsidRDefault="00000000" w:rsidP="00673C43">
            <w:pPr>
              <w:spacing w:after="0" w:line="240" w:lineRule="auto"/>
              <w:jc w:val="center"/>
              <w:rPr>
                <w:rFonts w:ascii="Arial" w:hAnsi="Arial" w:cs="Arial"/>
                <w:sz w:val="20"/>
                <w:szCs w:val="20"/>
              </w:rPr>
            </w:pPr>
            <w:r w:rsidRPr="00C01906">
              <w:rPr>
                <w:rFonts w:ascii="Arial" w:hAnsi="Arial" w:cs="Arial"/>
                <w:b/>
                <w:sz w:val="20"/>
                <w:szCs w:val="20"/>
              </w:rPr>
              <w:t>CỘNG HÒA XÃ HỘI CHỦ NGHĨA VIỆT NAM</w:t>
            </w:r>
            <w:r w:rsidRPr="00C01906">
              <w:rPr>
                <w:rFonts w:ascii="Arial" w:hAnsi="Arial" w:cs="Arial"/>
                <w:sz w:val="20"/>
                <w:szCs w:val="20"/>
              </w:rPr>
              <w:br/>
            </w:r>
            <w:r w:rsidRPr="00C01906">
              <w:rPr>
                <w:rFonts w:ascii="Arial" w:hAnsi="Arial" w:cs="Arial"/>
                <w:b/>
                <w:sz w:val="20"/>
                <w:szCs w:val="20"/>
              </w:rPr>
              <w:t>Độc lập – Tự do – Hạnh phúc</w:t>
            </w:r>
            <w:r w:rsidRPr="00C01906">
              <w:rPr>
                <w:rFonts w:ascii="Arial" w:hAnsi="Arial" w:cs="Arial"/>
                <w:sz w:val="20"/>
                <w:szCs w:val="20"/>
              </w:rPr>
              <w:br/>
            </w:r>
            <w:r w:rsidRPr="00C01906">
              <w:rPr>
                <w:rFonts w:ascii="Arial" w:hAnsi="Arial" w:cs="Arial"/>
                <w:sz w:val="20"/>
                <w:szCs w:val="20"/>
                <w:vertAlign w:val="superscript"/>
              </w:rPr>
              <w:t>_________________</w:t>
            </w:r>
          </w:p>
          <w:p w14:paraId="183FC2FB" w14:textId="77777777" w:rsidR="008C2503" w:rsidRPr="00C01906" w:rsidRDefault="00000000" w:rsidP="00673C43">
            <w:pPr>
              <w:spacing w:after="0" w:line="240" w:lineRule="auto"/>
              <w:jc w:val="center"/>
              <w:rPr>
                <w:rFonts w:ascii="Arial" w:hAnsi="Arial" w:cs="Arial"/>
                <w:sz w:val="20"/>
                <w:szCs w:val="20"/>
              </w:rPr>
            </w:pPr>
            <w:r w:rsidRPr="00C01906">
              <w:rPr>
                <w:rFonts w:ascii="Arial" w:hAnsi="Arial" w:cs="Arial"/>
                <w:i/>
                <w:sz w:val="20"/>
                <w:szCs w:val="20"/>
              </w:rPr>
              <w:t>Hà Nội, ngày 14 tháng 5 năm 2026</w:t>
            </w:r>
          </w:p>
        </w:tc>
      </w:tr>
    </w:tbl>
    <w:p w14:paraId="3C5E07B9" w14:textId="77777777" w:rsidR="00673C43" w:rsidRPr="00C01906" w:rsidRDefault="00673C43" w:rsidP="00673C43">
      <w:pPr>
        <w:spacing w:after="0" w:line="240" w:lineRule="auto"/>
        <w:jc w:val="center"/>
        <w:rPr>
          <w:rFonts w:ascii="Arial" w:hAnsi="Arial" w:cs="Arial"/>
          <w:b/>
          <w:sz w:val="20"/>
          <w:szCs w:val="20"/>
        </w:rPr>
      </w:pPr>
    </w:p>
    <w:p w14:paraId="06469EEF" w14:textId="77777777" w:rsidR="00673C43" w:rsidRPr="00C01906" w:rsidRDefault="00673C43" w:rsidP="00673C43">
      <w:pPr>
        <w:spacing w:after="0" w:line="240" w:lineRule="auto"/>
        <w:jc w:val="center"/>
        <w:rPr>
          <w:rFonts w:ascii="Arial" w:hAnsi="Arial" w:cs="Arial"/>
          <w:b/>
          <w:sz w:val="20"/>
          <w:szCs w:val="20"/>
        </w:rPr>
      </w:pPr>
    </w:p>
    <w:p w14:paraId="5298B8E5" w14:textId="7E5B0E75" w:rsidR="008C2503" w:rsidRPr="00C01906" w:rsidRDefault="00000000" w:rsidP="00673C43">
      <w:pPr>
        <w:spacing w:after="0" w:line="240" w:lineRule="auto"/>
        <w:jc w:val="center"/>
        <w:rPr>
          <w:rFonts w:ascii="Arial" w:hAnsi="Arial" w:cs="Arial"/>
          <w:sz w:val="20"/>
          <w:szCs w:val="20"/>
        </w:rPr>
      </w:pPr>
      <w:r w:rsidRPr="00C01906">
        <w:rPr>
          <w:rFonts w:ascii="Arial" w:hAnsi="Arial" w:cs="Arial"/>
          <w:b/>
          <w:sz w:val="20"/>
          <w:szCs w:val="20"/>
        </w:rPr>
        <w:t>NGHỊ QUYẾT</w:t>
      </w:r>
    </w:p>
    <w:p w14:paraId="47FA1B88" w14:textId="77777777" w:rsidR="008C2503" w:rsidRPr="00C01906" w:rsidRDefault="00000000" w:rsidP="00673C43">
      <w:pPr>
        <w:spacing w:after="0" w:line="240" w:lineRule="auto"/>
        <w:jc w:val="center"/>
        <w:rPr>
          <w:rFonts w:ascii="Arial" w:hAnsi="Arial" w:cs="Arial"/>
          <w:sz w:val="20"/>
          <w:szCs w:val="20"/>
        </w:rPr>
      </w:pPr>
      <w:r w:rsidRPr="00C01906">
        <w:rPr>
          <w:rFonts w:ascii="Arial" w:hAnsi="Arial" w:cs="Arial"/>
          <w:b/>
          <w:sz w:val="20"/>
          <w:szCs w:val="20"/>
        </w:rPr>
        <w:t>Về việc kết thúc hoạt động và giải thể Quỹ Hỗ trợ Phụ nữ nghèo</w:t>
      </w:r>
    </w:p>
    <w:p w14:paraId="2356C767" w14:textId="77777777" w:rsidR="00673C43" w:rsidRPr="00C01906" w:rsidRDefault="00673C43" w:rsidP="00673C43">
      <w:pPr>
        <w:spacing w:after="0" w:line="240" w:lineRule="auto"/>
        <w:jc w:val="center"/>
        <w:rPr>
          <w:rFonts w:ascii="Arial" w:hAnsi="Arial" w:cs="Arial"/>
          <w:i/>
          <w:sz w:val="20"/>
          <w:szCs w:val="20"/>
        </w:rPr>
      </w:pPr>
    </w:p>
    <w:p w14:paraId="60FF1149" w14:textId="5E4BF730"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i/>
          <w:sz w:val="20"/>
          <w:szCs w:val="20"/>
        </w:rPr>
        <w:t>Căn cứ Luật Tổ chức Chính phủ số 63/2025/QH15;</w:t>
      </w:r>
    </w:p>
    <w:p w14:paraId="34471867" w14:textId="18B77D69"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i/>
          <w:sz w:val="20"/>
          <w:szCs w:val="20"/>
        </w:rPr>
        <w:t xml:space="preserve">Căn cứ Nghị quyết số 792/NQ-UBTVQH14 ngày 22 tháng 10 năm 2019 của </w:t>
      </w:r>
      <w:r w:rsidR="00673C43" w:rsidRPr="00C01906">
        <w:rPr>
          <w:rFonts w:ascii="Arial" w:hAnsi="Arial" w:cs="Arial"/>
          <w:i/>
          <w:sz w:val="20"/>
          <w:szCs w:val="20"/>
        </w:rPr>
        <w:t>Ủy ban</w:t>
      </w:r>
      <w:r w:rsidRPr="00C01906">
        <w:rPr>
          <w:rFonts w:ascii="Arial" w:hAnsi="Arial" w:cs="Arial"/>
          <w:i/>
          <w:sz w:val="20"/>
          <w:szCs w:val="20"/>
        </w:rPr>
        <w:t xml:space="preserve"> Thường vụ Quốc hội về một số nhiệm vụ và giải pháp đẩy mạnh việc thực hiện chính sách pháp luật về quản lý, sử dụng các quỹ tài chính nhà nước ngoài ngân sách nhà nước;</w:t>
      </w:r>
    </w:p>
    <w:p w14:paraId="267FFD10"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i/>
          <w:sz w:val="20"/>
          <w:szCs w:val="20"/>
        </w:rPr>
        <w:t>Theo đề nghị của Bộ trưởng Bộ Tài chính;</w:t>
      </w:r>
    </w:p>
    <w:p w14:paraId="171C19E5"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i/>
          <w:sz w:val="20"/>
          <w:szCs w:val="20"/>
        </w:rPr>
        <w:t>Chính phủ ban hành Nghị quyết về việc kết thúc hoạt động và giải thể Quỹ Hỗ trợ phụ nữ nghèo.</w:t>
      </w:r>
    </w:p>
    <w:p w14:paraId="2C1A19D2"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b/>
          <w:sz w:val="20"/>
          <w:szCs w:val="20"/>
        </w:rPr>
        <w:t>Điều 1. Phạm vi điều chỉnh</w:t>
      </w:r>
    </w:p>
    <w:p w14:paraId="005D468A"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Nghị quyết quy định về việc kết thúc hoạt động và giải thể Quỹ Hỗ trợ Phụ nữ nghèo trực thuộc Hội Liên hiệp Phụ nữ Việt Nam.</w:t>
      </w:r>
    </w:p>
    <w:p w14:paraId="1567C6EB"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b/>
          <w:sz w:val="20"/>
          <w:szCs w:val="20"/>
        </w:rPr>
        <w:t>Điều 2. Đối tượng áp dụng</w:t>
      </w:r>
    </w:p>
    <w:p w14:paraId="4946F459"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Đối tượng áp dụng của Nghị quyết gồm:</w:t>
      </w:r>
    </w:p>
    <w:p w14:paraId="4218CD69"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1. Hội Liên hiệp Phụ nữ Việt Nam.</w:t>
      </w:r>
    </w:p>
    <w:p w14:paraId="4C8D0159"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2. Quỹ Hỗ trợ Phụ nữ nghèo.</w:t>
      </w:r>
    </w:p>
    <w:p w14:paraId="587982C1" w14:textId="32DFF145"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3. Cơ quan</w:t>
      </w:r>
      <w:r w:rsidR="00A2576E">
        <w:rPr>
          <w:rFonts w:ascii="Arial" w:hAnsi="Arial" w:cs="Arial"/>
          <w:sz w:val="20"/>
          <w:szCs w:val="20"/>
        </w:rPr>
        <w:t>,</w:t>
      </w:r>
      <w:r w:rsidRPr="00C01906">
        <w:rPr>
          <w:rFonts w:ascii="Arial" w:hAnsi="Arial" w:cs="Arial"/>
          <w:sz w:val="20"/>
          <w:szCs w:val="20"/>
        </w:rPr>
        <w:t xml:space="preserve"> tổ chức, cá nhân khác có liên quan đến việc kết thúc hoạt động, giải thể Quỹ Hỗ trợ Phụ nữ nghèo.</w:t>
      </w:r>
    </w:p>
    <w:p w14:paraId="489A14A2"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b/>
          <w:sz w:val="20"/>
          <w:szCs w:val="20"/>
        </w:rPr>
        <w:t>Điều 3. Kết thúc hoạt động và giải thể Quỹ Hỗ trợ Phụ nữ nghèo</w:t>
      </w:r>
    </w:p>
    <w:p w14:paraId="5A16619E" w14:textId="4EDC0C68"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1. Thống nhất việc kết thúc hoạt động và giải thể Quỹ Hỗ trợ Phụ nữ nghèo trực thuộc Hội Liên hiệp Phụ nữ Việt Nam.</w:t>
      </w:r>
    </w:p>
    <w:p w14:paraId="27ABD147"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2. Giao Hội Liên hiệp Phụ nữ Việt Nam thực hiện giải thể Quỹ Hỗ trợ Phụ nữ nghèo áp dụng theo quy định về giải thể đối với doanh nghiệp do Nhà nước nắm giữ 100% vốn điều lệ do cơ quan đại diện chủ sở hữu quyết định giải thể quy định tại Nghị định số 57/2026/NĐ-CP ngày 12 tháng 02 năm 2026 của Chính phủ về cơ cấu lại vốn nhà nước tại doanh nghiệp và các văn bản sửa đổi, bổ sung, thay thế (nếu có) (không bao gồm các nội dung liên quan đến đăng ký kinh doanh của doanh nghiệp; vai trò, chức năng, nhiệm vụ của Chủ tịch Hội đồng thành viên hoặc Chủ tịch công ty của doanh nghiệp thay bằng vai trò, chức năng, nhiệm vụ của Giám đốc Quỹ Hỗ trợ Phụ nữ nghèo hoặc người được giao phụ trách Quỹ).</w:t>
      </w:r>
    </w:p>
    <w:p w14:paraId="05885355"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b/>
          <w:sz w:val="20"/>
          <w:szCs w:val="20"/>
        </w:rPr>
        <w:t>Điều 4. Điều khoản thi hành</w:t>
      </w:r>
    </w:p>
    <w:p w14:paraId="59F1A2BE"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1. Nghị quyết này có hiệu lực thi hành từ ngày 20 tháng 7 năm 2026.</w:t>
      </w:r>
    </w:p>
    <w:p w14:paraId="25FD3C13"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2. Hội Liên hiệp Phụ nữ Việt Nam có trách nhiệm:</w:t>
      </w:r>
    </w:p>
    <w:p w14:paraId="7EF671B3" w14:textId="53CAE9B4"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 xml:space="preserve">a) Chỉ đạo việc kết thúc hoạt động và giải thể Quỹ Hỗ trợ Phụ nữ nghèo; thực hiện chế độ, chính sách đối với người lao động của Quỹ đảm bảo công khai, minh bạch; không làm thất thoát vốn, tài sản của Nhà nước theo quy định của pháp luật và báo cáo kết quả giải thể Quỹ với Ban Thường trực </w:t>
      </w:r>
      <w:r w:rsidR="00673C43" w:rsidRPr="00C01906">
        <w:rPr>
          <w:rFonts w:ascii="Arial" w:hAnsi="Arial" w:cs="Arial"/>
          <w:sz w:val="20"/>
          <w:szCs w:val="20"/>
        </w:rPr>
        <w:t>Ủy ban</w:t>
      </w:r>
      <w:r w:rsidRPr="00C01906">
        <w:rPr>
          <w:rFonts w:ascii="Arial" w:hAnsi="Arial" w:cs="Arial"/>
          <w:sz w:val="20"/>
          <w:szCs w:val="20"/>
        </w:rPr>
        <w:t xml:space="preserve"> Trung ương Mặt trận Tổ quốc Việt Nam;</w:t>
      </w:r>
    </w:p>
    <w:p w14:paraId="4F74E733"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b) Thực hiện vai trò cơ quan đại diện chủ sở hữu đối với Quỹ Hỗ trợ Phụ nữ nghèo khi thực hiện giải thể Quỹ theo quy định tại Nghị định số 57/2026/NĐ-CP và các văn bản sửa đổi, bổ sung, thay thế (nếu có);</w:t>
      </w:r>
    </w:p>
    <w:p w14:paraId="52D65D14" w14:textId="77777777"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t>c) Hoàn trả ngân sách trung ương phần vốn chủ sở hữu của Quỹ còn lại sau khi hoàn tất các nghĩa vụ tài chính và số lãi thu hồi được sau khi trừ chi phí liên quan đến việc thu hồi nợ lãi (nếu có); làm việc với các đơn vị tài trợ để xử lý nguồn vốn tài trợ cho Quỹ Hỗ trợ Phụ nữ nghèo (nếu có) theo quy định của pháp luật.</w:t>
      </w:r>
    </w:p>
    <w:p w14:paraId="04BDA209" w14:textId="25FDCEC8" w:rsidR="008C2503" w:rsidRPr="00C01906" w:rsidRDefault="00000000" w:rsidP="00673C43">
      <w:pPr>
        <w:spacing w:after="120" w:line="240" w:lineRule="auto"/>
        <w:ind w:firstLine="720"/>
        <w:jc w:val="both"/>
        <w:rPr>
          <w:rFonts w:ascii="Arial" w:hAnsi="Arial" w:cs="Arial"/>
          <w:sz w:val="20"/>
          <w:szCs w:val="20"/>
        </w:rPr>
      </w:pPr>
      <w:r w:rsidRPr="00C01906">
        <w:rPr>
          <w:rFonts w:ascii="Arial" w:hAnsi="Arial" w:cs="Arial"/>
          <w:sz w:val="20"/>
          <w:szCs w:val="20"/>
        </w:rPr>
        <w:lastRenderedPageBreak/>
        <w:t xml:space="preserve">3. Các Bộ trưởng, Thủ trưởng cơ quan ngang bộ, Chủ tịch </w:t>
      </w:r>
      <w:r w:rsidR="00673C43" w:rsidRPr="00C01906">
        <w:rPr>
          <w:rFonts w:ascii="Arial" w:hAnsi="Arial" w:cs="Arial"/>
          <w:sz w:val="20"/>
          <w:szCs w:val="20"/>
        </w:rPr>
        <w:t>Ủy ban</w:t>
      </w:r>
      <w:r w:rsidRPr="00C01906">
        <w:rPr>
          <w:rFonts w:ascii="Arial" w:hAnsi="Arial" w:cs="Arial"/>
          <w:sz w:val="20"/>
          <w:szCs w:val="20"/>
        </w:rPr>
        <w:t xml:space="preserve"> nhân dân tỉnh, thành phố trực thuộc trung ương, Chủ tịch </w:t>
      </w:r>
      <w:r w:rsidR="00673C43" w:rsidRPr="00C01906">
        <w:rPr>
          <w:rFonts w:ascii="Arial" w:hAnsi="Arial" w:cs="Arial"/>
          <w:sz w:val="20"/>
          <w:szCs w:val="20"/>
        </w:rPr>
        <w:t>Ủy ban</w:t>
      </w:r>
      <w:r w:rsidRPr="00C01906">
        <w:rPr>
          <w:rFonts w:ascii="Arial" w:hAnsi="Arial" w:cs="Arial"/>
          <w:sz w:val="20"/>
          <w:szCs w:val="20"/>
        </w:rPr>
        <w:t xml:space="preserve"> Trung ương Mặt trận Tổ quốc Việt Nam, Chủ tịch Hội Liên hiệp Phụ nữ Việt Nam và các tổ chức, cá nhân khác có liên quan chịu trách nhiệm thi hành Nghị quyết này.</w:t>
      </w:r>
    </w:p>
    <w:p w14:paraId="2904D489" w14:textId="77777777" w:rsidR="00673C43" w:rsidRPr="00C01906" w:rsidRDefault="00673C43" w:rsidP="00673C43">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481"/>
        <w:gridCol w:w="3545"/>
      </w:tblGrid>
      <w:tr w:rsidR="008C2503" w:rsidRPr="00C01906" w14:paraId="42CC5F14" w14:textId="77777777" w:rsidTr="00255A32">
        <w:tc>
          <w:tcPr>
            <w:tcW w:w="3036" w:type="pct"/>
          </w:tcPr>
          <w:p w14:paraId="79FDD79B"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b/>
                <w:i/>
                <w:sz w:val="20"/>
                <w:szCs w:val="20"/>
              </w:rPr>
              <w:t>Nơi nhận:</w:t>
            </w:r>
          </w:p>
          <w:p w14:paraId="1A45592F" w14:textId="55BC5B29"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w:t>
            </w:r>
            <w:r w:rsidR="00673C43" w:rsidRPr="00C01906">
              <w:rPr>
                <w:rFonts w:ascii="Arial" w:hAnsi="Arial" w:cs="Arial"/>
                <w:sz w:val="20"/>
                <w:szCs w:val="20"/>
              </w:rPr>
              <w:t xml:space="preserve"> </w:t>
            </w:r>
            <w:r w:rsidRPr="00C01906">
              <w:rPr>
                <w:rFonts w:ascii="Arial" w:hAnsi="Arial" w:cs="Arial"/>
                <w:sz w:val="20"/>
                <w:szCs w:val="20"/>
              </w:rPr>
              <w:t>Ban Bí thư Trung ương Đảng;</w:t>
            </w:r>
          </w:p>
          <w:p w14:paraId="717B2DEC"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Thủ tướng, các Phó Thủ tướng Chính phủ;</w:t>
            </w:r>
          </w:p>
          <w:p w14:paraId="1D9DAC60"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Các bộ, cơ quan ngang bộ;</w:t>
            </w:r>
          </w:p>
          <w:p w14:paraId="44EA993F"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HĐND, UBND các tỉnh, thành phố trực thuộc trung ương;</w:t>
            </w:r>
          </w:p>
          <w:p w14:paraId="7705CC77"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Văn phòng Trung ương và các Ban của Đảng;</w:t>
            </w:r>
          </w:p>
          <w:p w14:paraId="3481F57B" w14:textId="77777777" w:rsidR="008C2503" w:rsidRDefault="00000000" w:rsidP="00673C43">
            <w:pPr>
              <w:spacing w:after="0" w:line="240" w:lineRule="auto"/>
              <w:jc w:val="both"/>
              <w:rPr>
                <w:rFonts w:ascii="Arial" w:hAnsi="Arial" w:cs="Arial"/>
                <w:sz w:val="20"/>
                <w:szCs w:val="20"/>
              </w:rPr>
            </w:pPr>
            <w:r w:rsidRPr="00C01906">
              <w:rPr>
                <w:rFonts w:ascii="Arial" w:hAnsi="Arial" w:cs="Arial"/>
                <w:sz w:val="20"/>
                <w:szCs w:val="20"/>
              </w:rPr>
              <w:t>- Văn phòng Tổng Bí thư;</w:t>
            </w:r>
          </w:p>
          <w:p w14:paraId="64C291C1" w14:textId="4514EA73" w:rsidR="00F37983" w:rsidRPr="00C01906" w:rsidRDefault="00F37983" w:rsidP="00673C43">
            <w:pPr>
              <w:spacing w:after="0" w:line="240" w:lineRule="auto"/>
              <w:jc w:val="both"/>
              <w:rPr>
                <w:rFonts w:ascii="Arial" w:hAnsi="Arial" w:cs="Arial"/>
                <w:sz w:val="20"/>
                <w:szCs w:val="20"/>
              </w:rPr>
            </w:pPr>
            <w:r>
              <w:rPr>
                <w:rFonts w:ascii="Arial" w:hAnsi="Arial" w:cs="Arial"/>
                <w:sz w:val="20"/>
                <w:szCs w:val="20"/>
              </w:rPr>
              <w:t>- Văn phòng Chủ tịch nước;</w:t>
            </w:r>
          </w:p>
          <w:p w14:paraId="78B33A16" w14:textId="3A9334B1"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xml:space="preserve">- Hội đồng Dân tộc và các </w:t>
            </w:r>
            <w:r w:rsidR="00673C43" w:rsidRPr="00C01906">
              <w:rPr>
                <w:rFonts w:ascii="Arial" w:hAnsi="Arial" w:cs="Arial"/>
                <w:sz w:val="20"/>
                <w:szCs w:val="20"/>
              </w:rPr>
              <w:t>Ủy ban</w:t>
            </w:r>
            <w:r w:rsidRPr="00C01906">
              <w:rPr>
                <w:rFonts w:ascii="Arial" w:hAnsi="Arial" w:cs="Arial"/>
                <w:sz w:val="20"/>
                <w:szCs w:val="20"/>
              </w:rPr>
              <w:t xml:space="preserve"> của Quốc hội; </w:t>
            </w:r>
          </w:p>
          <w:p w14:paraId="0EC845FF"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Văn phòng Quốc hội;</w:t>
            </w:r>
          </w:p>
          <w:p w14:paraId="3431FF9C"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Tòa án nhân dân tối cao;</w:t>
            </w:r>
          </w:p>
          <w:p w14:paraId="7D27D172"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Viện kiểm sát nhân dân tối cao;</w:t>
            </w:r>
          </w:p>
          <w:p w14:paraId="7B9AF114"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Kiểm toán nhà nước;</w:t>
            </w:r>
          </w:p>
          <w:p w14:paraId="021F9769"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Hội Liên hiệp Phụ nữ Việt Nam;</w:t>
            </w:r>
          </w:p>
          <w:p w14:paraId="11005676" w14:textId="45B5007A"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xml:space="preserve">- </w:t>
            </w:r>
            <w:r w:rsidR="00673C43" w:rsidRPr="00C01906">
              <w:rPr>
                <w:rFonts w:ascii="Arial" w:hAnsi="Arial" w:cs="Arial"/>
                <w:sz w:val="20"/>
                <w:szCs w:val="20"/>
              </w:rPr>
              <w:t>Ủy ban</w:t>
            </w:r>
            <w:r w:rsidRPr="00C01906">
              <w:rPr>
                <w:rFonts w:ascii="Arial" w:hAnsi="Arial" w:cs="Arial"/>
                <w:sz w:val="20"/>
                <w:szCs w:val="20"/>
              </w:rPr>
              <w:t xml:space="preserve"> Trung ương Mặt trận Tổ quốc Việt Nam;</w:t>
            </w:r>
          </w:p>
          <w:p w14:paraId="5501B300"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Cơ quan trung ương của các tổ chức chính trị - xã hội;</w:t>
            </w:r>
          </w:p>
          <w:p w14:paraId="3D3CF871"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VPCP: BTCN, các PCN, Trợ lý TTg, TGĐ cổng TTĐT, các Vụ, Cục, đơn vị trực thuộc, Công báo;</w:t>
            </w:r>
          </w:p>
          <w:p w14:paraId="6713E10A" w14:textId="77777777" w:rsidR="008C2503" w:rsidRPr="00C01906" w:rsidRDefault="00000000" w:rsidP="00673C43">
            <w:pPr>
              <w:spacing w:after="0" w:line="240" w:lineRule="auto"/>
              <w:jc w:val="both"/>
              <w:rPr>
                <w:rFonts w:ascii="Arial" w:hAnsi="Arial" w:cs="Arial"/>
                <w:sz w:val="20"/>
                <w:szCs w:val="20"/>
              </w:rPr>
            </w:pPr>
            <w:r w:rsidRPr="00C01906">
              <w:rPr>
                <w:rFonts w:ascii="Arial" w:hAnsi="Arial" w:cs="Arial"/>
                <w:sz w:val="20"/>
                <w:szCs w:val="20"/>
              </w:rPr>
              <w:t>- Lưu: VT, KTTH (2b).</w:t>
            </w:r>
          </w:p>
        </w:tc>
        <w:tc>
          <w:tcPr>
            <w:tcW w:w="1964" w:type="pct"/>
          </w:tcPr>
          <w:p w14:paraId="00AD1C3F" w14:textId="77777777" w:rsidR="008C2503" w:rsidRPr="00C01906" w:rsidRDefault="00000000" w:rsidP="00673C43">
            <w:pPr>
              <w:spacing w:after="0" w:line="240" w:lineRule="auto"/>
              <w:jc w:val="center"/>
              <w:rPr>
                <w:rFonts w:ascii="Arial" w:hAnsi="Arial" w:cs="Arial"/>
                <w:sz w:val="20"/>
                <w:szCs w:val="20"/>
              </w:rPr>
            </w:pPr>
            <w:r w:rsidRPr="00C01906">
              <w:rPr>
                <w:rFonts w:ascii="Arial" w:hAnsi="Arial" w:cs="Arial"/>
                <w:b/>
                <w:sz w:val="20"/>
                <w:szCs w:val="20"/>
              </w:rPr>
              <w:t>TM. CHÍNH PHỦ</w:t>
            </w:r>
          </w:p>
          <w:p w14:paraId="0C2147AD" w14:textId="77777777" w:rsidR="008C2503" w:rsidRPr="00C01906" w:rsidRDefault="00000000" w:rsidP="00673C43">
            <w:pPr>
              <w:spacing w:after="0" w:line="240" w:lineRule="auto"/>
              <w:jc w:val="center"/>
              <w:rPr>
                <w:rFonts w:ascii="Arial" w:hAnsi="Arial" w:cs="Arial"/>
                <w:sz w:val="20"/>
                <w:szCs w:val="20"/>
              </w:rPr>
            </w:pPr>
            <w:r w:rsidRPr="00C01906">
              <w:rPr>
                <w:rFonts w:ascii="Arial" w:hAnsi="Arial" w:cs="Arial"/>
                <w:b/>
                <w:sz w:val="20"/>
                <w:szCs w:val="20"/>
              </w:rPr>
              <w:t>KT. THỦ TƯỚNG</w:t>
            </w:r>
          </w:p>
          <w:p w14:paraId="73C76075" w14:textId="77777777" w:rsidR="008C2503" w:rsidRPr="00C01906" w:rsidRDefault="00000000" w:rsidP="00673C43">
            <w:pPr>
              <w:spacing w:after="0" w:line="240" w:lineRule="auto"/>
              <w:jc w:val="center"/>
              <w:rPr>
                <w:rFonts w:ascii="Arial" w:hAnsi="Arial" w:cs="Arial"/>
                <w:sz w:val="20"/>
                <w:szCs w:val="20"/>
              </w:rPr>
            </w:pPr>
            <w:r w:rsidRPr="00C01906">
              <w:rPr>
                <w:rFonts w:ascii="Arial" w:hAnsi="Arial" w:cs="Arial"/>
                <w:b/>
                <w:sz w:val="20"/>
                <w:szCs w:val="20"/>
              </w:rPr>
              <w:t>PHÓ THỦ TƯỚNG</w:t>
            </w:r>
            <w:r w:rsidRPr="00C01906">
              <w:rPr>
                <w:rFonts w:ascii="Arial" w:hAnsi="Arial" w:cs="Arial"/>
                <w:sz w:val="20"/>
                <w:szCs w:val="20"/>
              </w:rPr>
              <w:br/>
            </w:r>
            <w:r w:rsidRPr="00C01906">
              <w:rPr>
                <w:rFonts w:ascii="Arial" w:hAnsi="Arial" w:cs="Arial"/>
                <w:sz w:val="20"/>
                <w:szCs w:val="20"/>
              </w:rPr>
              <w:br/>
            </w:r>
            <w:r w:rsidRPr="00C01906">
              <w:rPr>
                <w:rFonts w:ascii="Arial" w:hAnsi="Arial" w:cs="Arial"/>
                <w:sz w:val="20"/>
                <w:szCs w:val="20"/>
              </w:rPr>
              <w:br/>
            </w:r>
            <w:r w:rsidRPr="00C01906">
              <w:rPr>
                <w:rFonts w:ascii="Arial" w:hAnsi="Arial" w:cs="Arial"/>
                <w:sz w:val="20"/>
                <w:szCs w:val="20"/>
              </w:rPr>
              <w:br/>
            </w:r>
            <w:r w:rsidRPr="00C01906">
              <w:rPr>
                <w:rFonts w:ascii="Arial" w:hAnsi="Arial" w:cs="Arial"/>
                <w:sz w:val="20"/>
                <w:szCs w:val="20"/>
              </w:rPr>
              <w:br/>
            </w:r>
            <w:r w:rsidRPr="00C01906">
              <w:rPr>
                <w:rFonts w:ascii="Arial" w:hAnsi="Arial" w:cs="Arial"/>
                <w:sz w:val="20"/>
                <w:szCs w:val="20"/>
              </w:rPr>
              <w:br/>
            </w:r>
            <w:r w:rsidRPr="00C01906">
              <w:rPr>
                <w:rFonts w:ascii="Arial" w:hAnsi="Arial" w:cs="Arial"/>
                <w:sz w:val="20"/>
                <w:szCs w:val="20"/>
              </w:rPr>
              <w:br/>
            </w:r>
            <w:r w:rsidRPr="00C01906">
              <w:rPr>
                <w:rFonts w:ascii="Arial" w:hAnsi="Arial" w:cs="Arial"/>
                <w:sz w:val="20"/>
                <w:szCs w:val="20"/>
              </w:rPr>
              <w:br/>
            </w:r>
            <w:r w:rsidRPr="00C01906">
              <w:rPr>
                <w:rFonts w:ascii="Arial" w:hAnsi="Arial" w:cs="Arial"/>
                <w:b/>
                <w:sz w:val="20"/>
                <w:szCs w:val="20"/>
              </w:rPr>
              <w:t>Nguyễn Văn Thắng</w:t>
            </w:r>
          </w:p>
        </w:tc>
      </w:tr>
    </w:tbl>
    <w:p w14:paraId="35685A28" w14:textId="77777777" w:rsidR="003B126E" w:rsidRPr="00C01906" w:rsidRDefault="003B126E" w:rsidP="00673C43">
      <w:pPr>
        <w:spacing w:after="120" w:line="240" w:lineRule="auto"/>
        <w:ind w:firstLine="720"/>
        <w:jc w:val="both"/>
        <w:rPr>
          <w:rFonts w:ascii="Arial" w:hAnsi="Arial" w:cs="Arial"/>
          <w:sz w:val="20"/>
          <w:szCs w:val="20"/>
        </w:rPr>
      </w:pPr>
    </w:p>
    <w:sectPr w:rsidR="003B126E" w:rsidRPr="00C01906" w:rsidSect="00673C43">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8F691" w14:textId="77777777" w:rsidR="00DB74BC" w:rsidRDefault="00DB74BC">
      <w:pPr>
        <w:spacing w:after="0" w:line="240" w:lineRule="auto"/>
      </w:pPr>
      <w:r>
        <w:separator/>
      </w:r>
    </w:p>
  </w:endnote>
  <w:endnote w:type="continuationSeparator" w:id="0">
    <w:p w14:paraId="7D6317B0" w14:textId="77777777" w:rsidR="00DB74BC" w:rsidRDefault="00DB7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FDC42" w14:textId="77777777" w:rsidR="00DB74BC" w:rsidRDefault="00DB74BC">
      <w:pPr>
        <w:spacing w:after="0" w:line="240" w:lineRule="auto"/>
      </w:pPr>
      <w:r>
        <w:separator/>
      </w:r>
    </w:p>
  </w:footnote>
  <w:footnote w:type="continuationSeparator" w:id="0">
    <w:p w14:paraId="0E10990B" w14:textId="77777777" w:rsidR="00DB74BC" w:rsidRDefault="00DB74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03"/>
    <w:rsid w:val="000970D4"/>
    <w:rsid w:val="00255A32"/>
    <w:rsid w:val="002E1341"/>
    <w:rsid w:val="003B126E"/>
    <w:rsid w:val="00673C43"/>
    <w:rsid w:val="008C2503"/>
    <w:rsid w:val="00A2576E"/>
    <w:rsid w:val="00AC69E7"/>
    <w:rsid w:val="00B55618"/>
    <w:rsid w:val="00BB3160"/>
    <w:rsid w:val="00C01906"/>
    <w:rsid w:val="00DB74BC"/>
    <w:rsid w:val="00E02222"/>
    <w:rsid w:val="00F37983"/>
    <w:rsid w:val="00FA6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753D"/>
  <w15:docId w15:val="{85773362-8B5F-42AA-A513-998AA45F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3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C43"/>
  </w:style>
  <w:style w:type="paragraph" w:styleId="Footer">
    <w:name w:val="footer"/>
    <w:basedOn w:val="Normal"/>
    <w:link w:val="FooterChar"/>
    <w:uiPriority w:val="99"/>
    <w:unhideWhenUsed/>
    <w:rsid w:val="00673C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588</Words>
  <Characters>3352</Characters>
  <Application>Microsoft Office Word</Application>
  <DocSecurity>0</DocSecurity>
  <Lines>27</Lines>
  <Paragraphs>7</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3</cp:revision>
  <dcterms:created xsi:type="dcterms:W3CDTF">2026-05-20T01:45:00Z</dcterms:created>
  <dcterms:modified xsi:type="dcterms:W3CDTF">2026-07-14T09:44:00Z</dcterms:modified>
</cp:coreProperties>
</file>