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28"/>
        <w:gridCol w:w="5637"/>
      </w:tblGrid>
      <w:tr w:rsidR="00140C4D" w:rsidRPr="00140C4D" w14:paraId="775BD78F" w14:textId="77777777">
        <w:trPr>
          <w:tblCellSpacing w:w="0" w:type="dxa"/>
        </w:trPr>
        <w:tc>
          <w:tcPr>
            <w:tcW w:w="3429" w:type="dxa"/>
            <w:shd w:val="clear" w:color="auto" w:fill="FFFFFF"/>
            <w:tcMar>
              <w:top w:w="0" w:type="dxa"/>
              <w:left w:w="108" w:type="dxa"/>
              <w:bottom w:w="0" w:type="dxa"/>
              <w:right w:w="108" w:type="dxa"/>
            </w:tcMar>
            <w:hideMark/>
          </w:tcPr>
          <w:p w14:paraId="3CF2D3F8" w14:textId="77777777" w:rsidR="00140C4D" w:rsidRPr="00140C4D" w:rsidRDefault="00140C4D" w:rsidP="00FE0EFA">
            <w:pPr>
              <w:widowControl/>
              <w:spacing w:after="120" w:line="234" w:lineRule="atLeast"/>
              <w:ind w:left="-108" w:right="1480"/>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CHÍNH PHỦ</w:t>
            </w:r>
            <w:r w:rsidRPr="00140C4D">
              <w:rPr>
                <w:rFonts w:ascii="Arial" w:eastAsia="Times New Roman" w:hAnsi="Arial" w:cs="Arial"/>
                <w:b/>
                <w:bCs/>
                <w:sz w:val="18"/>
                <w:szCs w:val="18"/>
                <w:lang w:val="en-US" w:eastAsia="en-US"/>
              </w:rPr>
              <w:br/>
              <w:t>-------</w:t>
            </w:r>
          </w:p>
        </w:tc>
        <w:tc>
          <w:tcPr>
            <w:tcW w:w="5642" w:type="dxa"/>
            <w:shd w:val="clear" w:color="auto" w:fill="FFFFFF"/>
            <w:tcMar>
              <w:top w:w="0" w:type="dxa"/>
              <w:left w:w="108" w:type="dxa"/>
              <w:bottom w:w="0" w:type="dxa"/>
              <w:right w:w="108" w:type="dxa"/>
            </w:tcMar>
            <w:hideMark/>
          </w:tcPr>
          <w:p w14:paraId="4ABAB26D" w14:textId="77777777" w:rsidR="00140C4D" w:rsidRPr="00140C4D" w:rsidRDefault="00140C4D" w:rsidP="00FE0EFA">
            <w:pPr>
              <w:widowControl/>
              <w:spacing w:after="120" w:line="234" w:lineRule="atLeast"/>
              <w:ind w:left="1854" w:right="-119"/>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CỘNG HÒA XÃ HỘI CHỦ NGHĨA VIỆT NAM</w:t>
            </w:r>
            <w:r w:rsidRPr="00140C4D">
              <w:rPr>
                <w:rFonts w:ascii="Arial" w:eastAsia="Times New Roman" w:hAnsi="Arial" w:cs="Arial"/>
                <w:b/>
                <w:bCs/>
                <w:sz w:val="18"/>
                <w:szCs w:val="18"/>
                <w:lang w:val="en-US" w:eastAsia="en-US"/>
              </w:rPr>
              <w:br/>
              <w:t>Độc lập - Tự do - Hạnh phúc</w:t>
            </w:r>
            <w:r w:rsidRPr="00140C4D">
              <w:rPr>
                <w:rFonts w:ascii="Arial" w:eastAsia="Times New Roman" w:hAnsi="Arial" w:cs="Arial"/>
                <w:b/>
                <w:bCs/>
                <w:sz w:val="18"/>
                <w:szCs w:val="18"/>
                <w:lang w:val="en-US" w:eastAsia="en-US"/>
              </w:rPr>
              <w:br/>
              <w:t>---------------</w:t>
            </w:r>
          </w:p>
        </w:tc>
      </w:tr>
      <w:tr w:rsidR="00140C4D" w:rsidRPr="00140C4D" w14:paraId="11B70598" w14:textId="77777777">
        <w:trPr>
          <w:tblCellSpacing w:w="0" w:type="dxa"/>
        </w:trPr>
        <w:tc>
          <w:tcPr>
            <w:tcW w:w="3429" w:type="dxa"/>
            <w:shd w:val="clear" w:color="auto" w:fill="FFFFFF"/>
            <w:tcMar>
              <w:top w:w="0" w:type="dxa"/>
              <w:left w:w="108" w:type="dxa"/>
              <w:bottom w:w="0" w:type="dxa"/>
              <w:right w:w="108" w:type="dxa"/>
            </w:tcMar>
            <w:hideMark/>
          </w:tcPr>
          <w:p w14:paraId="19699298" w14:textId="77777777" w:rsidR="00140C4D" w:rsidRPr="00140C4D" w:rsidRDefault="00140C4D" w:rsidP="00FE0EFA">
            <w:pPr>
              <w:widowControl/>
              <w:spacing w:before="120" w:after="120" w:line="234" w:lineRule="atLeast"/>
              <w:ind w:left="-107" w:right="1478"/>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Số: 201/2026/NĐ-CP</w:t>
            </w:r>
          </w:p>
        </w:tc>
        <w:tc>
          <w:tcPr>
            <w:tcW w:w="5642" w:type="dxa"/>
            <w:shd w:val="clear" w:color="auto" w:fill="FFFFFF"/>
            <w:tcMar>
              <w:top w:w="0" w:type="dxa"/>
              <w:left w:w="108" w:type="dxa"/>
              <w:bottom w:w="0" w:type="dxa"/>
              <w:right w:w="108" w:type="dxa"/>
            </w:tcMar>
            <w:hideMark/>
          </w:tcPr>
          <w:p w14:paraId="02299EA0" w14:textId="77777777" w:rsidR="00140C4D" w:rsidRPr="00140C4D" w:rsidRDefault="00140C4D" w:rsidP="00FE0EFA">
            <w:pPr>
              <w:widowControl/>
              <w:spacing w:before="120" w:after="120" w:line="234" w:lineRule="atLeast"/>
              <w:ind w:left="1852" w:right="-119"/>
              <w:jc w:val="center"/>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Hà Nội, ngày 08 tháng 6 năm 2026</w:t>
            </w:r>
          </w:p>
        </w:tc>
      </w:tr>
    </w:tbl>
    <w:p w14:paraId="355E44CE" w14:textId="77777777" w:rsidR="00140C4D" w:rsidRPr="00140C4D" w:rsidRDefault="00140C4D" w:rsidP="00140C4D">
      <w:pPr>
        <w:widowControl/>
        <w:shd w:val="clear" w:color="auto" w:fill="FFFFFF"/>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p w14:paraId="7C82603C" w14:textId="77777777" w:rsidR="00140C4D" w:rsidRPr="00140C4D" w:rsidRDefault="00140C4D" w:rsidP="00FE0EFA">
      <w:pPr>
        <w:widowControl/>
        <w:shd w:val="clear" w:color="auto" w:fill="FFFFFF"/>
        <w:spacing w:before="120" w:after="120" w:line="320" w:lineRule="atLeast"/>
        <w:jc w:val="center"/>
        <w:rPr>
          <w:rFonts w:ascii="Arial" w:eastAsia="Times New Roman" w:hAnsi="Arial" w:cs="Arial"/>
          <w:sz w:val="18"/>
          <w:szCs w:val="18"/>
          <w:lang w:val="en-US" w:eastAsia="en-US"/>
        </w:rPr>
      </w:pPr>
      <w:bookmarkStart w:id="0" w:name="loai_1"/>
      <w:r w:rsidRPr="00140C4D">
        <w:rPr>
          <w:rFonts w:ascii="Arial" w:eastAsia="Times New Roman" w:hAnsi="Arial" w:cs="Arial"/>
          <w:b/>
          <w:bCs/>
          <w:lang w:val="en-US" w:eastAsia="en-US"/>
        </w:rPr>
        <w:t>NGHỊ ĐỊNH</w:t>
      </w:r>
      <w:bookmarkEnd w:id="0"/>
    </w:p>
    <w:p w14:paraId="30B2CFFD" w14:textId="77777777" w:rsidR="00140C4D" w:rsidRPr="00FE0EFA" w:rsidRDefault="00140C4D" w:rsidP="00FE0EFA">
      <w:pPr>
        <w:widowControl/>
        <w:shd w:val="clear" w:color="auto" w:fill="FFFFFF"/>
        <w:spacing w:before="120" w:after="120" w:line="320" w:lineRule="atLeast"/>
        <w:jc w:val="center"/>
        <w:rPr>
          <w:rFonts w:ascii="Arial" w:eastAsia="Times New Roman" w:hAnsi="Arial" w:cs="Arial"/>
          <w:b/>
          <w:bCs/>
          <w:sz w:val="18"/>
          <w:szCs w:val="18"/>
          <w:lang w:val="en-US" w:eastAsia="en-US"/>
        </w:rPr>
      </w:pPr>
      <w:bookmarkStart w:id="1" w:name="loai_1_name"/>
      <w:r w:rsidRPr="00FE0EFA">
        <w:rPr>
          <w:rFonts w:ascii="Arial" w:eastAsia="Times New Roman" w:hAnsi="Arial" w:cs="Arial"/>
          <w:b/>
          <w:bCs/>
          <w:sz w:val="18"/>
          <w:szCs w:val="18"/>
          <w:lang w:val="en-US" w:eastAsia="en-US"/>
        </w:rPr>
        <w:t>SỬA ĐỔI, BỔ SUNG THUẾ SUẤT THUẾ XUẤT KHẨU CỦA MỘT SỐ MẶT HÀNG TẠI BIỂU THUẾ XUẤT KHẨU THEO DANH MỤC MẶT HÀNG CHỊU THUẾ BAN HÀNH KÈM THEO NGHỊ ĐỊNH SỐ 26/2023/NĐ-CP VỀ BIỂU THUẾ XUẤT KHẨU, BIỂU THUẾ NHẬP KHẨU ƯU ĐÃI, DANH MỤC HÀNG HÓA VÀ MỨC THUẾ TUYỆT ĐỐI, THUẾ HỖN HỢP, THUẾ NHẬP KHẨU NGOÀI HẠN NGẠCH THUẾ QUAN</w:t>
      </w:r>
      <w:bookmarkEnd w:id="1"/>
    </w:p>
    <w:p w14:paraId="1C01172A" w14:textId="77777777" w:rsidR="00FE0EFA" w:rsidRDefault="00FE0EFA" w:rsidP="00FE0EFA">
      <w:pPr>
        <w:widowControl/>
        <w:shd w:val="clear" w:color="auto" w:fill="FFFFFF"/>
        <w:spacing w:before="120" w:after="120" w:line="320" w:lineRule="atLeast"/>
        <w:ind w:firstLine="709"/>
        <w:rPr>
          <w:rFonts w:ascii="Arial" w:eastAsia="Times New Roman" w:hAnsi="Arial" w:cs="Arial"/>
          <w:i/>
          <w:iCs/>
          <w:sz w:val="18"/>
          <w:szCs w:val="18"/>
          <w:lang w:val="en-US" w:eastAsia="en-US"/>
        </w:rPr>
      </w:pPr>
    </w:p>
    <w:p w14:paraId="56E1EFDB" w14:textId="104757D4"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Căn cứ Luật Tổ chức Chính phủ số 63/2025/QH15;</w:t>
      </w:r>
    </w:p>
    <w:p w14:paraId="34BB8152"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Căn cứ Luật Thuế xuất khẩu, thuế nhập khẩu số 107/2016/QH13;</w:t>
      </w:r>
    </w:p>
    <w:p w14:paraId="185CFBB0"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Căn cứ Luật Hải quan số 54/2014/QH13;</w:t>
      </w:r>
    </w:p>
    <w:p w14:paraId="42303AB2"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4F489B80"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Căn cứ Luật Quản lý thuế số 38/2019/QH14 được sửa đổi, bổ sung bởi Luật số 56/2024/QH15;</w:t>
      </w:r>
    </w:p>
    <w:p w14:paraId="2F82595D"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Căn cứ Nghị quyết số 71/2006/QH11 của Quốc hội phê chuẩn Nghị định thư gia nhập Hiệp định thành lập Tổ chức thương mại thế giới của nước Cộng hòa xã hội chủ nghĩa Việt Nam;</w:t>
      </w:r>
    </w:p>
    <w:p w14:paraId="36AB12C9"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Theo đề nghị của Bộ trưởng Bộ Tài chính;</w:t>
      </w:r>
    </w:p>
    <w:p w14:paraId="5BFC863B"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Chính phủ ban hành Nghị định sửa đổi, bổ sung thuế suất thuế xuất khẩu của một số mặt hàng tại Biểu thuế xuất khẩu theo Danh mục mặt hàng chịu thuế ban hành kèm theo Nghị định số 26/2023/NĐ-CP về Biểu thuế xuất khẩu, Biểu thuế nhập khẩu ưu đãi, Danh mục hàng hóa và mức thuế tuyệt đối, thuế hỗn hợp, thuế nhập khẩu ngoài hạn ngạch thuế quan.</w:t>
      </w:r>
    </w:p>
    <w:p w14:paraId="01B65DC7"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bookmarkStart w:id="2" w:name="dieu_1"/>
      <w:r w:rsidRPr="00140C4D">
        <w:rPr>
          <w:rFonts w:ascii="Arial" w:eastAsia="Times New Roman" w:hAnsi="Arial" w:cs="Arial"/>
          <w:b/>
          <w:bCs/>
          <w:sz w:val="18"/>
          <w:szCs w:val="18"/>
          <w:lang w:val="en-US" w:eastAsia="en-US"/>
        </w:rPr>
        <w:t>Điều 1. Sửa đổi, bổ sung thuế suất thuế xuất khẩu của một số mặt hàng quy định tại Biểu thuế xuất khẩu theo Danh mục mặt hàng chịu thuế ban hành kèm theo Nghị định số 26/2023/NĐ-CP về Biểu thuế xuất khẩu, Biểu thuế nhập khẩu ưu đãi, Danh mục hàng hóa và mức thuế tuyệt đối, thuế hỗn hợp, thuế nhập khẩu ngoài hạn ngạch thuế quan</w:t>
      </w:r>
      <w:bookmarkEnd w:id="2"/>
    </w:p>
    <w:p w14:paraId="4C3854B0"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Sửa đổi, bổ sung thuế suất thuế xuất khẩu của một số mặt hàng quy định tại Phụ lục I - Biểu thuế xuất khẩu theo Danh mục mặt hàng chịu thuế ban hành kèm theo Nghị định số 26/2023/NĐ-CP thành thuế suất thuế xuất khẩu mới quy định tại Phụ lục ban hành kèm theo Nghị định này.</w:t>
      </w:r>
    </w:p>
    <w:p w14:paraId="2815C307"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bookmarkStart w:id="3" w:name="dieu_2"/>
      <w:r w:rsidRPr="00140C4D">
        <w:rPr>
          <w:rFonts w:ascii="Arial" w:eastAsia="Times New Roman" w:hAnsi="Arial" w:cs="Arial"/>
          <w:b/>
          <w:bCs/>
          <w:sz w:val="18"/>
          <w:szCs w:val="18"/>
          <w:lang w:val="en-US" w:eastAsia="en-US"/>
        </w:rPr>
        <w:t>Điều 2. Thay thế một số cụm từ tại Nghị định số 26/2023/NĐ-CP</w:t>
      </w:r>
      <w:bookmarkEnd w:id="3"/>
    </w:p>
    <w:p w14:paraId="65E79AEA"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1. Thay thế cụm từ “Bộ Kế hoạch và Đầu tư” tại </w:t>
      </w:r>
      <w:bookmarkStart w:id="4" w:name="dc_1"/>
      <w:r w:rsidRPr="00140C4D">
        <w:rPr>
          <w:rFonts w:ascii="Arial" w:eastAsia="Times New Roman" w:hAnsi="Arial" w:cs="Arial"/>
          <w:sz w:val="18"/>
          <w:szCs w:val="18"/>
          <w:lang w:val="en-US" w:eastAsia="en-US"/>
        </w:rPr>
        <w:t>khoản 1 Điều 6, điểm a.1 khoản 3 Điều 8</w:t>
      </w:r>
      <w:bookmarkEnd w:id="4"/>
      <w:r w:rsidRPr="00140C4D">
        <w:rPr>
          <w:rFonts w:ascii="Arial" w:eastAsia="Times New Roman" w:hAnsi="Arial" w:cs="Arial"/>
          <w:sz w:val="18"/>
          <w:szCs w:val="18"/>
          <w:lang w:val="en-US" w:eastAsia="en-US"/>
        </w:rPr>
        <w:t>, </w:t>
      </w:r>
      <w:bookmarkStart w:id="5" w:name="dc_2"/>
      <w:r w:rsidRPr="00140C4D">
        <w:rPr>
          <w:rFonts w:ascii="Arial" w:eastAsia="Times New Roman" w:hAnsi="Arial" w:cs="Arial"/>
          <w:sz w:val="18"/>
          <w:szCs w:val="18"/>
          <w:lang w:val="en-US" w:eastAsia="en-US"/>
        </w:rPr>
        <w:t>điểm c.2 khoản 3 Điều 9, khoản 2 Điều 11</w:t>
      </w:r>
      <w:bookmarkEnd w:id="5"/>
      <w:r w:rsidRPr="00140C4D">
        <w:rPr>
          <w:rFonts w:ascii="Arial" w:eastAsia="Times New Roman" w:hAnsi="Arial" w:cs="Arial"/>
          <w:sz w:val="18"/>
          <w:szCs w:val="18"/>
          <w:lang w:val="en-US" w:eastAsia="en-US"/>
        </w:rPr>
        <w:t>, điểm b.1.1 và điểm b.9.1 khoản 2.2 Mục II Phụ lục II bằng cụm từ “Bộ Tài chính”.</w:t>
      </w:r>
    </w:p>
    <w:p w14:paraId="012EE5C4"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 Thay thế cụm từ “Bộ Giao thông vận tải” tại điểm b.4 khoản 2.2 Mục II Phụ lục II bằng cụm từ “Bộ Xây dựng”.</w:t>
      </w:r>
    </w:p>
    <w:p w14:paraId="7F31531C"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lastRenderedPageBreak/>
        <w:t>3. Thay thế cụm từ “Bộ Thông tin và Truyền thông” tại điểm b.8 khoản 2.2 Mục II Phụ lục II, Mẫu số 03 và Mẫu số 04 bằng cụm từ “Bộ Khoa học và Công nghệ”.</w:t>
      </w:r>
    </w:p>
    <w:p w14:paraId="224E613F"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bookmarkStart w:id="6" w:name="dieu_3"/>
      <w:r w:rsidRPr="00140C4D">
        <w:rPr>
          <w:rFonts w:ascii="Arial" w:eastAsia="Times New Roman" w:hAnsi="Arial" w:cs="Arial"/>
          <w:b/>
          <w:bCs/>
          <w:sz w:val="18"/>
          <w:szCs w:val="18"/>
          <w:lang w:val="en-US" w:eastAsia="en-US"/>
        </w:rPr>
        <w:t>Điều 3. Hiệu lực thi hành</w:t>
      </w:r>
      <w:bookmarkEnd w:id="6"/>
    </w:p>
    <w:p w14:paraId="33F56782"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1. Nghị định này có hiệu lực thi hành từ ngày 23 tháng 7 năm 2026.</w:t>
      </w:r>
    </w:p>
    <w:p w14:paraId="6890B3DA" w14:textId="77777777" w:rsidR="00140C4D" w:rsidRPr="00140C4D" w:rsidRDefault="00140C4D" w:rsidP="00FE0EFA">
      <w:pPr>
        <w:widowControl/>
        <w:shd w:val="clear" w:color="auto" w:fill="FFFFFF"/>
        <w:spacing w:before="120" w:after="120" w:line="320"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 Các Bộ trưởng, Thủ trưởng cơ quan ngang bộ, Chủ tịch Ủy ban nhân dân tỉnh, thành phố trực thuộc trung ương và các tổ chức, cá nhân có liên quan chịu trách nhiệm thi hành Nghị định này.</w:t>
      </w:r>
    </w:p>
    <w:p w14:paraId="125092EE" w14:textId="77777777" w:rsidR="00140C4D" w:rsidRPr="00140C4D" w:rsidRDefault="00140C4D" w:rsidP="00140C4D">
      <w:pPr>
        <w:widowControl/>
        <w:shd w:val="clear" w:color="auto" w:fill="FFFFFF"/>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2"/>
        <w:gridCol w:w="4533"/>
      </w:tblGrid>
      <w:tr w:rsidR="00140C4D" w:rsidRPr="00140C4D" w14:paraId="3BDBA6FE" w14:textId="77777777">
        <w:trPr>
          <w:tblCellSpacing w:w="0" w:type="dxa"/>
        </w:trPr>
        <w:tc>
          <w:tcPr>
            <w:tcW w:w="2500" w:type="pct"/>
            <w:shd w:val="clear" w:color="auto" w:fill="FFFFFF"/>
            <w:tcMar>
              <w:top w:w="0" w:type="dxa"/>
              <w:left w:w="108" w:type="dxa"/>
              <w:bottom w:w="0" w:type="dxa"/>
              <w:right w:w="108" w:type="dxa"/>
            </w:tcMar>
            <w:hideMark/>
          </w:tcPr>
          <w:p w14:paraId="38217B0B"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p w14:paraId="777A32E1"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Nơi nhận:</w:t>
            </w:r>
            <w:r w:rsidRPr="00140C4D">
              <w:rPr>
                <w:rFonts w:ascii="Arial" w:eastAsia="Times New Roman" w:hAnsi="Arial" w:cs="Arial"/>
                <w:b/>
                <w:bCs/>
                <w:i/>
                <w:iCs/>
                <w:sz w:val="18"/>
                <w:szCs w:val="18"/>
                <w:lang w:val="en-US" w:eastAsia="en-US"/>
              </w:rPr>
              <w:br/>
            </w:r>
            <w:r w:rsidRPr="00140C4D">
              <w:rPr>
                <w:rFonts w:ascii="Arial" w:eastAsia="Times New Roman" w:hAnsi="Arial" w:cs="Arial"/>
                <w:sz w:val="16"/>
                <w:szCs w:val="16"/>
                <w:lang w:val="en-US" w:eastAsia="en-US"/>
              </w:rPr>
              <w:t>- Ban Bí thư Trung ương Đảng;</w:t>
            </w:r>
            <w:r w:rsidRPr="00140C4D">
              <w:rPr>
                <w:rFonts w:ascii="Arial" w:eastAsia="Times New Roman" w:hAnsi="Arial" w:cs="Arial"/>
                <w:sz w:val="16"/>
                <w:szCs w:val="16"/>
                <w:lang w:val="en-US" w:eastAsia="en-US"/>
              </w:rPr>
              <w:br/>
              <w:t>- Thủ tướng, các Phó Thủ tướng Chính phủ;</w:t>
            </w:r>
            <w:r w:rsidRPr="00140C4D">
              <w:rPr>
                <w:rFonts w:ascii="Arial" w:eastAsia="Times New Roman" w:hAnsi="Arial" w:cs="Arial"/>
                <w:sz w:val="16"/>
                <w:szCs w:val="16"/>
                <w:lang w:val="en-US" w:eastAsia="en-US"/>
              </w:rPr>
              <w:br/>
              <w:t>- Các bộ, cơ quan ngang bộ;</w:t>
            </w:r>
            <w:r w:rsidRPr="00140C4D">
              <w:rPr>
                <w:rFonts w:ascii="Arial" w:eastAsia="Times New Roman" w:hAnsi="Arial" w:cs="Arial"/>
                <w:sz w:val="16"/>
                <w:szCs w:val="16"/>
                <w:lang w:val="en-US" w:eastAsia="en-US"/>
              </w:rPr>
              <w:br/>
              <w:t>- HĐND, UBND các tỉnh, thành phố trực thuộc trung ương;</w:t>
            </w:r>
            <w:r w:rsidRPr="00140C4D">
              <w:rPr>
                <w:rFonts w:ascii="Arial" w:eastAsia="Times New Roman" w:hAnsi="Arial" w:cs="Arial"/>
                <w:sz w:val="16"/>
                <w:szCs w:val="16"/>
                <w:lang w:val="en-US" w:eastAsia="en-US"/>
              </w:rPr>
              <w:br/>
              <w:t>- Văn phòng Trung ương và các Ban của Đảng;</w:t>
            </w:r>
            <w:r w:rsidRPr="00140C4D">
              <w:rPr>
                <w:rFonts w:ascii="Arial" w:eastAsia="Times New Roman" w:hAnsi="Arial" w:cs="Arial"/>
                <w:sz w:val="16"/>
                <w:szCs w:val="16"/>
                <w:lang w:val="en-US" w:eastAsia="en-US"/>
              </w:rPr>
              <w:br/>
              <w:t>- Văn phòng Tổng Bí thư;</w:t>
            </w:r>
            <w:r w:rsidRPr="00140C4D">
              <w:rPr>
                <w:rFonts w:ascii="Arial" w:eastAsia="Times New Roman" w:hAnsi="Arial" w:cs="Arial"/>
                <w:sz w:val="16"/>
                <w:szCs w:val="16"/>
                <w:lang w:val="en-US" w:eastAsia="en-US"/>
              </w:rPr>
              <w:br/>
              <w:t>- Văn phòng Chủ tịch nước;</w:t>
            </w:r>
            <w:r w:rsidRPr="00140C4D">
              <w:rPr>
                <w:rFonts w:ascii="Arial" w:eastAsia="Times New Roman" w:hAnsi="Arial" w:cs="Arial"/>
                <w:sz w:val="16"/>
                <w:szCs w:val="16"/>
                <w:lang w:val="en-US" w:eastAsia="en-US"/>
              </w:rPr>
              <w:br/>
              <w:t>- Hội đồng Dân tộc và các Ủy ban của Quốc hội;</w:t>
            </w:r>
            <w:r w:rsidRPr="00140C4D">
              <w:rPr>
                <w:rFonts w:ascii="Arial" w:eastAsia="Times New Roman" w:hAnsi="Arial" w:cs="Arial"/>
                <w:sz w:val="16"/>
                <w:szCs w:val="16"/>
                <w:lang w:val="en-US" w:eastAsia="en-US"/>
              </w:rPr>
              <w:br/>
              <w:t>- Văn phòng Quốc hội;</w:t>
            </w:r>
            <w:r w:rsidRPr="00140C4D">
              <w:rPr>
                <w:rFonts w:ascii="Arial" w:eastAsia="Times New Roman" w:hAnsi="Arial" w:cs="Arial"/>
                <w:sz w:val="16"/>
                <w:szCs w:val="16"/>
                <w:lang w:val="en-US" w:eastAsia="en-US"/>
              </w:rPr>
              <w:br/>
              <w:t>- Tòa án nhân dân tối cao;</w:t>
            </w:r>
            <w:r w:rsidRPr="00140C4D">
              <w:rPr>
                <w:rFonts w:ascii="Arial" w:eastAsia="Times New Roman" w:hAnsi="Arial" w:cs="Arial"/>
                <w:sz w:val="16"/>
                <w:szCs w:val="16"/>
                <w:lang w:val="en-US" w:eastAsia="en-US"/>
              </w:rPr>
              <w:br/>
              <w:t>- Viện kiểm sát nhân dân tối cao;</w:t>
            </w:r>
            <w:r w:rsidRPr="00140C4D">
              <w:rPr>
                <w:rFonts w:ascii="Arial" w:eastAsia="Times New Roman" w:hAnsi="Arial" w:cs="Arial"/>
                <w:sz w:val="16"/>
                <w:szCs w:val="16"/>
                <w:lang w:val="en-US" w:eastAsia="en-US"/>
              </w:rPr>
              <w:br/>
              <w:t>- Kiểm toán nhà nước;</w:t>
            </w:r>
            <w:r w:rsidRPr="00140C4D">
              <w:rPr>
                <w:rFonts w:ascii="Arial" w:eastAsia="Times New Roman" w:hAnsi="Arial" w:cs="Arial"/>
                <w:sz w:val="16"/>
                <w:szCs w:val="16"/>
                <w:lang w:val="en-US" w:eastAsia="en-US"/>
              </w:rPr>
              <w:br/>
              <w:t>- Ủy ban Trung ương Mặt trận Tổ quốc Việt Nam;</w:t>
            </w:r>
            <w:r w:rsidRPr="00140C4D">
              <w:rPr>
                <w:rFonts w:ascii="Arial" w:eastAsia="Times New Roman" w:hAnsi="Arial" w:cs="Arial"/>
                <w:sz w:val="16"/>
                <w:szCs w:val="16"/>
                <w:lang w:val="en-US" w:eastAsia="en-US"/>
              </w:rPr>
              <w:br/>
              <w:t>- Cơ quan trung ương của các tổ chức chính trị - xã hội;</w:t>
            </w:r>
            <w:r w:rsidRPr="00140C4D">
              <w:rPr>
                <w:rFonts w:ascii="Arial" w:eastAsia="Times New Roman" w:hAnsi="Arial" w:cs="Arial"/>
                <w:sz w:val="16"/>
                <w:szCs w:val="16"/>
                <w:lang w:val="en-US" w:eastAsia="en-US"/>
              </w:rPr>
              <w:br/>
              <w:t>- VPCP: BTCN, các PCN, Trợ lý TTg, TGĐ Cổng TTĐT,</w:t>
            </w:r>
            <w:r w:rsidRPr="00140C4D">
              <w:rPr>
                <w:rFonts w:ascii="Arial" w:eastAsia="Times New Roman" w:hAnsi="Arial" w:cs="Arial"/>
                <w:sz w:val="16"/>
                <w:szCs w:val="16"/>
                <w:lang w:val="en-US" w:eastAsia="en-US"/>
              </w:rPr>
              <w:br/>
              <w:t>các Vụ, Cục, đơn vị trực thuộc, Công báo;</w:t>
            </w:r>
            <w:r w:rsidRPr="00140C4D">
              <w:rPr>
                <w:rFonts w:ascii="Arial" w:eastAsia="Times New Roman" w:hAnsi="Arial" w:cs="Arial"/>
                <w:sz w:val="16"/>
                <w:szCs w:val="16"/>
                <w:lang w:val="en-US" w:eastAsia="en-US"/>
              </w:rPr>
              <w:br/>
              <w:t>- Lưu: VT, KTTH (2b).</w:t>
            </w:r>
          </w:p>
        </w:tc>
        <w:tc>
          <w:tcPr>
            <w:tcW w:w="2500" w:type="pct"/>
            <w:shd w:val="clear" w:color="auto" w:fill="FFFFFF"/>
            <w:tcMar>
              <w:top w:w="0" w:type="dxa"/>
              <w:left w:w="108" w:type="dxa"/>
              <w:bottom w:w="0" w:type="dxa"/>
              <w:right w:w="108" w:type="dxa"/>
            </w:tcMar>
            <w:hideMark/>
          </w:tcPr>
          <w:p w14:paraId="25FED26F"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TM. CHÍNH PHỦ</w:t>
            </w:r>
            <w:r w:rsidRPr="00140C4D">
              <w:rPr>
                <w:rFonts w:ascii="Arial" w:eastAsia="Times New Roman" w:hAnsi="Arial" w:cs="Arial"/>
                <w:sz w:val="18"/>
                <w:szCs w:val="18"/>
                <w:lang w:val="en-US" w:eastAsia="en-US"/>
              </w:rPr>
              <w:br/>
            </w:r>
            <w:r w:rsidRPr="00140C4D">
              <w:rPr>
                <w:rFonts w:ascii="Arial" w:eastAsia="Times New Roman" w:hAnsi="Arial" w:cs="Arial"/>
                <w:b/>
                <w:bCs/>
                <w:sz w:val="18"/>
                <w:szCs w:val="18"/>
                <w:lang w:val="en-US" w:eastAsia="en-US"/>
              </w:rPr>
              <w:t>KT. THỦ TƯỚNG</w:t>
            </w:r>
            <w:r w:rsidRPr="00140C4D">
              <w:rPr>
                <w:rFonts w:ascii="Arial" w:eastAsia="Times New Roman" w:hAnsi="Arial" w:cs="Arial"/>
                <w:sz w:val="18"/>
                <w:szCs w:val="18"/>
                <w:lang w:val="en-US" w:eastAsia="en-US"/>
              </w:rPr>
              <w:br/>
            </w:r>
            <w:r w:rsidRPr="00140C4D">
              <w:rPr>
                <w:rFonts w:ascii="Arial" w:eastAsia="Times New Roman" w:hAnsi="Arial" w:cs="Arial"/>
                <w:b/>
                <w:bCs/>
                <w:sz w:val="18"/>
                <w:szCs w:val="18"/>
                <w:lang w:val="en-US" w:eastAsia="en-US"/>
              </w:rPr>
              <w:t>PHÓ THỦ TƯỚNG</w:t>
            </w:r>
            <w:r w:rsidRPr="00140C4D">
              <w:rPr>
                <w:rFonts w:ascii="Arial" w:eastAsia="Times New Roman" w:hAnsi="Arial" w:cs="Arial"/>
                <w:sz w:val="18"/>
                <w:szCs w:val="18"/>
                <w:lang w:val="en-US" w:eastAsia="en-US"/>
              </w:rPr>
              <w:br/>
            </w:r>
            <w:r w:rsidRPr="00140C4D">
              <w:rPr>
                <w:rFonts w:ascii="Arial" w:eastAsia="Times New Roman" w:hAnsi="Arial" w:cs="Arial"/>
                <w:sz w:val="18"/>
                <w:szCs w:val="18"/>
                <w:lang w:val="en-US" w:eastAsia="en-US"/>
              </w:rPr>
              <w:br/>
            </w:r>
            <w:r w:rsidRPr="00140C4D">
              <w:rPr>
                <w:rFonts w:ascii="Arial" w:eastAsia="Times New Roman" w:hAnsi="Arial" w:cs="Arial"/>
                <w:sz w:val="18"/>
                <w:szCs w:val="18"/>
                <w:lang w:val="en-US" w:eastAsia="en-US"/>
              </w:rPr>
              <w:br/>
            </w:r>
            <w:r w:rsidRPr="00140C4D">
              <w:rPr>
                <w:rFonts w:ascii="Arial" w:eastAsia="Times New Roman" w:hAnsi="Arial" w:cs="Arial"/>
                <w:sz w:val="18"/>
                <w:szCs w:val="18"/>
                <w:lang w:val="en-US" w:eastAsia="en-US"/>
              </w:rPr>
              <w:br/>
            </w:r>
            <w:r w:rsidRPr="00140C4D">
              <w:rPr>
                <w:rFonts w:ascii="Arial" w:eastAsia="Times New Roman" w:hAnsi="Arial" w:cs="Arial"/>
                <w:sz w:val="18"/>
                <w:szCs w:val="18"/>
                <w:lang w:val="en-US" w:eastAsia="en-US"/>
              </w:rPr>
              <w:br/>
            </w:r>
            <w:r w:rsidRPr="00140C4D">
              <w:rPr>
                <w:rFonts w:ascii="Arial" w:eastAsia="Times New Roman" w:hAnsi="Arial" w:cs="Arial"/>
                <w:b/>
                <w:bCs/>
                <w:sz w:val="18"/>
                <w:szCs w:val="18"/>
                <w:lang w:val="en-US" w:eastAsia="en-US"/>
              </w:rPr>
              <w:t>Nguyễn Văn Thắng</w:t>
            </w:r>
          </w:p>
        </w:tc>
      </w:tr>
    </w:tbl>
    <w:p w14:paraId="0AD66FE4" w14:textId="46BDA5BC" w:rsidR="00B8403A" w:rsidRDefault="00B8403A" w:rsidP="00140C4D">
      <w:pPr>
        <w:rPr>
          <w:lang w:val="en-US"/>
        </w:rPr>
      </w:pPr>
    </w:p>
    <w:p w14:paraId="479DDF97" w14:textId="77777777" w:rsidR="00140C4D" w:rsidRDefault="00140C4D" w:rsidP="00140C4D">
      <w:pPr>
        <w:rPr>
          <w:lang w:val="en-US"/>
        </w:rPr>
      </w:pPr>
    </w:p>
    <w:p w14:paraId="0D797CF0" w14:textId="77777777" w:rsidR="00140C4D" w:rsidRDefault="00140C4D" w:rsidP="00140C4D">
      <w:pPr>
        <w:rPr>
          <w:lang w:val="en-US"/>
        </w:rPr>
      </w:pPr>
    </w:p>
    <w:p w14:paraId="7EB38147" w14:textId="77777777" w:rsidR="00140C4D" w:rsidRDefault="00140C4D" w:rsidP="00140C4D">
      <w:pPr>
        <w:rPr>
          <w:lang w:val="en-US"/>
        </w:rPr>
      </w:pPr>
    </w:p>
    <w:p w14:paraId="60D6F36C" w14:textId="77777777" w:rsidR="00140C4D" w:rsidRDefault="00140C4D" w:rsidP="00140C4D">
      <w:pPr>
        <w:rPr>
          <w:lang w:val="en-US"/>
        </w:rPr>
      </w:pPr>
    </w:p>
    <w:p w14:paraId="4D346285" w14:textId="77777777" w:rsidR="00140C4D" w:rsidRDefault="00140C4D" w:rsidP="00140C4D">
      <w:pPr>
        <w:rPr>
          <w:lang w:val="en-US"/>
        </w:rPr>
      </w:pPr>
    </w:p>
    <w:p w14:paraId="2B06F7D9" w14:textId="77777777" w:rsidR="00140C4D" w:rsidRDefault="00140C4D" w:rsidP="00140C4D">
      <w:pPr>
        <w:rPr>
          <w:lang w:val="en-US"/>
        </w:rPr>
      </w:pPr>
    </w:p>
    <w:p w14:paraId="5BBBA949" w14:textId="77777777" w:rsidR="00140C4D" w:rsidRDefault="00140C4D" w:rsidP="00140C4D">
      <w:pPr>
        <w:rPr>
          <w:lang w:val="en-US"/>
        </w:rPr>
      </w:pPr>
    </w:p>
    <w:p w14:paraId="2A949EF2" w14:textId="77777777" w:rsidR="00140C4D" w:rsidRDefault="00140C4D" w:rsidP="00140C4D">
      <w:pPr>
        <w:rPr>
          <w:lang w:val="en-US"/>
        </w:rPr>
      </w:pPr>
    </w:p>
    <w:p w14:paraId="59D9B77C" w14:textId="77777777" w:rsidR="00140C4D" w:rsidRDefault="00140C4D" w:rsidP="00140C4D">
      <w:pPr>
        <w:rPr>
          <w:lang w:val="en-US"/>
        </w:rPr>
      </w:pPr>
    </w:p>
    <w:p w14:paraId="3577397F" w14:textId="77777777" w:rsidR="00140C4D" w:rsidRDefault="00140C4D" w:rsidP="00140C4D">
      <w:pPr>
        <w:rPr>
          <w:lang w:val="en-US"/>
        </w:rPr>
      </w:pPr>
    </w:p>
    <w:p w14:paraId="3F41F793" w14:textId="77777777" w:rsidR="00140C4D" w:rsidRDefault="00140C4D" w:rsidP="00140C4D">
      <w:pPr>
        <w:rPr>
          <w:lang w:val="en-US"/>
        </w:rPr>
      </w:pPr>
    </w:p>
    <w:p w14:paraId="477264B0" w14:textId="77777777" w:rsidR="00140C4D" w:rsidRDefault="00140C4D" w:rsidP="00140C4D">
      <w:pPr>
        <w:rPr>
          <w:lang w:val="en-US"/>
        </w:rPr>
      </w:pPr>
    </w:p>
    <w:p w14:paraId="5F03F75A" w14:textId="77777777" w:rsidR="00140C4D" w:rsidRDefault="00140C4D" w:rsidP="00140C4D">
      <w:pPr>
        <w:rPr>
          <w:lang w:val="en-US"/>
        </w:rPr>
      </w:pPr>
    </w:p>
    <w:p w14:paraId="12022C58" w14:textId="77777777" w:rsidR="00140C4D" w:rsidRDefault="00140C4D" w:rsidP="00140C4D">
      <w:pPr>
        <w:rPr>
          <w:lang w:val="en-US"/>
        </w:rPr>
      </w:pPr>
    </w:p>
    <w:p w14:paraId="2C50E7F1" w14:textId="77777777" w:rsidR="00140C4D" w:rsidRDefault="00140C4D" w:rsidP="00140C4D">
      <w:pPr>
        <w:rPr>
          <w:lang w:val="en-US"/>
        </w:rPr>
      </w:pPr>
    </w:p>
    <w:p w14:paraId="4E28D73E" w14:textId="77777777" w:rsidR="00140C4D" w:rsidRDefault="00140C4D" w:rsidP="00140C4D">
      <w:pPr>
        <w:rPr>
          <w:lang w:val="en-US"/>
        </w:rPr>
      </w:pPr>
    </w:p>
    <w:p w14:paraId="10AB410A" w14:textId="77777777" w:rsidR="00140C4D" w:rsidRDefault="00140C4D" w:rsidP="00140C4D">
      <w:pPr>
        <w:rPr>
          <w:lang w:val="en-US"/>
        </w:rPr>
      </w:pPr>
    </w:p>
    <w:p w14:paraId="336F9CC4" w14:textId="77777777" w:rsidR="00140C4D" w:rsidRDefault="00140C4D" w:rsidP="00140C4D">
      <w:pPr>
        <w:rPr>
          <w:lang w:val="en-US"/>
        </w:rPr>
      </w:pPr>
    </w:p>
    <w:p w14:paraId="66EF2B7B" w14:textId="77777777" w:rsidR="00140C4D" w:rsidRDefault="00140C4D" w:rsidP="00140C4D">
      <w:pPr>
        <w:rPr>
          <w:lang w:val="en-US"/>
        </w:rPr>
      </w:pPr>
    </w:p>
    <w:p w14:paraId="00156F0C" w14:textId="77777777" w:rsidR="00140C4D" w:rsidRDefault="00140C4D" w:rsidP="00140C4D">
      <w:pPr>
        <w:rPr>
          <w:lang w:val="en-US"/>
        </w:rPr>
      </w:pPr>
    </w:p>
    <w:p w14:paraId="71617FFE" w14:textId="77777777" w:rsidR="00140C4D" w:rsidRDefault="00140C4D" w:rsidP="00140C4D">
      <w:pPr>
        <w:rPr>
          <w:lang w:val="en-US"/>
        </w:rPr>
      </w:pPr>
    </w:p>
    <w:p w14:paraId="3DAC048E" w14:textId="77777777" w:rsidR="00140C4D" w:rsidRDefault="00140C4D" w:rsidP="00140C4D">
      <w:pPr>
        <w:rPr>
          <w:lang w:val="en-US"/>
        </w:rPr>
      </w:pPr>
    </w:p>
    <w:p w14:paraId="2794C5DD" w14:textId="77777777" w:rsidR="00140C4D" w:rsidRDefault="00140C4D" w:rsidP="00140C4D">
      <w:pPr>
        <w:rPr>
          <w:lang w:val="en-US"/>
        </w:rPr>
      </w:pPr>
    </w:p>
    <w:p w14:paraId="0D6417F8" w14:textId="77777777" w:rsidR="00140C4D" w:rsidRDefault="00140C4D" w:rsidP="00140C4D">
      <w:pPr>
        <w:rPr>
          <w:lang w:val="en-US"/>
        </w:rPr>
      </w:pPr>
    </w:p>
    <w:p w14:paraId="77A036DE" w14:textId="74F88054" w:rsidR="00140C4D" w:rsidRPr="00140C4D" w:rsidRDefault="00FE0EFA" w:rsidP="00140C4D">
      <w:pPr>
        <w:widowControl/>
        <w:shd w:val="clear" w:color="auto" w:fill="FFFFFF"/>
        <w:spacing w:line="234" w:lineRule="atLeast"/>
        <w:jc w:val="center"/>
        <w:rPr>
          <w:rFonts w:ascii="Arial" w:eastAsia="Times New Roman" w:hAnsi="Arial" w:cs="Arial"/>
          <w:sz w:val="18"/>
          <w:szCs w:val="18"/>
          <w:lang w:val="en-US" w:eastAsia="en-US"/>
        </w:rPr>
      </w:pPr>
      <w:r>
        <w:rPr>
          <w:rFonts w:ascii="Arial" w:eastAsia="Times New Roman" w:hAnsi="Arial" w:cs="Arial"/>
          <w:b/>
          <w:bCs/>
          <w:lang w:val="en-US" w:eastAsia="en-US"/>
        </w:rPr>
        <w:lastRenderedPageBreak/>
        <w:t>Phụ lục</w:t>
      </w:r>
    </w:p>
    <w:p w14:paraId="5865CEB2" w14:textId="77777777" w:rsidR="00140C4D" w:rsidRDefault="00140C4D" w:rsidP="00140C4D">
      <w:pPr>
        <w:widowControl/>
        <w:shd w:val="clear" w:color="auto" w:fill="FFFFFF"/>
        <w:spacing w:line="234" w:lineRule="atLeast"/>
        <w:jc w:val="center"/>
        <w:rPr>
          <w:rFonts w:ascii="Arial" w:eastAsia="Times New Roman" w:hAnsi="Arial" w:cs="Arial"/>
          <w:i/>
          <w:iCs/>
          <w:sz w:val="18"/>
          <w:szCs w:val="18"/>
          <w:lang w:val="en-US" w:eastAsia="en-US"/>
        </w:rPr>
      </w:pPr>
      <w:bookmarkStart w:id="7" w:name="chuong_pl_name"/>
      <w:r w:rsidRPr="00FE0EFA">
        <w:rPr>
          <w:rFonts w:ascii="Arial" w:eastAsia="Times New Roman" w:hAnsi="Arial" w:cs="Arial"/>
          <w:b/>
          <w:bCs/>
          <w:sz w:val="18"/>
          <w:szCs w:val="18"/>
          <w:lang w:val="en-US" w:eastAsia="en-US"/>
        </w:rPr>
        <w:t>SỬA ĐỔI, BỔ SUNG THUẾ SUẤT THUẾ XUẤT KHẨU CỦA MỘT SỐ MẶT HÀNG TẠI PHỤ LỤC I BAN HÀNH KÈM THEO NGHỊ ĐỊNH SỐ 26/2023/NĐ-CP</w:t>
      </w:r>
      <w:bookmarkEnd w:id="7"/>
      <w:r w:rsidRPr="00FE0EFA">
        <w:rPr>
          <w:rFonts w:ascii="Arial" w:eastAsia="Times New Roman" w:hAnsi="Arial" w:cs="Arial"/>
          <w:b/>
          <w:bCs/>
          <w:sz w:val="18"/>
          <w:szCs w:val="18"/>
          <w:lang w:val="en-US" w:eastAsia="en-US"/>
        </w:rPr>
        <w:br/>
      </w:r>
      <w:r w:rsidRPr="00140C4D">
        <w:rPr>
          <w:rFonts w:ascii="Arial" w:eastAsia="Times New Roman" w:hAnsi="Arial" w:cs="Arial"/>
          <w:i/>
          <w:iCs/>
          <w:sz w:val="18"/>
          <w:szCs w:val="18"/>
          <w:lang w:val="en-US" w:eastAsia="en-US"/>
        </w:rPr>
        <w:t>(Kèm theo Nghị định số 201/2026/NĐ-CP ngày 08 tháng 6 năm 2026 của Chính phủ)</w:t>
      </w:r>
    </w:p>
    <w:p w14:paraId="3A8D2572" w14:textId="77777777" w:rsidR="00FE0EFA" w:rsidRPr="00140C4D" w:rsidRDefault="00FE0EFA" w:rsidP="00140C4D">
      <w:pPr>
        <w:widowControl/>
        <w:shd w:val="clear" w:color="auto" w:fill="FFFFFF"/>
        <w:spacing w:line="234" w:lineRule="atLeast"/>
        <w:jc w:val="center"/>
        <w:rPr>
          <w:rFonts w:ascii="Arial" w:eastAsia="Times New Roman" w:hAnsi="Arial" w:cs="Arial"/>
          <w:sz w:val="18"/>
          <w:szCs w:val="18"/>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0"/>
        <w:gridCol w:w="1267"/>
        <w:gridCol w:w="6658"/>
        <w:gridCol w:w="720"/>
      </w:tblGrid>
      <w:tr w:rsidR="00140C4D" w:rsidRPr="00140C4D" w14:paraId="0A4071BC" w14:textId="77777777">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4B759CE"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STT</w:t>
            </w:r>
          </w:p>
        </w:tc>
        <w:tc>
          <w:tcPr>
            <w:tcW w:w="7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8FD173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Mã hàng</w:t>
            </w:r>
          </w:p>
        </w:tc>
        <w:tc>
          <w:tcPr>
            <w:tcW w:w="365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06F8718"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Mô tả hàng hóa</w:t>
            </w:r>
          </w:p>
        </w:tc>
        <w:tc>
          <w:tcPr>
            <w:tcW w:w="400" w:type="pct"/>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19E8AD3"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Thuế suất (%)</w:t>
            </w:r>
          </w:p>
        </w:tc>
      </w:tr>
      <w:tr w:rsidR="00140C4D" w:rsidRPr="00140C4D" w14:paraId="72F5568C"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557EBCC"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45</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8FDDB48"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25.29</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DD241C2"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Tràng thạch (đá bồ tát); lơxit (leucite), nephelin và nephelin xienit; khoáng fluorite.</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63178D5"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66C76F60"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9062A86"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C9A45A7"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2529.10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56ECB85"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Tràng thạch (đá bồ tát):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6827B77"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4385A33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C08AC57"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3C83FC0"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2529.10.10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44280CA"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Potash tràng thạch; soda tràng thạch</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653AFA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10</w:t>
            </w:r>
          </w:p>
        </w:tc>
      </w:tr>
      <w:tr w:rsidR="00140C4D" w:rsidRPr="00140C4D" w14:paraId="59CC3657"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8D2FB6C"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1044FE6"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2529.10.90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D7A1986"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03203E5"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10</w:t>
            </w:r>
          </w:p>
        </w:tc>
      </w:tr>
      <w:tr w:rsidR="00140C4D" w:rsidRPr="00140C4D" w14:paraId="4B12311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0A4D92C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D03C636"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4D7E61F"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Khoáng fluorite:</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9A431AB"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65F3FE10"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3F1C2CE"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CCB19F3"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2529.21.00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6AF5332"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Có chứa canxi florua không quá 97% tính theo khối lượng</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178FCA"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10</w:t>
            </w:r>
          </w:p>
        </w:tc>
      </w:tr>
      <w:tr w:rsidR="00140C4D" w:rsidRPr="00140C4D" w14:paraId="45FC61F1"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C66A92B"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974AC0A"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2529.22.00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BF8D82B"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 - Có chứa canxi florua trên 97% tính theo khối lượng</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489CFF9"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5</w:t>
            </w:r>
          </w:p>
        </w:tc>
      </w:tr>
      <w:tr w:rsidR="00140C4D" w:rsidRPr="00140C4D" w14:paraId="2934C27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E46364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69C8EC4"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2529.30.00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1DDABC"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Lơxit; nephelin và nephelin xienit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75D167E"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10</w:t>
            </w:r>
          </w:p>
        </w:tc>
      </w:tr>
      <w:tr w:rsidR="00140C4D" w:rsidRPr="00140C4D" w14:paraId="2059AE0E"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814BE7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EDB013D"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2CB7B98"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3514891"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477FFA44"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B771E96"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203</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3DD2F9F"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81.06</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778930C"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Bismut và các sản phẩm làm từ bismut, kể cả phế liệu và mảnh vụn.</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7ADF43F"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0C0CDA4C"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13B0D354"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1A80214"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8106.10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5647476"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Chứa hàm lượng bismut trên 99,99%, tính theo khối lượng:</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9D49961"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1B383744"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41F4C58"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1FC0AD0A"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8106.10.10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DBB2B5B"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Bismut chưa gia công; phế liệu và mảnh vụn; bột: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07B09EA"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718D7CA2"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6ACFCB3"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567466E"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8106.10.10.10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605B6EA"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 Phế liệu và mảnh vụn</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446F763"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22</w:t>
            </w:r>
          </w:p>
        </w:tc>
      </w:tr>
      <w:tr w:rsidR="00140C4D" w:rsidRPr="00140C4D" w14:paraId="0CCD5174"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BF353BA"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0DFF099"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8106.10.10.20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A1DD1E2"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 - - </w:t>
            </w:r>
            <w:r w:rsidRPr="00140C4D">
              <w:rPr>
                <w:rFonts w:ascii="Arial" w:eastAsia="Times New Roman" w:hAnsi="Arial" w:cs="Arial"/>
                <w:b/>
                <w:bCs/>
                <w:i/>
                <w:iCs/>
                <w:sz w:val="18"/>
                <w:szCs w:val="18"/>
                <w:lang w:val="en-US" w:eastAsia="en-US"/>
              </w:rPr>
              <w:t>Bismut xi măng dạng bột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5099CB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0</w:t>
            </w:r>
          </w:p>
        </w:tc>
      </w:tr>
      <w:tr w:rsidR="00140C4D" w:rsidRPr="00140C4D" w14:paraId="4A1542A9"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BBA7B20"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C124600"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8106.10.10.90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41463DC"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 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D47E47B"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5</w:t>
            </w:r>
          </w:p>
        </w:tc>
      </w:tr>
      <w:tr w:rsidR="00140C4D" w:rsidRPr="00140C4D" w14:paraId="5040CC70"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CAB3087"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E716A6F"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8106.10.90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00CF16D"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B96B8EB"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740727EC"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0EFBFF3"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8A3B041"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8106.10.90.20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AADABCA"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 - - </w:t>
            </w:r>
            <w:r w:rsidRPr="00140C4D">
              <w:rPr>
                <w:rFonts w:ascii="Arial" w:eastAsia="Times New Roman" w:hAnsi="Arial" w:cs="Arial"/>
                <w:b/>
                <w:bCs/>
                <w:i/>
                <w:iCs/>
                <w:sz w:val="18"/>
                <w:szCs w:val="18"/>
                <w:lang w:val="en-US" w:eastAsia="en-US"/>
              </w:rPr>
              <w:t>Bismut xi măng dạng bánh</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3A46017"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0</w:t>
            </w:r>
          </w:p>
        </w:tc>
      </w:tr>
      <w:tr w:rsidR="00140C4D" w:rsidRPr="00140C4D" w14:paraId="2CF801D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51937335"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0B79671"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8106.10.90.90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E132CE4"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 - - </w:t>
            </w:r>
            <w:r w:rsidRPr="00140C4D">
              <w:rPr>
                <w:rFonts w:ascii="Arial" w:eastAsia="Times New Roman" w:hAnsi="Arial" w:cs="Arial"/>
                <w:b/>
                <w:bCs/>
                <w:i/>
                <w:iCs/>
                <w:sz w:val="18"/>
                <w:szCs w:val="18"/>
                <w:lang w:val="en-US" w:eastAsia="en-US"/>
              </w:rPr>
              <w:t>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0ADF761"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5</w:t>
            </w:r>
          </w:p>
        </w:tc>
      </w:tr>
      <w:tr w:rsidR="00140C4D" w:rsidRPr="00140C4D" w14:paraId="1F44D80C"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16B07B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213094C"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F5891A8"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3D8CD3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3EC8C023"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F2118E1"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3C44562"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8106.90.10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BA68BAE"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Bismut chưa gia công; phế liệu và mảnh vụn; bột:</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F496C3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36B3A5D3"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367FCFDD"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0562042"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8106.90.10.10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3206F0C"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 Phế liệu và mảnh vụn</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E510EDA"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22</w:t>
            </w:r>
          </w:p>
        </w:tc>
      </w:tr>
      <w:tr w:rsidR="00140C4D" w:rsidRPr="00140C4D" w14:paraId="50C1923C"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4ED6765"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42A45C11"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8106.90.10.20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66CD1DE"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 - - </w:t>
            </w:r>
            <w:r w:rsidRPr="00140C4D">
              <w:rPr>
                <w:rFonts w:ascii="Arial" w:eastAsia="Times New Roman" w:hAnsi="Arial" w:cs="Arial"/>
                <w:b/>
                <w:bCs/>
                <w:i/>
                <w:iCs/>
                <w:sz w:val="18"/>
                <w:szCs w:val="18"/>
                <w:lang w:val="en-US" w:eastAsia="en-US"/>
              </w:rPr>
              <w:t>Bismut xi măng dạng bột, chứa hàm lượng Bi trên 70% và không quá 99,99% tính theo khối lượng</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7BBF563"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0</w:t>
            </w:r>
          </w:p>
        </w:tc>
      </w:tr>
      <w:tr w:rsidR="00140C4D" w:rsidRPr="00140C4D" w14:paraId="758D49E3"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2D13D546"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CE9B139"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8106.90.10.90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C40CCE5"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 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D014A54"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i/>
                <w:iCs/>
                <w:sz w:val="18"/>
                <w:szCs w:val="18"/>
                <w:lang w:val="en-US" w:eastAsia="en-US"/>
              </w:rPr>
              <w:t>5</w:t>
            </w:r>
          </w:p>
        </w:tc>
      </w:tr>
      <w:tr w:rsidR="00140C4D" w:rsidRPr="00140C4D" w14:paraId="1CAECF07"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48586D58"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367A7C2"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8106.90.90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3A9B6856"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 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76FE812F"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r>
      <w:tr w:rsidR="00140C4D" w:rsidRPr="00140C4D" w14:paraId="604FA8C9"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79490932"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lastRenderedPageBreak/>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1F2B236"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8106.90.90.20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56AB7C96"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 - - </w:t>
            </w:r>
            <w:r w:rsidRPr="00140C4D">
              <w:rPr>
                <w:rFonts w:ascii="Arial" w:eastAsia="Times New Roman" w:hAnsi="Arial" w:cs="Arial"/>
                <w:b/>
                <w:bCs/>
                <w:i/>
                <w:iCs/>
                <w:sz w:val="18"/>
                <w:szCs w:val="18"/>
                <w:lang w:val="en-US" w:eastAsia="en-US"/>
              </w:rPr>
              <w:t>Bismut xi măng dạng bánh, chứa hàm lượng Bi trên 70% và không quá 99,99% tính theo khối lượng</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0BD75E77"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0</w:t>
            </w:r>
          </w:p>
        </w:tc>
      </w:tr>
      <w:tr w:rsidR="00140C4D" w:rsidRPr="00140C4D" w14:paraId="4471CCE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14:paraId="6B0B11A4"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w:t>
            </w:r>
          </w:p>
        </w:tc>
        <w:tc>
          <w:tcPr>
            <w:tcW w:w="7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22B0ACA0"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8106.90.90.90</w:t>
            </w:r>
          </w:p>
        </w:tc>
        <w:tc>
          <w:tcPr>
            <w:tcW w:w="365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EDB4D44" w14:textId="77777777" w:rsidR="00140C4D" w:rsidRPr="00140C4D" w:rsidRDefault="00140C4D" w:rsidP="00140C4D">
            <w:pPr>
              <w:widowControl/>
              <w:spacing w:before="120" w:after="120" w:line="234" w:lineRule="atLeast"/>
              <w:rPr>
                <w:rFonts w:ascii="Arial" w:eastAsia="Times New Roman" w:hAnsi="Arial" w:cs="Arial"/>
                <w:sz w:val="18"/>
                <w:szCs w:val="18"/>
                <w:lang w:val="en-US" w:eastAsia="en-US"/>
              </w:rPr>
            </w:pPr>
            <w:r w:rsidRPr="00140C4D">
              <w:rPr>
                <w:rFonts w:ascii="Arial" w:eastAsia="Times New Roman" w:hAnsi="Arial" w:cs="Arial"/>
                <w:b/>
                <w:bCs/>
                <w:sz w:val="18"/>
                <w:szCs w:val="18"/>
                <w:lang w:val="en-US" w:eastAsia="en-US"/>
              </w:rPr>
              <w:t>- - - </w:t>
            </w:r>
            <w:r w:rsidRPr="00140C4D">
              <w:rPr>
                <w:rFonts w:ascii="Arial" w:eastAsia="Times New Roman" w:hAnsi="Arial" w:cs="Arial"/>
                <w:b/>
                <w:bCs/>
                <w:i/>
                <w:iCs/>
                <w:sz w:val="18"/>
                <w:szCs w:val="18"/>
                <w:lang w:val="en-US" w:eastAsia="en-US"/>
              </w:rPr>
              <w:t>Loại khác</w:t>
            </w:r>
          </w:p>
        </w:tc>
        <w:tc>
          <w:tcPr>
            <w:tcW w:w="400"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14:paraId="6E300D0E" w14:textId="77777777" w:rsidR="00140C4D" w:rsidRPr="00140C4D" w:rsidRDefault="00140C4D" w:rsidP="00140C4D">
            <w:pPr>
              <w:widowControl/>
              <w:spacing w:before="120" w:after="120" w:line="234" w:lineRule="atLeast"/>
              <w:jc w:val="center"/>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5</w:t>
            </w:r>
          </w:p>
        </w:tc>
      </w:tr>
    </w:tbl>
    <w:p w14:paraId="5CCE3BF1" w14:textId="77777777" w:rsidR="00140C4D" w:rsidRPr="00140C4D" w:rsidRDefault="00140C4D" w:rsidP="00FE0EFA">
      <w:pPr>
        <w:widowControl/>
        <w:shd w:val="clear" w:color="auto" w:fill="FFFFFF"/>
        <w:spacing w:before="120" w:after="120" w:line="234" w:lineRule="atLeast"/>
        <w:ind w:firstLine="709"/>
        <w:rPr>
          <w:rFonts w:ascii="Arial" w:eastAsia="Times New Roman" w:hAnsi="Arial" w:cs="Arial"/>
          <w:sz w:val="18"/>
          <w:szCs w:val="18"/>
          <w:lang w:val="en-US" w:eastAsia="en-US"/>
        </w:rPr>
      </w:pPr>
      <w:r w:rsidRPr="00140C4D">
        <w:rPr>
          <w:rFonts w:ascii="Arial" w:eastAsia="Times New Roman" w:hAnsi="Arial" w:cs="Arial"/>
          <w:b/>
          <w:bCs/>
          <w:i/>
          <w:iCs/>
          <w:sz w:val="18"/>
          <w:szCs w:val="18"/>
          <w:lang w:val="en-US" w:eastAsia="en-US"/>
        </w:rPr>
        <w:t>Ghi chú:</w:t>
      </w:r>
    </w:p>
    <w:p w14:paraId="6EDE62B7" w14:textId="77777777" w:rsidR="00140C4D" w:rsidRPr="00140C4D" w:rsidRDefault="00140C4D" w:rsidP="00FE0EFA">
      <w:pPr>
        <w:widowControl/>
        <w:shd w:val="clear" w:color="auto" w:fill="FFFFFF"/>
        <w:spacing w:before="120" w:after="120" w:line="234"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Mặt hàng “Bismut xi măng” thuộc các mã 8106.10.10.20, 8106.10.90.20, 8106.90.10.20, 8106.90.90.20 là sản phẩm dạng bột (kích thước &lt; 0,1 mm) hoặc bánh, có hàm lượng Bi trên 70%, có lẫn các tạp chất như sắt, đồng,... màu xám đậm đến xám đen; đáp ứng quy trình sản xuất như sau:</w:t>
      </w:r>
    </w:p>
    <w:p w14:paraId="647E0256" w14:textId="77777777" w:rsidR="00140C4D" w:rsidRPr="00140C4D" w:rsidRDefault="00140C4D" w:rsidP="00FE0EFA">
      <w:pPr>
        <w:widowControl/>
        <w:shd w:val="clear" w:color="auto" w:fill="FFFFFF"/>
        <w:spacing w:before="120" w:after="120" w:line="234"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Sản phẩm Bismut xi măng, được thu hồi từ các khoáng vật chứa Bismut có trong quặng nguyên khai có hàm lượng Bi khoảng 0,05% - 0,1% được đưa vào hệ thống đập, nghiền mịn để đưa vào quá trình tuyển nổi.</w:t>
      </w:r>
    </w:p>
    <w:p w14:paraId="512C80D2" w14:textId="77777777" w:rsidR="00140C4D" w:rsidRPr="00140C4D" w:rsidRDefault="00140C4D" w:rsidP="00FE0EFA">
      <w:pPr>
        <w:widowControl/>
        <w:shd w:val="clear" w:color="auto" w:fill="FFFFFF"/>
        <w:spacing w:before="120" w:after="120" w:line="234"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Sau quá trình tuyển nổi thu được tinh quặng Bismut có hàm lượng khoảng 9% - 11%. Sản phẩm tinh quặng Bismut được đưa đi hòa tách (ngâm chiết) trong môi trường axit H</w:t>
      </w:r>
      <w:r w:rsidRPr="00140C4D">
        <w:rPr>
          <w:rFonts w:ascii="Arial" w:eastAsia="Times New Roman" w:hAnsi="Arial" w:cs="Arial"/>
          <w:sz w:val="18"/>
          <w:szCs w:val="18"/>
          <w:vertAlign w:val="subscript"/>
          <w:lang w:val="en-US" w:eastAsia="en-US"/>
        </w:rPr>
        <w:t>2</w:t>
      </w:r>
      <w:r w:rsidRPr="00140C4D">
        <w:rPr>
          <w:rFonts w:ascii="Arial" w:eastAsia="Times New Roman" w:hAnsi="Arial" w:cs="Arial"/>
          <w:sz w:val="18"/>
          <w:szCs w:val="18"/>
          <w:lang w:val="en-US" w:eastAsia="en-US"/>
        </w:rPr>
        <w:t>SO</w:t>
      </w:r>
      <w:r w:rsidRPr="00140C4D">
        <w:rPr>
          <w:rFonts w:ascii="Arial" w:eastAsia="Times New Roman" w:hAnsi="Arial" w:cs="Arial"/>
          <w:sz w:val="18"/>
          <w:szCs w:val="18"/>
          <w:vertAlign w:val="subscript"/>
          <w:lang w:val="en-US" w:eastAsia="en-US"/>
        </w:rPr>
        <w:t>4</w:t>
      </w:r>
      <w:r w:rsidRPr="00140C4D">
        <w:rPr>
          <w:rFonts w:ascii="Arial" w:eastAsia="Times New Roman" w:hAnsi="Arial" w:cs="Arial"/>
          <w:sz w:val="18"/>
          <w:szCs w:val="18"/>
          <w:lang w:val="en-US" w:eastAsia="en-US"/>
        </w:rPr>
        <w:t> có thêm NaCl, sản phẩm sau hòa tách được lắng, lọc thu được dung dịch BiCl</w:t>
      </w:r>
      <w:r w:rsidRPr="00140C4D">
        <w:rPr>
          <w:rFonts w:ascii="Arial" w:eastAsia="Times New Roman" w:hAnsi="Arial" w:cs="Arial"/>
          <w:sz w:val="18"/>
          <w:szCs w:val="18"/>
          <w:vertAlign w:val="subscript"/>
          <w:lang w:val="en-US" w:eastAsia="en-US"/>
        </w:rPr>
        <w:t>3</w:t>
      </w:r>
      <w:r w:rsidRPr="00140C4D">
        <w:rPr>
          <w:rFonts w:ascii="Arial" w:eastAsia="Times New Roman" w:hAnsi="Arial" w:cs="Arial"/>
          <w:sz w:val="18"/>
          <w:szCs w:val="18"/>
          <w:lang w:val="en-US" w:eastAsia="en-US"/>
        </w:rPr>
        <w:t>, dung dịch Bismut thu được đưa khử tạp chất và thu được dung dịch BiCl</w:t>
      </w:r>
      <w:r w:rsidRPr="00140C4D">
        <w:rPr>
          <w:rFonts w:ascii="Arial" w:eastAsia="Times New Roman" w:hAnsi="Arial" w:cs="Arial"/>
          <w:sz w:val="18"/>
          <w:szCs w:val="18"/>
          <w:vertAlign w:val="subscript"/>
          <w:lang w:val="en-US" w:eastAsia="en-US"/>
        </w:rPr>
        <w:t>3 </w:t>
      </w:r>
      <w:r w:rsidRPr="00140C4D">
        <w:rPr>
          <w:rFonts w:ascii="Arial" w:eastAsia="Times New Roman" w:hAnsi="Arial" w:cs="Arial"/>
          <w:sz w:val="18"/>
          <w:szCs w:val="18"/>
          <w:lang w:val="en-US" w:eastAsia="en-US"/>
        </w:rPr>
        <w:t>sạch. Dung dịch BiCl</w:t>
      </w:r>
      <w:r w:rsidRPr="00140C4D">
        <w:rPr>
          <w:rFonts w:ascii="Arial" w:eastAsia="Times New Roman" w:hAnsi="Arial" w:cs="Arial"/>
          <w:sz w:val="18"/>
          <w:szCs w:val="18"/>
          <w:vertAlign w:val="subscript"/>
          <w:lang w:val="en-US" w:eastAsia="en-US"/>
        </w:rPr>
        <w:t>3 </w:t>
      </w:r>
      <w:r w:rsidRPr="00140C4D">
        <w:rPr>
          <w:rFonts w:ascii="Arial" w:eastAsia="Times New Roman" w:hAnsi="Arial" w:cs="Arial"/>
          <w:sz w:val="18"/>
          <w:szCs w:val="18"/>
          <w:lang w:val="en-US" w:eastAsia="en-US"/>
        </w:rPr>
        <w:t>được xi măng hóa (kết tủa) bằng bột kim loại Zn/Fe (thực tế hay dùng Fe). Tại đây, bột sắt được thêm vào dung dịch BiCl</w:t>
      </w:r>
      <w:r w:rsidRPr="00140C4D">
        <w:rPr>
          <w:rFonts w:ascii="Arial" w:eastAsia="Times New Roman" w:hAnsi="Arial" w:cs="Arial"/>
          <w:sz w:val="18"/>
          <w:szCs w:val="18"/>
          <w:vertAlign w:val="subscript"/>
          <w:lang w:val="en-US" w:eastAsia="en-US"/>
        </w:rPr>
        <w:t>3</w:t>
      </w:r>
      <w:r w:rsidRPr="00140C4D">
        <w:rPr>
          <w:rFonts w:ascii="Arial" w:eastAsia="Times New Roman" w:hAnsi="Arial" w:cs="Arial"/>
          <w:sz w:val="18"/>
          <w:szCs w:val="18"/>
          <w:lang w:val="en-US" w:eastAsia="en-US"/>
        </w:rPr>
        <w:t>, Bismut bị sắt khử khỏi muối BiCl</w:t>
      </w:r>
      <w:r w:rsidRPr="00140C4D">
        <w:rPr>
          <w:rFonts w:ascii="Arial" w:eastAsia="Times New Roman" w:hAnsi="Arial" w:cs="Arial"/>
          <w:sz w:val="18"/>
          <w:szCs w:val="18"/>
          <w:vertAlign w:val="subscript"/>
          <w:lang w:val="en-US" w:eastAsia="en-US"/>
        </w:rPr>
        <w:t>3 </w:t>
      </w:r>
      <w:r w:rsidRPr="00140C4D">
        <w:rPr>
          <w:rFonts w:ascii="Arial" w:eastAsia="Times New Roman" w:hAnsi="Arial" w:cs="Arial"/>
          <w:sz w:val="18"/>
          <w:szCs w:val="18"/>
          <w:lang w:val="en-US" w:eastAsia="en-US"/>
        </w:rPr>
        <w:t>và kết tủa dưới dạng bột Bismut. Quá trình thu hồi sản phẩm Bismut như này được gọi là quá trình “Xi măng hóa”.</w:t>
      </w:r>
    </w:p>
    <w:p w14:paraId="3356E17D" w14:textId="77777777" w:rsidR="00140C4D" w:rsidRPr="00140C4D" w:rsidRDefault="00140C4D" w:rsidP="00FE0EFA">
      <w:pPr>
        <w:widowControl/>
        <w:shd w:val="clear" w:color="auto" w:fill="FFFFFF"/>
        <w:spacing w:before="120" w:after="120" w:line="234"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Sau khi kết tủa thu được sản phẩm bột Bismut, bột Bismut được tinh chế và được lọc, rửa thu để được sản phẩm bột Bismut sạch hơn, sản phẩm này còn được gọi là Sản phẩm Bismut xi măng, có hàm lượng Bi trên 70%, tạp chất đi kèm gồm Cu, Fe, S, ... (thành phần và hàm lượng tạp chất đi kèm tùy thuộc vào đặc điểm, thành phần của quặng khai thác có chứa Bismut), sản phẩm có dạng bột hoặc bánh, màu xám đậm đến xám đen kích thước &lt; 0,1 mm.</w:t>
      </w:r>
    </w:p>
    <w:p w14:paraId="27155326" w14:textId="77777777" w:rsidR="00140C4D" w:rsidRPr="00140C4D" w:rsidRDefault="00140C4D" w:rsidP="00FE0EFA">
      <w:pPr>
        <w:widowControl/>
        <w:shd w:val="clear" w:color="auto" w:fill="FFFFFF"/>
        <w:spacing w:before="120" w:after="120" w:line="234" w:lineRule="atLeast"/>
        <w:ind w:firstLine="709"/>
        <w:rPr>
          <w:rFonts w:ascii="Arial" w:eastAsia="Times New Roman" w:hAnsi="Arial" w:cs="Arial"/>
          <w:sz w:val="18"/>
          <w:szCs w:val="18"/>
          <w:lang w:val="en-US" w:eastAsia="en-US"/>
        </w:rPr>
      </w:pPr>
      <w:r w:rsidRPr="00140C4D">
        <w:rPr>
          <w:rFonts w:ascii="Arial" w:eastAsia="Times New Roman" w:hAnsi="Arial" w:cs="Arial"/>
          <w:sz w:val="18"/>
          <w:szCs w:val="18"/>
          <w:lang w:val="en-US" w:eastAsia="en-US"/>
        </w:rPr>
        <w:t>- Trường hợp có nghi ngờ về sản phẩm xuất khẩu cần tiến hành hậu kiểm theo quy định hiện hành để xác định về nguồn gốc xuất xứ, quy trình sản xuất, chất lượng sản phẩm.</w:t>
      </w:r>
    </w:p>
    <w:p w14:paraId="366D59B2" w14:textId="77777777" w:rsidR="00140C4D" w:rsidRPr="00140C4D" w:rsidRDefault="00140C4D" w:rsidP="00140C4D">
      <w:pPr>
        <w:rPr>
          <w:lang w:val="en-US"/>
        </w:rPr>
      </w:pPr>
    </w:p>
    <w:sectPr w:rsidR="00140C4D" w:rsidRPr="00140C4D" w:rsidSect="00140C4D">
      <w:headerReference w:type="even" r:id="rId7"/>
      <w:headerReference w:type="default" r:id="rId8"/>
      <w:pgSz w:w="11900" w:h="16840" w:code="9"/>
      <w:pgMar w:top="1134" w:right="1134" w:bottom="1134" w:left="1701"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5D0C" w14:textId="77777777" w:rsidR="00AA18FE" w:rsidRDefault="00AA18FE">
      <w:r>
        <w:separator/>
      </w:r>
    </w:p>
  </w:endnote>
  <w:endnote w:type="continuationSeparator" w:id="0">
    <w:p w14:paraId="757E4161" w14:textId="77777777" w:rsidR="00AA18FE" w:rsidRDefault="00AA1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5E4B7" w14:textId="77777777" w:rsidR="00AA18FE" w:rsidRDefault="00AA18FE"/>
  </w:footnote>
  <w:footnote w:type="continuationSeparator" w:id="0">
    <w:p w14:paraId="0A4F4605" w14:textId="77777777" w:rsidR="00AA18FE" w:rsidRDefault="00AA18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3298" w14:textId="77777777" w:rsidR="00B8403A" w:rsidRDefault="00B8403A">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57C5" w14:textId="515D1AE2" w:rsidR="00B8403A" w:rsidRDefault="00B8403A">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17ED"/>
    <w:multiLevelType w:val="multilevel"/>
    <w:tmpl w:val="173247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9507E9"/>
    <w:multiLevelType w:val="multilevel"/>
    <w:tmpl w:val="30D481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C723D3A"/>
    <w:multiLevelType w:val="multilevel"/>
    <w:tmpl w:val="246A57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9D513C"/>
    <w:multiLevelType w:val="multilevel"/>
    <w:tmpl w:val="BB821C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38912098">
    <w:abstractNumId w:val="3"/>
  </w:num>
  <w:num w:numId="2" w16cid:durableId="1462965342">
    <w:abstractNumId w:val="2"/>
  </w:num>
  <w:num w:numId="3" w16cid:durableId="746729064">
    <w:abstractNumId w:val="1"/>
  </w:num>
  <w:num w:numId="4" w16cid:durableId="73270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3A"/>
    <w:rsid w:val="00140C4D"/>
    <w:rsid w:val="009944AF"/>
    <w:rsid w:val="00AA18FE"/>
    <w:rsid w:val="00B8403A"/>
    <w:rsid w:val="00FE0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2931F"/>
  <w15:docId w15:val="{8B4C6D27-4158-4CAE-91F3-C870E368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6"/>
      <w:szCs w:val="16"/>
      <w:u w:val="none"/>
    </w:rPr>
  </w:style>
  <w:style w:type="character" w:customStyle="1" w:styleId="Bodytext2">
    <w:name w:val="Body text (2)_"/>
    <w:basedOn w:val="DefaultParagraphFont"/>
    <w:link w:val="Bodytext20"/>
    <w:rPr>
      <w:rFonts w:ascii="Times New Roman" w:eastAsia="Times New Roman" w:hAnsi="Times New Roman" w:cs="Times New Roman"/>
      <w:b/>
      <w:bCs/>
      <w:i w:val="0"/>
      <w:iCs w:val="0"/>
      <w:smallCaps w:val="0"/>
      <w:strike w:val="0"/>
      <w:sz w:val="28"/>
      <w:szCs w:val="28"/>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2"/>
      <w:szCs w:val="22"/>
      <w:u w:val="none"/>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Heading1">
    <w:name w:val="Heading #1_"/>
    <w:basedOn w:val="DefaultParagraphFont"/>
    <w:link w:val="Heading10"/>
    <w:rPr>
      <w:rFonts w:ascii="Times New Roman" w:eastAsia="Times New Roman" w:hAnsi="Times New Roman" w:cs="Times New Roman"/>
      <w:b w:val="0"/>
      <w:bCs w:val="0"/>
      <w:i w:val="0"/>
      <w:iCs w:val="0"/>
      <w:smallCaps w:val="0"/>
      <w:strike w:val="0"/>
      <w:sz w:val="28"/>
      <w:szCs w:val="28"/>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2"/>
      <w:szCs w:val="22"/>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sz w:val="22"/>
      <w:szCs w:val="22"/>
      <w:u w:val="none"/>
    </w:rPr>
  </w:style>
  <w:style w:type="paragraph" w:customStyle="1" w:styleId="Bodytext30">
    <w:name w:val="Body text (3)"/>
    <w:basedOn w:val="Normal"/>
    <w:link w:val="Bodytext3"/>
    <w:pPr>
      <w:spacing w:after="800"/>
    </w:pPr>
    <w:rPr>
      <w:rFonts w:ascii="Times New Roman" w:eastAsia="Times New Roman" w:hAnsi="Times New Roman" w:cs="Times New Roman"/>
      <w:sz w:val="16"/>
      <w:szCs w:val="16"/>
    </w:rPr>
  </w:style>
  <w:style w:type="paragraph" w:customStyle="1" w:styleId="Bodytext20">
    <w:name w:val="Body text (2)"/>
    <w:basedOn w:val="Normal"/>
    <w:link w:val="Bodytext2"/>
    <w:pPr>
      <w:spacing w:after="240" w:line="360" w:lineRule="auto"/>
      <w:ind w:left="1840" w:firstLine="490"/>
    </w:pPr>
    <w:rPr>
      <w:rFonts w:ascii="Times New Roman" w:eastAsia="Times New Roman" w:hAnsi="Times New Roman" w:cs="Times New Roman"/>
      <w:b/>
      <w:bCs/>
      <w:sz w:val="28"/>
      <w:szCs w:val="28"/>
    </w:rPr>
  </w:style>
  <w:style w:type="paragraph" w:styleId="BodyText">
    <w:name w:val="Body Text"/>
    <w:basedOn w:val="Normal"/>
    <w:link w:val="BodyTextChar"/>
    <w:qFormat/>
    <w:pPr>
      <w:spacing w:line="262" w:lineRule="auto"/>
      <w:ind w:firstLine="400"/>
    </w:pPr>
    <w:rPr>
      <w:rFonts w:ascii="Times New Roman" w:eastAsia="Times New Roman" w:hAnsi="Times New Roman" w:cs="Times New Roman"/>
      <w:sz w:val="22"/>
      <w:szCs w:val="22"/>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Heading10">
    <w:name w:val="Heading #1"/>
    <w:basedOn w:val="Normal"/>
    <w:link w:val="Heading1"/>
    <w:pPr>
      <w:spacing w:after="560" w:line="360" w:lineRule="auto"/>
      <w:ind w:left="1900" w:firstLine="580"/>
      <w:outlineLvl w:val="0"/>
    </w:pPr>
    <w:rPr>
      <w:rFonts w:ascii="Times New Roman" w:eastAsia="Times New Roman" w:hAnsi="Times New Roman" w:cs="Times New Roman"/>
      <w:sz w:val="28"/>
      <w:szCs w:val="28"/>
    </w:rPr>
  </w:style>
  <w:style w:type="paragraph" w:customStyle="1" w:styleId="Other0">
    <w:name w:val="Other"/>
    <w:basedOn w:val="Normal"/>
    <w:link w:val="Other"/>
    <w:pPr>
      <w:spacing w:line="262" w:lineRule="auto"/>
      <w:ind w:firstLine="400"/>
    </w:pPr>
    <w:rPr>
      <w:rFonts w:ascii="Times New Roman" w:eastAsia="Times New Roman" w:hAnsi="Times New Roman" w:cs="Times New Roman"/>
      <w:sz w:val="22"/>
      <w:szCs w:val="22"/>
    </w:rPr>
  </w:style>
  <w:style w:type="paragraph" w:customStyle="1" w:styleId="Tablecaption0">
    <w:name w:val="Table caption"/>
    <w:basedOn w:val="Normal"/>
    <w:link w:val="Tablecaption"/>
    <w:rPr>
      <w:rFonts w:ascii="Times New Roman" w:eastAsia="Times New Roman" w:hAnsi="Times New Roman" w:cs="Times New Roman"/>
      <w:i/>
      <w:iCs/>
      <w:sz w:val="22"/>
      <w:szCs w:val="22"/>
    </w:rPr>
  </w:style>
  <w:style w:type="paragraph" w:styleId="Footer">
    <w:name w:val="footer"/>
    <w:basedOn w:val="Normal"/>
    <w:link w:val="FooterChar"/>
    <w:uiPriority w:val="99"/>
    <w:unhideWhenUsed/>
    <w:rsid w:val="00140C4D"/>
    <w:pPr>
      <w:tabs>
        <w:tab w:val="center" w:pos="4680"/>
        <w:tab w:val="right" w:pos="9360"/>
      </w:tabs>
    </w:pPr>
  </w:style>
  <w:style w:type="character" w:customStyle="1" w:styleId="FooterChar">
    <w:name w:val="Footer Char"/>
    <w:basedOn w:val="DefaultParagraphFont"/>
    <w:link w:val="Footer"/>
    <w:uiPriority w:val="99"/>
    <w:rsid w:val="00140C4D"/>
    <w:rPr>
      <w:color w:val="000000"/>
    </w:rPr>
  </w:style>
  <w:style w:type="paragraph" w:styleId="Header">
    <w:name w:val="header"/>
    <w:basedOn w:val="Normal"/>
    <w:link w:val="HeaderChar"/>
    <w:uiPriority w:val="99"/>
    <w:unhideWhenUsed/>
    <w:rsid w:val="00140C4D"/>
    <w:pPr>
      <w:tabs>
        <w:tab w:val="center" w:pos="4680"/>
        <w:tab w:val="right" w:pos="9360"/>
      </w:tabs>
    </w:pPr>
  </w:style>
  <w:style w:type="character" w:customStyle="1" w:styleId="HeaderChar">
    <w:name w:val="Header Char"/>
    <w:basedOn w:val="DefaultParagraphFont"/>
    <w:link w:val="Header"/>
    <w:uiPriority w:val="99"/>
    <w:rsid w:val="00140C4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2</cp:revision>
  <dcterms:created xsi:type="dcterms:W3CDTF">2026-06-15T03:05:00Z</dcterms:created>
  <dcterms:modified xsi:type="dcterms:W3CDTF">2026-06-15T03:14:00Z</dcterms:modified>
</cp:coreProperties>
</file>