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B67FEC" w:rsidRPr="00B67FEC" w:rsidTr="007D5F24">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B67FEC" w:rsidRPr="00B67FEC" w:rsidRDefault="00B67FEC" w:rsidP="00B67FEC">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B67FEC" w:rsidRPr="00B67FEC" w:rsidRDefault="00B67FEC" w:rsidP="00B67FEC">
            <w:pPr>
              <w:jc w:val="center"/>
              <w:rPr>
                <w:rFonts w:ascii="Arial" w:hAnsi="Arial" w:cs="Arial"/>
                <w:sz w:val="20"/>
                <w:szCs w:val="20"/>
                <w:vertAlign w:val="superscript"/>
              </w:rPr>
            </w:pPr>
            <w:r w:rsidRPr="00B67FEC">
              <w:rPr>
                <w:rFonts w:ascii="Arial" w:hAnsi="Arial" w:cs="Arial"/>
                <w:b/>
                <w:bCs/>
                <w:sz w:val="20"/>
                <w:szCs w:val="20"/>
              </w:rPr>
              <w:t>CỘNG HÒA XÃ HỘI CHỦ NGHĨA VIỆT NAM</w:t>
            </w:r>
            <w:r w:rsidRPr="00B67FEC">
              <w:rPr>
                <w:rFonts w:ascii="Arial" w:hAnsi="Arial" w:cs="Arial"/>
                <w:b/>
                <w:bCs/>
                <w:sz w:val="20"/>
                <w:szCs w:val="20"/>
              </w:rPr>
              <w:br/>
              <w:t xml:space="preserve">Độc lập - Tự do - Hạnh phúc </w:t>
            </w:r>
            <w:r w:rsidRPr="00B67FEC">
              <w:rPr>
                <w:rFonts w:ascii="Arial" w:hAnsi="Arial" w:cs="Arial"/>
                <w:b/>
                <w:bCs/>
                <w:sz w:val="20"/>
                <w:szCs w:val="20"/>
              </w:rPr>
              <w:br/>
            </w:r>
            <w:r>
              <w:rPr>
                <w:rFonts w:ascii="Arial" w:hAnsi="Arial" w:cs="Arial"/>
                <w:b/>
                <w:bCs/>
                <w:sz w:val="20"/>
                <w:szCs w:val="20"/>
                <w:vertAlign w:val="superscript"/>
              </w:rPr>
              <w:t>_______________________</w:t>
            </w:r>
          </w:p>
          <w:p w:rsidR="00B67FEC" w:rsidRPr="00B67FEC" w:rsidRDefault="00B67FEC" w:rsidP="00B67FEC">
            <w:pPr>
              <w:jc w:val="right"/>
              <w:rPr>
                <w:rFonts w:ascii="Arial" w:hAnsi="Arial" w:cs="Arial"/>
                <w:sz w:val="20"/>
                <w:szCs w:val="20"/>
              </w:rPr>
            </w:pPr>
          </w:p>
        </w:tc>
      </w:tr>
    </w:tbl>
    <w:p w:rsidR="00000000" w:rsidRPr="00B67FEC" w:rsidRDefault="00827FD9" w:rsidP="00B67FEC">
      <w:pPr>
        <w:jc w:val="center"/>
        <w:rPr>
          <w:rFonts w:ascii="Arial" w:hAnsi="Arial" w:cs="Arial"/>
          <w:sz w:val="20"/>
          <w:szCs w:val="20"/>
        </w:rPr>
      </w:pPr>
      <w:r w:rsidRPr="00B67FEC">
        <w:rPr>
          <w:rFonts w:ascii="Arial" w:hAnsi="Arial" w:cs="Arial"/>
          <w:b/>
          <w:bCs/>
          <w:sz w:val="20"/>
          <w:szCs w:val="20"/>
        </w:rPr>
        <w:t> </w:t>
      </w:r>
    </w:p>
    <w:p w:rsidR="00000000" w:rsidRPr="00B67FEC" w:rsidRDefault="00827FD9" w:rsidP="00B67FEC">
      <w:pPr>
        <w:jc w:val="center"/>
        <w:rPr>
          <w:rFonts w:ascii="Arial" w:hAnsi="Arial" w:cs="Arial"/>
          <w:sz w:val="20"/>
          <w:szCs w:val="20"/>
        </w:rPr>
      </w:pPr>
      <w:bookmarkStart w:id="0" w:name="loai_1"/>
      <w:r w:rsidRPr="00B67FEC">
        <w:rPr>
          <w:rFonts w:ascii="Arial" w:hAnsi="Arial" w:cs="Arial"/>
          <w:b/>
          <w:bCs/>
          <w:sz w:val="20"/>
          <w:szCs w:val="20"/>
        </w:rPr>
        <w:t>LUẬT</w:t>
      </w:r>
      <w:bookmarkEnd w:id="0"/>
    </w:p>
    <w:p w:rsidR="00000000" w:rsidRDefault="00827FD9" w:rsidP="00B67FEC">
      <w:pPr>
        <w:jc w:val="center"/>
        <w:rPr>
          <w:rFonts w:ascii="Arial" w:hAnsi="Arial" w:cs="Arial"/>
          <w:b/>
          <w:bCs/>
          <w:sz w:val="20"/>
          <w:szCs w:val="20"/>
        </w:rPr>
      </w:pPr>
      <w:bookmarkStart w:id="1" w:name="loai_1_name"/>
      <w:r w:rsidRPr="00B67FEC">
        <w:rPr>
          <w:rFonts w:ascii="Arial" w:hAnsi="Arial" w:cs="Arial"/>
          <w:b/>
          <w:bCs/>
          <w:sz w:val="20"/>
          <w:szCs w:val="20"/>
        </w:rPr>
        <w:t>THUẾ GIÁ TRỊ GIA TĂNG</w:t>
      </w:r>
      <w:bookmarkEnd w:id="1"/>
    </w:p>
    <w:p w:rsidR="00B67FEC" w:rsidRPr="00B67FEC" w:rsidRDefault="00B67FEC" w:rsidP="00B67FEC">
      <w:pPr>
        <w:jc w:val="center"/>
        <w:rPr>
          <w:rFonts w:ascii="Arial" w:hAnsi="Arial" w:cs="Arial"/>
          <w:sz w:val="20"/>
          <w:szCs w:val="20"/>
        </w:rPr>
      </w:pP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Luật Thuế giá trị gia tăng số 48/2024/QH15 ngày 26 tháng 11 năm 20</w:t>
      </w:r>
      <w:r w:rsidRPr="00B67FEC">
        <w:rPr>
          <w:rFonts w:ascii="Arial" w:hAnsi="Arial" w:cs="Arial"/>
          <w:sz w:val="20"/>
          <w:szCs w:val="20"/>
        </w:rPr>
        <w:t>24 của Quốc hội, có hiệu lực kể từ ngày 01 tháng 7 năm 2025, được sửa đổi, bổ sung bởi:</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 Luật số 90/2025/QH15 ngày 25 tháng 6 năm 2025 của Quốc hội sửa đổi, bổ sung một số điều của Luật Đấu thầu, Luật Đầu tư theo phương thức đối tác công tư, Luật Hải qua</w:t>
      </w:r>
      <w:r w:rsidRPr="00B67FEC">
        <w:rPr>
          <w:rFonts w:ascii="Arial" w:hAnsi="Arial" w:cs="Arial"/>
          <w:sz w:val="20"/>
          <w:szCs w:val="20"/>
        </w:rPr>
        <w:t>n, Luật Thuế giá trị gia tăng, Luật Thuế xuất khẩu, thuế nhập khẩu, Luật Đầu tư, Luật Đầu tư công, Luật Quản lý, sử dụng tài sản công, có hiệu lực kể từ ngày 01 tháng 7 năm 2025;</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 Luật số 149/2025/QH15 ngày 11 tháng 12 năm 2025 của Quốc hội sửa đổi, bổ s</w:t>
      </w:r>
      <w:r w:rsidRPr="00B67FEC">
        <w:rPr>
          <w:rFonts w:ascii="Arial" w:hAnsi="Arial" w:cs="Arial"/>
          <w:sz w:val="20"/>
          <w:szCs w:val="20"/>
        </w:rPr>
        <w:t>ung một số điều của Luật Thuế giá trị gia tăng, có hiệu lực kể từ ngày 01 tháng 01 năm 2026;</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3. Luật số 09/2026/QH16 ngày 24 tháng 4 năm 2026 của Quốc hội sửa đổi, bổ sung một số điều của Luật Thuế thu nhập cá nhân, Luật Thuế giá trị gia tăng, Luật Thuế th</w:t>
      </w:r>
      <w:r w:rsidRPr="00B67FEC">
        <w:rPr>
          <w:rFonts w:ascii="Arial" w:hAnsi="Arial" w:cs="Arial"/>
          <w:sz w:val="20"/>
          <w:szCs w:val="20"/>
        </w:rPr>
        <w:t>u nhập doanh nghiệp và Luật Thuế tiêu thụ đặc biệt, có hiệu lực thi hành kể từ ngày 24 tháng 4 năm 2026.</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 xml:space="preserve">Căn cứ Hiến pháp nước Cộng hòa xã hội chủ nghĩa Việt Nam;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Quốc hội ban hành Luật Thuế giá trị gia tăng</w:t>
      </w:r>
      <w:r w:rsidRPr="00B67FEC">
        <w:rPr>
          <w:rFonts w:ascii="Arial" w:hAnsi="Arial" w:cs="Arial"/>
          <w:sz w:val="20"/>
          <w:szCs w:val="20"/>
        </w:rPr>
        <w:t>.</w:t>
      </w:r>
      <w:bookmarkStart w:id="2" w:name="_ftnref1"/>
      <w:bookmarkEnd w:id="2"/>
      <w:r w:rsidRPr="00B67FEC">
        <w:rPr>
          <w:rFonts w:ascii="Arial" w:hAnsi="Arial" w:cs="Arial"/>
          <w:sz w:val="20"/>
          <w:szCs w:val="20"/>
        </w:rPr>
        <w:fldChar w:fldCharType="begin"/>
      </w:r>
      <w:r w:rsidRPr="00B67FEC">
        <w:rPr>
          <w:rFonts w:ascii="Arial" w:hAnsi="Arial" w:cs="Arial"/>
          <w:sz w:val="20"/>
          <w:szCs w:val="20"/>
        </w:rPr>
        <w:instrText xml:space="preserve"> HYPERLINK \l "_ftn1" </w:instrText>
      </w:r>
      <w:r w:rsidRPr="00B67FEC">
        <w:rPr>
          <w:rFonts w:ascii="Arial" w:hAnsi="Arial" w:cs="Arial"/>
          <w:sz w:val="20"/>
          <w:szCs w:val="20"/>
        </w:rPr>
        <w:fldChar w:fldCharType="separate"/>
      </w:r>
      <w:r w:rsidRPr="00B67FEC">
        <w:rPr>
          <w:rFonts w:ascii="Arial" w:hAnsi="Arial" w:cs="Arial"/>
          <w:color w:val="0000FF"/>
          <w:sz w:val="20"/>
          <w:szCs w:val="20"/>
          <w:u w:val="single"/>
          <w:vertAlign w:val="superscript"/>
        </w:rPr>
        <w:t>[1]</w:t>
      </w:r>
      <w:r w:rsidRPr="00B67FEC">
        <w:rPr>
          <w:rFonts w:ascii="Arial" w:hAnsi="Arial" w:cs="Arial"/>
          <w:sz w:val="20"/>
          <w:szCs w:val="20"/>
        </w:rPr>
        <w:fldChar w:fldCharType="end"/>
      </w:r>
    </w:p>
    <w:p w:rsidR="00000000" w:rsidRPr="00B67FEC" w:rsidRDefault="00827FD9" w:rsidP="00B67FEC">
      <w:pPr>
        <w:jc w:val="center"/>
        <w:rPr>
          <w:rFonts w:ascii="Arial" w:hAnsi="Arial" w:cs="Arial"/>
          <w:sz w:val="20"/>
          <w:szCs w:val="20"/>
        </w:rPr>
      </w:pPr>
      <w:bookmarkStart w:id="3" w:name="chuong_1"/>
      <w:r w:rsidRPr="00B67FEC">
        <w:rPr>
          <w:rFonts w:ascii="Arial" w:hAnsi="Arial" w:cs="Arial"/>
          <w:b/>
          <w:bCs/>
          <w:sz w:val="20"/>
          <w:szCs w:val="20"/>
        </w:rPr>
        <w:t>Chương I</w:t>
      </w:r>
      <w:bookmarkEnd w:id="3"/>
    </w:p>
    <w:p w:rsidR="00000000" w:rsidRDefault="00827FD9" w:rsidP="00B67FEC">
      <w:pPr>
        <w:jc w:val="center"/>
        <w:rPr>
          <w:rFonts w:ascii="Arial" w:hAnsi="Arial" w:cs="Arial"/>
          <w:b/>
          <w:bCs/>
          <w:sz w:val="20"/>
          <w:szCs w:val="20"/>
        </w:rPr>
      </w:pPr>
      <w:bookmarkStart w:id="4" w:name="chuong_1_name"/>
      <w:r w:rsidRPr="00B67FEC">
        <w:rPr>
          <w:rFonts w:ascii="Arial" w:hAnsi="Arial" w:cs="Arial"/>
          <w:b/>
          <w:bCs/>
          <w:sz w:val="20"/>
          <w:szCs w:val="20"/>
        </w:rPr>
        <w:t>NHỮNG QUY</w:t>
      </w:r>
      <w:r w:rsidRPr="00B67FEC">
        <w:rPr>
          <w:rFonts w:ascii="Arial" w:hAnsi="Arial" w:cs="Arial"/>
          <w:b/>
          <w:bCs/>
          <w:sz w:val="20"/>
          <w:szCs w:val="20"/>
        </w:rPr>
        <w:t xml:space="preserve"> ĐỊNH CHUNG</w:t>
      </w:r>
      <w:bookmarkEnd w:id="4"/>
    </w:p>
    <w:p w:rsidR="00B67FEC" w:rsidRPr="00B67FEC" w:rsidRDefault="00B67FEC" w:rsidP="00B67FEC">
      <w:pPr>
        <w:jc w:val="center"/>
        <w:rPr>
          <w:rFonts w:ascii="Arial" w:hAnsi="Arial" w:cs="Arial"/>
          <w:sz w:val="20"/>
          <w:szCs w:val="20"/>
        </w:rPr>
      </w:pPr>
    </w:p>
    <w:p w:rsidR="00000000" w:rsidRPr="00B67FEC" w:rsidRDefault="00827FD9" w:rsidP="00B67FEC">
      <w:pPr>
        <w:spacing w:after="120"/>
        <w:ind w:firstLine="720"/>
        <w:jc w:val="both"/>
        <w:rPr>
          <w:rFonts w:ascii="Arial" w:hAnsi="Arial" w:cs="Arial"/>
          <w:sz w:val="20"/>
          <w:szCs w:val="20"/>
        </w:rPr>
      </w:pPr>
      <w:bookmarkStart w:id="5" w:name="dieu_1"/>
      <w:r w:rsidRPr="00B67FEC">
        <w:rPr>
          <w:rFonts w:ascii="Arial" w:hAnsi="Arial" w:cs="Arial"/>
          <w:b/>
          <w:bCs/>
          <w:sz w:val="20"/>
          <w:szCs w:val="20"/>
        </w:rPr>
        <w:t>Điều 1. Phạm vi điều chỉnh</w:t>
      </w:r>
      <w:bookmarkEnd w:id="5"/>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Luật này quy định về đối tượng chịu thuế, đối tượng không chịu thuế, người nộp thuế, căn cứ và phương pháp tính thuế, khấu trừ và hoàn thuế giá trị gia tăng.</w:t>
      </w:r>
    </w:p>
    <w:p w:rsidR="00000000" w:rsidRPr="00B67FEC" w:rsidRDefault="00827FD9" w:rsidP="00B67FEC">
      <w:pPr>
        <w:spacing w:after="120"/>
        <w:ind w:firstLine="720"/>
        <w:jc w:val="both"/>
        <w:rPr>
          <w:rFonts w:ascii="Arial" w:hAnsi="Arial" w:cs="Arial"/>
          <w:sz w:val="20"/>
          <w:szCs w:val="20"/>
        </w:rPr>
      </w:pPr>
      <w:bookmarkStart w:id="6" w:name="dieu_2"/>
      <w:r w:rsidRPr="00B67FEC">
        <w:rPr>
          <w:rFonts w:ascii="Arial" w:hAnsi="Arial" w:cs="Arial"/>
          <w:b/>
          <w:bCs/>
          <w:sz w:val="20"/>
          <w:szCs w:val="20"/>
        </w:rPr>
        <w:t>Điều 2. Thuế giá trị gia tăng</w:t>
      </w:r>
      <w:bookmarkEnd w:id="6"/>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Thuế giá trị gia tăng là thuế</w:t>
      </w:r>
      <w:r w:rsidRPr="00B67FEC">
        <w:rPr>
          <w:rFonts w:ascii="Arial" w:hAnsi="Arial" w:cs="Arial"/>
          <w:sz w:val="20"/>
          <w:szCs w:val="20"/>
        </w:rPr>
        <w:t xml:space="preserve"> tính trên giá trị tăng thêm của hàng hóa, dịch vụ phát sinh trong quá trình từ sản xuất, lưu thông đến tiêu dùng.</w:t>
      </w:r>
    </w:p>
    <w:p w:rsidR="00000000" w:rsidRPr="00B67FEC" w:rsidRDefault="00827FD9" w:rsidP="00B67FEC">
      <w:pPr>
        <w:spacing w:after="120"/>
        <w:ind w:firstLine="720"/>
        <w:jc w:val="both"/>
        <w:rPr>
          <w:rFonts w:ascii="Arial" w:hAnsi="Arial" w:cs="Arial"/>
          <w:sz w:val="20"/>
          <w:szCs w:val="20"/>
        </w:rPr>
      </w:pPr>
      <w:bookmarkStart w:id="7" w:name="dieu_3"/>
      <w:r w:rsidRPr="00B67FEC">
        <w:rPr>
          <w:rFonts w:ascii="Arial" w:hAnsi="Arial" w:cs="Arial"/>
          <w:b/>
          <w:bCs/>
          <w:sz w:val="20"/>
          <w:szCs w:val="20"/>
        </w:rPr>
        <w:t>Điều 3. Đối tượng chịu thuế</w:t>
      </w:r>
      <w:bookmarkEnd w:id="7"/>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Hàng hóa, dịch vụ sử dụng cho sản xuất, kinh doanh và tiêu dùng ở Việt Nam là đối tượng chịu thuế giá trị gia tăn</w:t>
      </w:r>
      <w:r w:rsidRPr="00B67FEC">
        <w:rPr>
          <w:rFonts w:ascii="Arial" w:hAnsi="Arial" w:cs="Arial"/>
          <w:sz w:val="20"/>
          <w:szCs w:val="20"/>
        </w:rPr>
        <w:t xml:space="preserve">g, trừ các đối tượng quy định tại </w:t>
      </w:r>
      <w:bookmarkStart w:id="8" w:name="tc_1"/>
      <w:r w:rsidRPr="00B67FEC">
        <w:rPr>
          <w:rFonts w:ascii="Arial" w:hAnsi="Arial" w:cs="Arial"/>
          <w:sz w:val="20"/>
          <w:szCs w:val="20"/>
        </w:rPr>
        <w:t>Điều 5 của Luật này</w:t>
      </w:r>
      <w:bookmarkEnd w:id="8"/>
      <w:r w:rsidRPr="00B67FEC">
        <w:rPr>
          <w:rFonts w:ascii="Arial" w:hAnsi="Arial" w:cs="Arial"/>
          <w:sz w:val="20"/>
          <w:szCs w:val="20"/>
        </w:rPr>
        <w:t>.</w:t>
      </w:r>
    </w:p>
    <w:p w:rsidR="00000000" w:rsidRPr="00B67FEC" w:rsidRDefault="00827FD9" w:rsidP="00B67FEC">
      <w:pPr>
        <w:spacing w:after="120"/>
        <w:ind w:firstLine="720"/>
        <w:jc w:val="both"/>
        <w:rPr>
          <w:rFonts w:ascii="Arial" w:hAnsi="Arial" w:cs="Arial"/>
          <w:sz w:val="20"/>
          <w:szCs w:val="20"/>
        </w:rPr>
      </w:pPr>
      <w:bookmarkStart w:id="9" w:name="dieu_4"/>
      <w:r w:rsidRPr="00B67FEC">
        <w:rPr>
          <w:rFonts w:ascii="Arial" w:hAnsi="Arial" w:cs="Arial"/>
          <w:b/>
          <w:bCs/>
          <w:sz w:val="20"/>
          <w:szCs w:val="20"/>
        </w:rPr>
        <w:t>Điều 4. Người nộp thuế</w:t>
      </w:r>
      <w:bookmarkEnd w:id="9"/>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 Tổ chức, hộ, cá nhân sản xuất, kinh doanh hàng hóa, dịch vụ chịu thuế giá trị gia tăng (sau đây gọi là cơ sở kinh doanh).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 xml:space="preserve">2. Tổ chức, cá nhân nhập khẩu hàng hóa chịu thuế giá </w:t>
      </w:r>
      <w:r w:rsidRPr="00B67FEC">
        <w:rPr>
          <w:rFonts w:ascii="Arial" w:hAnsi="Arial" w:cs="Arial"/>
          <w:sz w:val="20"/>
          <w:szCs w:val="20"/>
        </w:rPr>
        <w:t>trị gia tăng (sau đây gọi là người nhập khẩu).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3. Tổ chức, cá nhân sản xuất, kinh doanh tại Việt Nam mua dịch vụ (kể cả trường hợp mua dịch vụ gắn với hàng hóa) của tổ chức nước ngoài không có cơ sở thường trú tại Việt Nam, cá nhân ở nước ngoài là đối tượn</w:t>
      </w:r>
      <w:r w:rsidRPr="00B67FEC">
        <w:rPr>
          <w:rFonts w:ascii="Arial" w:hAnsi="Arial" w:cs="Arial"/>
          <w:sz w:val="20"/>
          <w:szCs w:val="20"/>
        </w:rPr>
        <w:t>g không cư trú tại Việt Nam, trừ trường hợp quy định tại khoản 4 và khoản 5 Điều này;</w:t>
      </w:r>
      <w:r w:rsidRPr="00B67FEC">
        <w:rPr>
          <w:rFonts w:ascii="Arial" w:hAnsi="Arial" w:cs="Arial"/>
          <w:i/>
          <w:iCs/>
          <w:sz w:val="20"/>
          <w:szCs w:val="20"/>
        </w:rPr>
        <w:t xml:space="preserve"> </w:t>
      </w:r>
      <w:r w:rsidRPr="00B67FEC">
        <w:rPr>
          <w:rFonts w:ascii="Arial" w:hAnsi="Arial" w:cs="Arial"/>
          <w:sz w:val="20"/>
          <w:szCs w:val="20"/>
        </w:rPr>
        <w:t>tổ chức sản xuất, kinh doanh tại Việt Nam mua hàng hóa, dịch vụ để tiến hành hoạt động tìm kiếm thăm dò, phát triển mỏ dầu khí và khai thác dầu khí của tổ chức nước ngoài</w:t>
      </w:r>
      <w:r w:rsidRPr="00B67FEC">
        <w:rPr>
          <w:rFonts w:ascii="Arial" w:hAnsi="Arial" w:cs="Arial"/>
          <w:sz w:val="20"/>
          <w:szCs w:val="20"/>
        </w:rPr>
        <w:t xml:space="preserve"> không có cơ sở thường trú tại Việt Nam, cá nhân ở nước ngoài là đối tượng không cư trú tại Việt Nam.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4. Nhà cung cấp nước ngoài không có cơ sở thường trú tại Việt Nam có hoạt động kinh doanh thương mại điện tử, kinh doanh dựa trên nền tảng số với tổ chức</w:t>
      </w:r>
      <w:r w:rsidRPr="00B67FEC">
        <w:rPr>
          <w:rFonts w:ascii="Arial" w:hAnsi="Arial" w:cs="Arial"/>
          <w:sz w:val="20"/>
          <w:szCs w:val="20"/>
        </w:rPr>
        <w:t xml:space="preserve">,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w:t>
      </w:r>
      <w:r w:rsidRPr="00B67FEC">
        <w:rPr>
          <w:rFonts w:ascii="Arial" w:hAnsi="Arial" w:cs="Arial"/>
          <w:sz w:val="20"/>
          <w:szCs w:val="20"/>
        </w:rPr>
        <w:lastRenderedPageBreak/>
        <w:t>pháp tính thuế gi</w:t>
      </w:r>
      <w:r w:rsidRPr="00B67FEC">
        <w:rPr>
          <w:rFonts w:ascii="Arial" w:hAnsi="Arial" w:cs="Arial"/>
          <w:sz w:val="20"/>
          <w:szCs w:val="20"/>
        </w:rPr>
        <w:t>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w:t>
      </w:r>
      <w:r w:rsidRPr="00B67FEC">
        <w:rPr>
          <w:rFonts w:ascii="Arial" w:hAnsi="Arial" w:cs="Arial"/>
          <w:sz w:val="20"/>
          <w:szCs w:val="20"/>
        </w:rPr>
        <w:t>i.</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5. Tổ chức là nhà quản lý sàn giao dịch thương mại điện tử, nhà quản lý nền tảng số có chức năng thanh toán thực hiện khấu trừ, nộp thuế thay, kê khai số thuế đã khấu trừ cho hộ kinh doanh, cá nhân kinh doanh trên sàn thương mại điện tử, nền tảng số.</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6.</w:t>
      </w:r>
      <w:r w:rsidRPr="00B67FEC">
        <w:rPr>
          <w:rFonts w:ascii="Arial" w:hAnsi="Arial" w:cs="Arial"/>
          <w:sz w:val="20"/>
          <w:szCs w:val="20"/>
        </w:rPr>
        <w:t xml:space="preserve"> Chính phủ quy định chi tiết các khoản 1, 4 và 5 Điều này; quy định về người nộp thuế trong trường hợp nhà cung cấp nước ngoài cung cấp dịch vụ cho người mua là tổ chức kinh doanh tại Việt Nam áp dụng phương pháp khấu trừ thuế quy định tại khoản 4 Điều này</w:t>
      </w:r>
      <w:r w:rsidRPr="00B67FEC">
        <w:rPr>
          <w:rFonts w:ascii="Arial" w:hAnsi="Arial" w:cs="Arial"/>
          <w:sz w:val="20"/>
          <w:szCs w:val="20"/>
        </w:rPr>
        <w:t>.</w:t>
      </w:r>
    </w:p>
    <w:p w:rsidR="00000000" w:rsidRPr="00B67FEC" w:rsidRDefault="00827FD9" w:rsidP="00B67FEC">
      <w:pPr>
        <w:spacing w:after="120"/>
        <w:ind w:firstLine="720"/>
        <w:jc w:val="both"/>
        <w:rPr>
          <w:rFonts w:ascii="Arial" w:hAnsi="Arial" w:cs="Arial"/>
          <w:sz w:val="20"/>
          <w:szCs w:val="20"/>
        </w:rPr>
      </w:pPr>
      <w:bookmarkStart w:id="10" w:name="dieu_5"/>
      <w:r w:rsidRPr="00B67FEC">
        <w:rPr>
          <w:rFonts w:ascii="Arial" w:hAnsi="Arial" w:cs="Arial"/>
          <w:b/>
          <w:bCs/>
          <w:sz w:val="20"/>
          <w:szCs w:val="20"/>
        </w:rPr>
        <w:t>Điều 5. Đối tượng không chịu thuế</w:t>
      </w:r>
      <w:bookmarkEnd w:id="10"/>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w:t>
      </w:r>
      <w:bookmarkStart w:id="11" w:name="_ftnref2"/>
      <w:bookmarkEnd w:id="11"/>
      <w:r w:rsidRPr="00B67FEC">
        <w:rPr>
          <w:rFonts w:ascii="Arial" w:hAnsi="Arial" w:cs="Arial"/>
          <w:sz w:val="20"/>
          <w:szCs w:val="20"/>
        </w:rPr>
        <w:fldChar w:fldCharType="begin"/>
      </w:r>
      <w:r w:rsidRPr="00B67FEC">
        <w:rPr>
          <w:rFonts w:ascii="Arial" w:hAnsi="Arial" w:cs="Arial"/>
          <w:sz w:val="20"/>
          <w:szCs w:val="20"/>
        </w:rPr>
        <w:instrText xml:space="preserve"> HYPERLINK \l "_ftn2" </w:instrText>
      </w:r>
      <w:r w:rsidRPr="00B67FEC">
        <w:rPr>
          <w:rFonts w:ascii="Arial" w:hAnsi="Arial" w:cs="Arial"/>
          <w:sz w:val="20"/>
          <w:szCs w:val="20"/>
        </w:rPr>
        <w:fldChar w:fldCharType="separate"/>
      </w:r>
      <w:r w:rsidRPr="00B67FEC">
        <w:rPr>
          <w:rFonts w:ascii="Arial" w:hAnsi="Arial" w:cs="Arial"/>
          <w:color w:val="0000FF"/>
          <w:sz w:val="20"/>
          <w:szCs w:val="20"/>
          <w:u w:val="single"/>
          <w:vertAlign w:val="superscript"/>
        </w:rPr>
        <w:t>[2]</w:t>
      </w:r>
      <w:r w:rsidRPr="00B67FEC">
        <w:rPr>
          <w:rFonts w:ascii="Arial" w:hAnsi="Arial" w:cs="Arial"/>
          <w:sz w:val="20"/>
          <w:szCs w:val="20"/>
        </w:rPr>
        <w:fldChar w:fldCharType="end"/>
      </w:r>
      <w:r w:rsidRPr="00B67FEC">
        <w:rPr>
          <w:rFonts w:ascii="Arial" w:hAnsi="Arial" w:cs="Arial"/>
          <w:sz w:val="20"/>
          <w:szCs w:val="20"/>
        </w:rPr>
        <w:t> Sản phẩm cây trồng, rừng trồng, chăn nuôi, thủy sản nuôi trồng, đánh bắt chưa chế biến thành các sản phẩm khác hoặc chỉ qua sơ chế thông thường của tổ chức, cá nhân tự sản xuất, đánh bắt bá</w:t>
      </w:r>
      <w:r w:rsidRPr="00B67FEC">
        <w:rPr>
          <w:rFonts w:ascii="Arial" w:hAnsi="Arial" w:cs="Arial"/>
          <w:sz w:val="20"/>
          <w:szCs w:val="20"/>
        </w:rPr>
        <w:t>n ra và ở khâu nhập khẩu.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w:t>
      </w:r>
      <w:r w:rsidRPr="00B67FEC">
        <w:rPr>
          <w:rFonts w:ascii="Arial" w:hAnsi="Arial" w:cs="Arial"/>
          <w:sz w:val="20"/>
          <w:szCs w:val="20"/>
        </w:rPr>
        <w:t>iên hiệp hợp tác xã khác thì không phải kê khai, tính nộp thuế giá trị gia tăng nhưng được khấu trừ thuế giá trị gia tăng đầu vào.</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 Sản phẩm giống vật nuôi theo quy định của pháp luật về chăn nuôi, vật liệu nhân giống cây trồng theo quy định của pháp luậ</w:t>
      </w:r>
      <w:r w:rsidRPr="00B67FEC">
        <w:rPr>
          <w:rFonts w:ascii="Arial" w:hAnsi="Arial" w:cs="Arial"/>
          <w:sz w:val="20"/>
          <w:szCs w:val="20"/>
        </w:rPr>
        <w:t>t về trồng trọt.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3. Thức ăn chăn nuôi theo quy định của pháp luật về chăn nuôi; thức ăn thủy sản theo quy định của pháp luật về thủy sản.</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4. Sản phẩm muối được sản xuất từ nước biển, muối mỏ tự nhiên, muối tinh, muối i-ốt mà thành phần chính là Na-tri-clo-</w:t>
      </w:r>
      <w:r w:rsidRPr="00B67FEC">
        <w:rPr>
          <w:rFonts w:ascii="Arial" w:hAnsi="Arial" w:cs="Arial"/>
          <w:sz w:val="20"/>
          <w:szCs w:val="20"/>
        </w:rPr>
        <w:t>rua (NaCl).</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5. Nhà ở thuộc tài sản công do Nhà nước bán cho người đang thuê.</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6. Tưới, tiêu nước; cày, bừa đất; nạo vét kênh, mương nội đồng phục vụ sản xuất nông nghiệp; dịch vụ thu hoạch sản phẩm nông nghiệp.</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7. Chuyển quyền sử dụng đất.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 xml:space="preserve">8. Bảo hiểm nhân </w:t>
      </w:r>
      <w:r w:rsidRPr="00B67FEC">
        <w:rPr>
          <w:rFonts w:ascii="Arial" w:hAnsi="Arial" w:cs="Arial"/>
          <w:sz w:val="20"/>
          <w:szCs w:val="20"/>
        </w:rPr>
        <w:t>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w:t>
      </w:r>
      <w:r w:rsidRPr="00B67FEC">
        <w:rPr>
          <w:rFonts w:ascii="Arial" w:hAnsi="Arial" w:cs="Arial"/>
          <w:sz w:val="20"/>
          <w:szCs w:val="20"/>
        </w:rPr>
        <w:t xml:space="preserve">p đánh bắt thủy sản; tái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w:t>
      </w:r>
      <w:r w:rsidRPr="00B67FEC">
        <w:rPr>
          <w:rFonts w:ascii="Arial" w:hAnsi="Arial" w:cs="Arial"/>
          <w:sz w:val="20"/>
          <w:szCs w:val="20"/>
        </w:rPr>
        <w:t>có bờ biển tiếp liền hay đối diện đã thỏa thuận đặt dưới chế độ khai thác chung.</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9. Các dịch vụ tài chính, ngân hàng, kinh doanh chứng khoán, thương mại sau đây:</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a) Dịch vụ cấp tín dụng theo quy định của pháp luật về các tổ chức tín dụng và các khoản phí</w:t>
      </w:r>
      <w:r w:rsidRPr="00B67FEC">
        <w:rPr>
          <w:rFonts w:ascii="Arial" w:hAnsi="Arial" w:cs="Arial"/>
          <w:b/>
          <w:bCs/>
          <w:sz w:val="20"/>
          <w:szCs w:val="20"/>
        </w:rPr>
        <w:t xml:space="preserve"> </w:t>
      </w:r>
      <w:r w:rsidRPr="00B67FEC">
        <w:rPr>
          <w:rFonts w:ascii="Arial" w:hAnsi="Arial" w:cs="Arial"/>
          <w:sz w:val="20"/>
          <w:szCs w:val="20"/>
        </w:rPr>
        <w:t>đ</w:t>
      </w:r>
      <w:r w:rsidRPr="00B67FEC">
        <w:rPr>
          <w:rFonts w:ascii="Arial" w:hAnsi="Arial" w:cs="Arial"/>
          <w:sz w:val="20"/>
          <w:szCs w:val="20"/>
        </w:rPr>
        <w:t>ược</w:t>
      </w:r>
      <w:r w:rsidRPr="00B67FEC">
        <w:rPr>
          <w:rFonts w:ascii="Arial" w:hAnsi="Arial" w:cs="Arial"/>
          <w:b/>
          <w:bCs/>
          <w:sz w:val="20"/>
          <w:szCs w:val="20"/>
        </w:rPr>
        <w:t xml:space="preserve"> </w:t>
      </w:r>
      <w:r w:rsidRPr="00B67FEC">
        <w:rPr>
          <w:rFonts w:ascii="Arial" w:hAnsi="Arial" w:cs="Arial"/>
          <w:sz w:val="20"/>
          <w:szCs w:val="20"/>
        </w:rPr>
        <w:t>nêu cụ thể</w:t>
      </w:r>
      <w:r w:rsidRPr="00B67FEC">
        <w:rPr>
          <w:rFonts w:ascii="Arial" w:hAnsi="Arial" w:cs="Arial"/>
          <w:b/>
          <w:bCs/>
          <w:i/>
          <w:iCs/>
          <w:sz w:val="20"/>
          <w:szCs w:val="20"/>
        </w:rPr>
        <w:t xml:space="preserve"> </w:t>
      </w:r>
      <w:r w:rsidRPr="00B67FEC">
        <w:rPr>
          <w:rFonts w:ascii="Arial" w:hAnsi="Arial" w:cs="Arial"/>
          <w:sz w:val="20"/>
          <w:szCs w:val="20"/>
        </w:rPr>
        <w:t>tại Hợp đồng vay vốn của Chính phủ Việt Nam với Bên cho vay nước ngoài;</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b) Dịch vụ cho vay của người nộp thuế không phải là tổ chức tín dụng;</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c) Kinh doanh chứng khoán bao gồm môi giới chứng khoán, tự doanh chứng khoán, bảo lãnh phát hành ch</w:t>
      </w:r>
      <w:r w:rsidRPr="00B67FEC">
        <w:rPr>
          <w:rFonts w:ascii="Arial" w:hAnsi="Arial" w:cs="Arial"/>
          <w:sz w:val="20"/>
          <w:szCs w:val="20"/>
        </w:rPr>
        <w:t>ứng khoán, tư vấn đầu tư chứng khoán, quản lý quỹ đầu tư chứng khoán, quản lý danh mục đầu tư chứng khoán theo quy định của pháp luật về chứng khoán;</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d) Chuyển nhượng vốn bao gồm chuyển nhượng một phần hoặc toàn bộ số vốn đã đầu tư vào tổ chức kinh tế khác</w:t>
      </w:r>
      <w:r w:rsidRPr="00B67FEC">
        <w:rPr>
          <w:rFonts w:ascii="Arial" w:hAnsi="Arial" w:cs="Arial"/>
          <w:sz w:val="20"/>
          <w:szCs w:val="20"/>
        </w:rPr>
        <w:t xml:space="preserve">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w:t>
      </w:r>
      <w:r w:rsidRPr="00B67FEC">
        <w:rPr>
          <w:rFonts w:ascii="Arial" w:hAnsi="Arial" w:cs="Arial"/>
          <w:sz w:val="20"/>
          <w:szCs w:val="20"/>
        </w:rPr>
        <w:t xml:space="preserve">ất, kinh doanh và doanh nghiệp mua kế thừa toàn bộ quyền và nghĩa vụ của doanh nghiệp bán theo quy định của pháp </w:t>
      </w:r>
      <w:r w:rsidRPr="00B67FEC">
        <w:rPr>
          <w:rFonts w:ascii="Arial" w:hAnsi="Arial" w:cs="Arial"/>
          <w:sz w:val="20"/>
          <w:szCs w:val="20"/>
        </w:rPr>
        <w:lastRenderedPageBreak/>
        <w:t xml:space="preserve">luật. </w:t>
      </w:r>
      <w:r w:rsidRPr="00B67FEC">
        <w:rPr>
          <w:rFonts w:ascii="Arial" w:hAnsi="Arial" w:cs="Arial"/>
          <w:sz w:val="20"/>
          <w:szCs w:val="20"/>
          <w:lang w:val="nb-NO"/>
        </w:rPr>
        <w:t>Chuyển nhượng vốn quy định tại điểm này không bao gồm chuyển nhượng dự án đầu tư, bán tài sản;</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 xml:space="preserve">đ) Bán nợ bao gồm bán khoản phải trả </w:t>
      </w:r>
      <w:r w:rsidRPr="00B67FEC">
        <w:rPr>
          <w:rFonts w:ascii="Arial" w:hAnsi="Arial" w:cs="Arial"/>
          <w:sz w:val="20"/>
          <w:szCs w:val="20"/>
        </w:rPr>
        <w:t>và khoản phải thu;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e) Kinh doanh ngoại tệ;</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w:t>
      </w:r>
      <w:r w:rsidRPr="00B67FEC">
        <w:rPr>
          <w:rFonts w:ascii="Arial" w:hAnsi="Arial" w:cs="Arial"/>
          <w:sz w:val="20"/>
          <w:szCs w:val="20"/>
        </w:rPr>
        <w:t>ọn mua, chọn bán và sản phẩm phái sinh khác;</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h) Bán tài sản bảo đảm của khoản nợ của tổ chức mà Nhà nước sở hữu 100% vốn điều lệ do Chính phủ thành lập có chức năng mua, bán nợ để xử lý nợ xấu của các tổ chức tín dụng Việt Nam.</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10. Các dịch vụ y tế, dịc</w:t>
      </w:r>
      <w:r w:rsidRPr="00B67FEC">
        <w:rPr>
          <w:rFonts w:ascii="Arial" w:hAnsi="Arial" w:cs="Arial"/>
          <w:sz w:val="20"/>
          <w:szCs w:val="20"/>
        </w:rPr>
        <w:t>h vụ thú y sau đây:</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a) Dịch vụ y tế bao gồm: dịch vụ khám bệnh, chữa bệnh, phòng bệnh cho người, dịch vụ sinh đẻ có kế hoạch, dịch vụ điều dưỡng sức khoẻ, phục hồi chức năng cho người bệnh; dịch vụ chăm sóc người cao tuổi, người khuyết tậ</w:t>
      </w:r>
      <w:r w:rsidRPr="00B67FEC">
        <w:rPr>
          <w:rFonts w:ascii="Arial" w:hAnsi="Arial" w:cs="Arial"/>
          <w:sz w:val="20"/>
          <w:szCs w:val="20"/>
        </w:rPr>
        <w:t>t; vận chuyển người bệnh, dịch vụ cho thuê phòng bệnh, giường bệnh của các cơ sở y tế; xét nghiệm, chiếu, chụp; máu và chế phẩm máu dùng cho người bệnh</w:t>
      </w:r>
      <w:r w:rsidRPr="00B67FEC">
        <w:rPr>
          <w:rFonts w:ascii="Arial" w:hAnsi="Arial" w:cs="Arial"/>
          <w:i/>
          <w:iCs/>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Dịch vụ chăm sóc người cao tuổi, người khuyết tật bao gồm cả chăm sóc về y tế, dinh dưỡng và tổ</w:t>
      </w:r>
      <w:r w:rsidRPr="00B67FEC">
        <w:rPr>
          <w:rFonts w:ascii="Arial" w:hAnsi="Arial" w:cs="Arial"/>
          <w:sz w:val="20"/>
          <w:szCs w:val="20"/>
        </w:rPr>
        <w:t xml:space="preserve"> chức các hoạt động văn hóa, thể thao, giải trí, vật lý trị liệu, phục hồi chức năng cho người cao tuổi, người khuyết tật.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 xml:space="preserve">Trường hợp trong gói dịch vụ chữa bệnh theo quy định của Bộ Y tế bao gồm cả sử dụng thuốc chữa bệnh thì khoản thu từ tiền thuốc chữa </w:t>
      </w:r>
      <w:r w:rsidRPr="00B67FEC">
        <w:rPr>
          <w:rFonts w:ascii="Arial" w:hAnsi="Arial" w:cs="Arial"/>
          <w:sz w:val="20"/>
          <w:szCs w:val="20"/>
        </w:rPr>
        <w:t>bệnh nằm trong gói dịch vụ chữa bệnh cũng thuộc đối tượng không chịu thuế giá trị gia tăng;</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b) Dịch vụ thú y bao gồm: dịch vụ khám bệnh, chữa bệnh, phòng bệnh cho vật nuôi.</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11. Dịch vụ tang lễ.</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12. Hoạt động duy tu, sửa chữa, xây dựng bằng ngu</w:t>
      </w:r>
      <w:r w:rsidRPr="00B67FEC">
        <w:rPr>
          <w:rFonts w:ascii="Arial" w:hAnsi="Arial" w:cs="Arial"/>
          <w:sz w:val="20"/>
          <w:szCs w:val="20"/>
        </w:rPr>
        <w:t xml:space="preserve">ồn vốn đóng góp của nhân dân, vốn viện trợ nhân đạo </w:t>
      </w:r>
      <w:r w:rsidRPr="00B67FEC">
        <w:rPr>
          <w:rFonts w:ascii="Arial" w:hAnsi="Arial" w:cs="Arial"/>
          <w:sz w:val="20"/>
          <w:szCs w:val="20"/>
          <w:lang w:val="sv-SE"/>
        </w:rPr>
        <w:t xml:space="preserve">(chiếm từ 50% tổng số vốn sử dụng cho công trình trở lên) </w:t>
      </w:r>
      <w:r w:rsidRPr="00B67FEC">
        <w:rPr>
          <w:rFonts w:ascii="Arial" w:hAnsi="Arial" w:cs="Arial"/>
          <w:sz w:val="20"/>
          <w:szCs w:val="20"/>
        </w:rPr>
        <w:t>đối với các di tích lịch sử - văn hóa, danh lam thắng cảnh, các công trình văn hóa, nghệ thuật, công trình phục vụ công cộng, cơ sở hạ tầng và nhà</w:t>
      </w:r>
      <w:r w:rsidRPr="00B67FEC">
        <w:rPr>
          <w:rFonts w:ascii="Arial" w:hAnsi="Arial" w:cs="Arial"/>
          <w:sz w:val="20"/>
          <w:szCs w:val="20"/>
        </w:rPr>
        <w:t xml:space="preserve"> ở cho đối tượng chính sách xã hội.</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13. Hoạt động dạy học, dạy nghề theo quy định của pháp luật về giáo dục, giáo dục nghề nghiệp.</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14. Phát sóng truyền thanh, truyền hình bằng nguồn vốn ngân sách nhà nước.</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15. Xuất bản, nhập khẩu, phát hành báo, tạp chí, b</w:t>
      </w:r>
      <w:r w:rsidRPr="00B67FEC">
        <w:rPr>
          <w:rFonts w:ascii="Arial" w:hAnsi="Arial" w:cs="Arial"/>
          <w:sz w:val="20"/>
          <w:szCs w:val="20"/>
        </w:rPr>
        <w:t>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w:t>
      </w:r>
      <w:r w:rsidRPr="00B67FEC">
        <w:rPr>
          <w:rFonts w:ascii="Arial" w:hAnsi="Arial" w:cs="Arial"/>
          <w:sz w:val="20"/>
          <w:szCs w:val="20"/>
        </w:rPr>
        <w:t>hi tiếng, ghi hình, dữ liệu điện tử; tiền, in tiền.</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16. Vận chuyển hành khách công cộng bằng xe buýt, tàu điện, phương tiện thủy nội địa</w:t>
      </w:r>
      <w:r w:rsidRPr="00B67FEC">
        <w:rPr>
          <w:rFonts w:ascii="Arial" w:hAnsi="Arial" w:cs="Arial"/>
          <w:i/>
          <w:iCs/>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17. Máy móc, thiết bị, phụ tùng, vật tư thuộc loại trong nước chưa sản xuất được cần nhập khẩu để sử dụng trực tiếp ch</w:t>
      </w:r>
      <w:r w:rsidRPr="00B67FEC">
        <w:rPr>
          <w:rFonts w:ascii="Arial" w:hAnsi="Arial" w:cs="Arial"/>
          <w:sz w:val="20"/>
          <w:szCs w:val="20"/>
        </w:rPr>
        <w:t>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w:t>
      </w:r>
      <w:r w:rsidRPr="00B67FEC">
        <w:rPr>
          <w:rFonts w:ascii="Arial" w:hAnsi="Arial" w:cs="Arial"/>
          <w:sz w:val="20"/>
          <w:szCs w:val="20"/>
        </w:rPr>
        <w:t>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18. Sản phẩm quốc phòng, an ninh theo</w:t>
      </w:r>
      <w:r w:rsidRPr="00B67FEC">
        <w:rPr>
          <w:rFonts w:ascii="Arial" w:hAnsi="Arial" w:cs="Arial"/>
          <w:sz w:val="20"/>
          <w:szCs w:val="20"/>
        </w:rPr>
        <w:t xml:space="preserve"> danh mục do Bộ trưởng Bộ Quốc phòng, Bộ trưởng Bộ Công an ban hành; sản phẩm, dịch vụ nhập khẩu phục vụ công nghiệp quốc phòng, an ninh theo danh mục do Thủ tướng Chính phủ ban hành.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19. Hàng hóa nhập khẩu trong trường hợp viện trợ nhân đạo, viện trợ khô</w:t>
      </w:r>
      <w:r w:rsidRPr="00B67FEC">
        <w:rPr>
          <w:rFonts w:ascii="Arial" w:hAnsi="Arial" w:cs="Arial"/>
          <w:sz w:val="20"/>
          <w:szCs w:val="20"/>
        </w:rPr>
        <w:t>ng hoàn lại. Hàng hóa, dịch vụ bán cho tổ chức, cá nhân nước ngoài, tổ chức quốc tế để viện trợ nhân đạo, viện trợ không hoàn lại cho Việt Nam.</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lastRenderedPageBreak/>
        <w:t>20. Hàng hóa chuyển khẩu, quá cảnh qua lãnh thổ Việt Nam; hàng tạm nhập khẩu, tái xuất khẩu; hàng tạm xuất khẩu,</w:t>
      </w:r>
      <w:r w:rsidRPr="00B67FEC">
        <w:rPr>
          <w:rFonts w:ascii="Arial" w:hAnsi="Arial" w:cs="Arial"/>
          <w:sz w:val="20"/>
          <w:szCs w:val="20"/>
        </w:rPr>
        <w:t xml:space="preserve">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w:t>
      </w:r>
      <w:r w:rsidRPr="00B67FEC">
        <w:rPr>
          <w:rFonts w:ascii="Arial" w:hAnsi="Arial" w:cs="Arial"/>
          <w:sz w:val="20"/>
          <w:szCs w:val="20"/>
        </w:rPr>
        <w:t xml:space="preserve">nhau.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Hàng hóa nhập khẩu</w:t>
      </w:r>
      <w:r w:rsidRPr="00B67FEC">
        <w:rPr>
          <w:rFonts w:ascii="Arial" w:hAnsi="Arial" w:cs="Arial"/>
          <w:b/>
          <w:bCs/>
          <w:sz w:val="20"/>
          <w:szCs w:val="20"/>
        </w:rPr>
        <w:t xml:space="preserve"> </w:t>
      </w:r>
      <w:r w:rsidRPr="00B67FEC">
        <w:rPr>
          <w:rFonts w:ascii="Arial" w:hAnsi="Arial" w:cs="Arial"/>
          <w:sz w:val="20"/>
          <w:szCs w:val="20"/>
        </w:rPr>
        <w:t>từ nước ngoài của công ty cho thuê tài chính được vận chuyển thẳng vào khu phi thuế quan</w:t>
      </w:r>
      <w:r w:rsidRPr="00B67FEC">
        <w:rPr>
          <w:rFonts w:ascii="Arial" w:hAnsi="Arial" w:cs="Arial"/>
          <w:b/>
          <w:bCs/>
          <w:i/>
          <w:iCs/>
          <w:sz w:val="20"/>
          <w:szCs w:val="20"/>
        </w:rPr>
        <w:t xml:space="preserve"> </w:t>
      </w:r>
      <w:r w:rsidRPr="00B67FEC">
        <w:rPr>
          <w:rFonts w:ascii="Arial" w:hAnsi="Arial" w:cs="Arial"/>
          <w:sz w:val="20"/>
          <w:szCs w:val="20"/>
        </w:rPr>
        <w:t>để cho doanh nghiệp trong khu phi thuế quan thuê tài chính.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21. Chuyển giao công nghệ theo quy định của Luật Chuyển giao công nghệ; chuyển nh</w:t>
      </w:r>
      <w:r w:rsidRPr="00B67FEC">
        <w:rPr>
          <w:rFonts w:ascii="Arial" w:hAnsi="Arial" w:cs="Arial"/>
          <w:sz w:val="20"/>
          <w:szCs w:val="20"/>
        </w:rPr>
        <w:t>ượng quyền sở hữu trí tuệ theo quy định của Luật Sở hữu trí tuệ; sản phẩm phần mềm và dịch vụ phần mềm theo quy định của pháp luật</w:t>
      </w:r>
      <w:r w:rsidRPr="00B67FEC">
        <w:rPr>
          <w:rFonts w:ascii="Arial" w:hAnsi="Arial" w:cs="Arial"/>
          <w:i/>
          <w:iCs/>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22. Vàng dạng thỏi, miếng chưa được chế tác thành sản phẩm mỹ nghệ, đồ trang sức hay sản phẩm khác ở khâu nhập khẩu.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23. Sản</w:t>
      </w:r>
      <w:r w:rsidRPr="00B67FEC">
        <w:rPr>
          <w:rFonts w:ascii="Arial" w:hAnsi="Arial" w:cs="Arial"/>
          <w:sz w:val="20"/>
          <w:szCs w:val="20"/>
        </w:rPr>
        <w:t xml:space="preserve"> phẩm xuất khẩu là tài nguyên, khoáng sản khai thác chưa chế biến thành sản phẩm khác và sản phẩm xuất khẩu là tài nguyên, khoáng sản khai thác đã chế biến thành sản phẩm khác theo Danh mục do Chính phủ quy định</w:t>
      </w:r>
      <w:r w:rsidRPr="00B67FEC">
        <w:rPr>
          <w:rFonts w:ascii="Arial" w:hAnsi="Arial" w:cs="Arial"/>
          <w:b/>
          <w:bCs/>
          <w:sz w:val="20"/>
          <w:szCs w:val="20"/>
        </w:rPr>
        <w:t xml:space="preserve"> </w:t>
      </w:r>
      <w:r w:rsidRPr="00B67FEC">
        <w:rPr>
          <w:rFonts w:ascii="Arial" w:hAnsi="Arial" w:cs="Arial"/>
          <w:sz w:val="20"/>
          <w:szCs w:val="20"/>
        </w:rPr>
        <w:t>phù hợp với định hướng của nhà nước về không</w:t>
      </w:r>
      <w:r w:rsidRPr="00B67FEC">
        <w:rPr>
          <w:rFonts w:ascii="Arial" w:hAnsi="Arial" w:cs="Arial"/>
          <w:sz w:val="20"/>
          <w:szCs w:val="20"/>
        </w:rPr>
        <w:t xml:space="preserve"> khuyến khích xuất khẩu, hạn chế xuất khẩu các tài nguyên, khoáng sản thô.</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24. Sản phẩm nhân tạo dùng để thay thế cho bộ phận cơ thể của người bệnh, bao gồm cả sản phẩm là bộ phận cấy ghép lâu dài trong cơ thể người; nạng, xe lăn và dụng cụ chuyên dùng khá</w:t>
      </w:r>
      <w:r w:rsidRPr="00B67FEC">
        <w:rPr>
          <w:rFonts w:ascii="Arial" w:hAnsi="Arial" w:cs="Arial"/>
          <w:sz w:val="20"/>
          <w:szCs w:val="20"/>
        </w:rPr>
        <w:t>c cho người khuyết tật.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25.</w:t>
      </w:r>
      <w:bookmarkStart w:id="12" w:name="_ftnref3"/>
      <w:bookmarkEnd w:id="12"/>
      <w:r w:rsidRPr="00B67FEC">
        <w:rPr>
          <w:rFonts w:ascii="Arial" w:hAnsi="Arial" w:cs="Arial"/>
          <w:sz w:val="20"/>
          <w:szCs w:val="20"/>
        </w:rPr>
        <w:fldChar w:fldCharType="begin"/>
      </w:r>
      <w:r w:rsidRPr="00B67FEC">
        <w:rPr>
          <w:rFonts w:ascii="Arial" w:hAnsi="Arial" w:cs="Arial"/>
          <w:sz w:val="20"/>
          <w:szCs w:val="20"/>
        </w:rPr>
        <w:instrText xml:space="preserve"> HYPERLINK \l "_ftn3" </w:instrText>
      </w:r>
      <w:r w:rsidRPr="00B67FEC">
        <w:rPr>
          <w:rFonts w:ascii="Arial" w:hAnsi="Arial" w:cs="Arial"/>
          <w:sz w:val="20"/>
          <w:szCs w:val="20"/>
        </w:rPr>
        <w:fldChar w:fldCharType="separate"/>
      </w:r>
      <w:r w:rsidRPr="00B67FEC">
        <w:rPr>
          <w:rFonts w:ascii="Arial" w:hAnsi="Arial" w:cs="Arial"/>
          <w:color w:val="0000FF"/>
          <w:sz w:val="20"/>
          <w:szCs w:val="20"/>
          <w:u w:val="single"/>
          <w:vertAlign w:val="superscript"/>
          <w:lang w:val="nl-NL"/>
        </w:rPr>
        <w:t>[3]</w:t>
      </w:r>
      <w:r w:rsidRPr="00B67FEC">
        <w:rPr>
          <w:rFonts w:ascii="Arial" w:hAnsi="Arial" w:cs="Arial"/>
          <w:sz w:val="20"/>
          <w:szCs w:val="20"/>
        </w:rPr>
        <w:fldChar w:fldCharType="end"/>
      </w:r>
      <w:r w:rsidRPr="00B67FEC">
        <w:rPr>
          <w:rFonts w:ascii="Arial" w:hAnsi="Arial" w:cs="Arial"/>
          <w:sz w:val="20"/>
          <w:szCs w:val="20"/>
        </w:rPr>
        <w:t> </w:t>
      </w:r>
      <w:r w:rsidRPr="00B67FEC">
        <w:rPr>
          <w:rFonts w:ascii="Arial" w:hAnsi="Arial" w:cs="Arial"/>
          <w:sz w:val="20"/>
          <w:szCs w:val="20"/>
          <w:shd w:val="solid" w:color="FFFFFF" w:fill="auto"/>
        </w:rPr>
        <w:t>Hàng hóa, dịch vụ của hộ, cá nhân sản xuất, kinh doanh có doanh thu năm từ mức quy định của Chính phủ trở xuống; tài sản của tổ chức, cá nhân không kinh doanh, không phải là người nộp thuế giá trị gia</w:t>
      </w:r>
      <w:r w:rsidRPr="00B67FEC">
        <w:rPr>
          <w:rFonts w:ascii="Arial" w:hAnsi="Arial" w:cs="Arial"/>
          <w:sz w:val="20"/>
          <w:szCs w:val="20"/>
          <w:shd w:val="solid" w:color="FFFFFF" w:fill="auto"/>
        </w:rPr>
        <w:t xml:space="preserve"> tăng bán ra; hàng dự trữ quốc gia do cơ quan dự trữ quốc gia bán ra; các khoản thu phí, lệ phí theo quy định của pháp luật về phí và lệ phí. Căn cứ các chỉ số kinh tế vĩ mô, khả năng cân đối ngân sách, Chính phủ quy định mức doanh thu năm tại khoản này ph</w:t>
      </w:r>
      <w:r w:rsidRPr="00B67FEC">
        <w:rPr>
          <w:rFonts w:ascii="Arial" w:hAnsi="Arial" w:cs="Arial"/>
          <w:sz w:val="20"/>
          <w:szCs w:val="20"/>
          <w:shd w:val="solid" w:color="FFFFFF" w:fill="auto"/>
        </w:rPr>
        <w:t>ù hợp với bối cảnh kinh tế - xã hội trong từng thời kỳ.</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26.</w:t>
      </w:r>
      <w:r w:rsidRPr="00B67FEC">
        <w:rPr>
          <w:rFonts w:ascii="Arial" w:hAnsi="Arial" w:cs="Arial"/>
          <w:b/>
          <w:bCs/>
          <w:sz w:val="20"/>
          <w:szCs w:val="20"/>
        </w:rPr>
        <w:t xml:space="preserve"> </w:t>
      </w:r>
      <w:r w:rsidRPr="00B67FEC">
        <w:rPr>
          <w:rFonts w:ascii="Arial" w:hAnsi="Arial" w:cs="Arial"/>
          <w:sz w:val="20"/>
          <w:szCs w:val="20"/>
        </w:rPr>
        <w:t>Hàng hóa nhập khẩu trong trường hợp sau đây:</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a) Quà tặng cho cơ quan nhà nước, tổ chức chính trị, tổ chức chính trị - xã hội, tổ chức chính trị xã hội - nghề nghiệp, tổ chức xã hội, tổ chức xã hội</w:t>
      </w:r>
      <w:r w:rsidRPr="00B67FEC">
        <w:rPr>
          <w:rFonts w:ascii="Arial" w:hAnsi="Arial" w:cs="Arial"/>
          <w:sz w:val="20"/>
          <w:szCs w:val="20"/>
          <w:lang w:val="sv-SE"/>
        </w:rPr>
        <w:t xml:space="preserve"> - nghề nghiệp, đơn vị vũ trang nhân dân trong định mức miễn thuế nhập khẩu theo quy định của pháp luật về thuế xuất khẩu, thuế nhập khẩu;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b) Q</w:t>
      </w:r>
      <w:r w:rsidRPr="00B67FEC">
        <w:rPr>
          <w:rFonts w:ascii="Arial" w:hAnsi="Arial" w:cs="Arial"/>
          <w:sz w:val="20"/>
          <w:szCs w:val="20"/>
        </w:rPr>
        <w:t xml:space="preserve">uà biếu, quà tặng trong định mức </w:t>
      </w:r>
      <w:r w:rsidRPr="00B67FEC">
        <w:rPr>
          <w:rFonts w:ascii="Arial" w:hAnsi="Arial" w:cs="Arial"/>
          <w:sz w:val="20"/>
          <w:szCs w:val="20"/>
          <w:lang w:val="sv-SE"/>
        </w:rPr>
        <w:t>miễn thuế nhập khẩu theo quy định của pháp luật về thuế xuất khẩu, thuế nhập khẩ</w:t>
      </w:r>
      <w:r w:rsidRPr="00B67FEC">
        <w:rPr>
          <w:rFonts w:ascii="Arial" w:hAnsi="Arial" w:cs="Arial"/>
          <w:sz w:val="20"/>
          <w:szCs w:val="20"/>
          <w:lang w:val="sv-SE"/>
        </w:rPr>
        <w:t xml:space="preserve">u </w:t>
      </w:r>
      <w:r w:rsidRPr="00B67FEC">
        <w:rPr>
          <w:rFonts w:ascii="Arial" w:hAnsi="Arial" w:cs="Arial"/>
          <w:sz w:val="20"/>
          <w:szCs w:val="20"/>
        </w:rPr>
        <w:t>của tổ chức, cá nhân nước ngoài cho cá nhân Việt Nam</w:t>
      </w:r>
      <w:r w:rsidRPr="00B67FEC">
        <w:rPr>
          <w:rFonts w:ascii="Arial" w:hAnsi="Arial" w:cs="Arial"/>
          <w:sz w:val="20"/>
          <w:szCs w:val="20"/>
          <w:lang w:val="sv-SE"/>
        </w:rPr>
        <w:t xml:space="preserve">; đồ dùng của tổ chức, cá nhân nước ngoài theo tiêu chuẩn miễn trừ ngoại giao và tài sản di chuyển trong định </w:t>
      </w:r>
      <w:r w:rsidRPr="00B67FEC">
        <w:rPr>
          <w:rFonts w:ascii="Arial" w:hAnsi="Arial" w:cs="Arial"/>
          <w:sz w:val="20"/>
          <w:szCs w:val="20"/>
        </w:rPr>
        <w:t xml:space="preserve">mức </w:t>
      </w:r>
      <w:r w:rsidRPr="00B67FEC">
        <w:rPr>
          <w:rFonts w:ascii="Arial" w:hAnsi="Arial" w:cs="Arial"/>
          <w:sz w:val="20"/>
          <w:szCs w:val="20"/>
          <w:lang w:val="sv-SE"/>
        </w:rPr>
        <w:t>miễn thuế nhập khẩu theo quy định của pháp luật về thuế xuất khẩu, thuế nhập khẩu;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c) Hà</w:t>
      </w:r>
      <w:r w:rsidRPr="00B67FEC">
        <w:rPr>
          <w:rFonts w:ascii="Arial" w:hAnsi="Arial" w:cs="Arial"/>
          <w:sz w:val="20"/>
          <w:szCs w:val="20"/>
          <w:lang w:val="sv-SE"/>
        </w:rPr>
        <w:t>ng hóa trong tiêu chuẩn hành lý miễn thuế nhập khẩu theo quy định của pháp luật về thuế xuất khẩu, thuế nhập khẩu;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d</w:t>
      </w:r>
      <w:r w:rsidRPr="00B67FEC">
        <w:rPr>
          <w:rFonts w:ascii="Arial" w:hAnsi="Arial" w:cs="Arial"/>
          <w:sz w:val="20"/>
          <w:szCs w:val="20"/>
        </w:rPr>
        <w:t xml:space="preserve">) </w:t>
      </w:r>
      <w:r w:rsidRPr="00B67FEC">
        <w:rPr>
          <w:rFonts w:ascii="Arial" w:hAnsi="Arial" w:cs="Arial"/>
          <w:sz w:val="20"/>
          <w:szCs w:val="20"/>
          <w:lang w:val="sv-SE"/>
        </w:rPr>
        <w:t>Hàng hóa nhập khẩu ủng hộ, tài trợ cho phòng, chống, khắc phục hậu quả thảm họa, thiên tai, dịch bệnh, chiến tranh theo quy định của Chính</w:t>
      </w:r>
      <w:r w:rsidRPr="00B67FEC">
        <w:rPr>
          <w:rFonts w:ascii="Arial" w:hAnsi="Arial" w:cs="Arial"/>
          <w:sz w:val="20"/>
          <w:szCs w:val="20"/>
          <w:lang w:val="sv-SE"/>
        </w:rPr>
        <w:t xml:space="preserve"> phủ;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 xml:space="preserve">đ) </w:t>
      </w:r>
      <w:r w:rsidRPr="00B67FEC">
        <w:rPr>
          <w:rFonts w:ascii="Arial" w:hAnsi="Arial" w:cs="Arial"/>
          <w:sz w:val="20"/>
          <w:szCs w:val="20"/>
        </w:rPr>
        <w:t xml:space="preserve">Hàng hóa </w:t>
      </w:r>
      <w:r w:rsidRPr="00B67FEC">
        <w:rPr>
          <w:rFonts w:ascii="Arial" w:hAnsi="Arial" w:cs="Arial"/>
          <w:sz w:val="20"/>
          <w:szCs w:val="20"/>
          <w:lang w:val="sv-SE"/>
        </w:rPr>
        <w:t xml:space="preserve">mua bán, trao đổi qua biên giới để phục vụ cho sản xuất, tiêu dùng của cư dân biên giới thuộc Danh mục hàng hóa mua bán, trao đổi của cư dân biên giới theo quy định của pháp luật và trong </w:t>
      </w:r>
      <w:r w:rsidRPr="00B67FEC">
        <w:rPr>
          <w:rFonts w:ascii="Arial" w:hAnsi="Arial" w:cs="Arial"/>
          <w:sz w:val="20"/>
          <w:szCs w:val="20"/>
        </w:rPr>
        <w:t xml:space="preserve">định mức </w:t>
      </w:r>
      <w:r w:rsidRPr="00B67FEC">
        <w:rPr>
          <w:rFonts w:ascii="Arial" w:hAnsi="Arial" w:cs="Arial"/>
          <w:sz w:val="20"/>
          <w:szCs w:val="20"/>
          <w:lang w:val="sv-SE"/>
        </w:rPr>
        <w:t>miễn thuế nhập khẩu theo quy định của ph</w:t>
      </w:r>
      <w:r w:rsidRPr="00B67FEC">
        <w:rPr>
          <w:rFonts w:ascii="Arial" w:hAnsi="Arial" w:cs="Arial"/>
          <w:sz w:val="20"/>
          <w:szCs w:val="20"/>
          <w:lang w:val="sv-SE"/>
        </w:rPr>
        <w:t>áp luật về thuế xuất khẩu, thuế nhập khẩu;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e) Di vật, cổ vật,</w:t>
      </w:r>
      <w:r w:rsidRPr="00B67FEC">
        <w:rPr>
          <w:rFonts w:ascii="Arial" w:hAnsi="Arial" w:cs="Arial"/>
          <w:b/>
          <w:bCs/>
          <w:i/>
          <w:iCs/>
          <w:sz w:val="20"/>
          <w:szCs w:val="20"/>
          <w:lang w:val="sv-SE"/>
        </w:rPr>
        <w:t xml:space="preserve"> </w:t>
      </w:r>
      <w:r w:rsidRPr="00B67FEC">
        <w:rPr>
          <w:rFonts w:ascii="Arial" w:hAnsi="Arial" w:cs="Arial"/>
          <w:sz w:val="20"/>
          <w:szCs w:val="20"/>
          <w:lang w:val="sv-SE"/>
        </w:rPr>
        <w:t>bảo vật quốc gia theo quy định của pháp luật về di sản văn hóa do cơ quan nhà nước có thẩm quyền nhập khẩu.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 xml:space="preserve">27. </w:t>
      </w:r>
      <w:r w:rsidRPr="00B67FEC">
        <w:rPr>
          <w:rFonts w:ascii="Arial" w:hAnsi="Arial" w:cs="Arial"/>
          <w:sz w:val="20"/>
          <w:szCs w:val="20"/>
        </w:rPr>
        <w:t xml:space="preserve">Cơ sở kinh doanh hàng hóa, dịch vụ không chịu thuế giá trị gia tăng quy định </w:t>
      </w:r>
      <w:r w:rsidRPr="00B67FEC">
        <w:rPr>
          <w:rFonts w:ascii="Arial" w:hAnsi="Arial" w:cs="Arial"/>
          <w:sz w:val="20"/>
          <w:szCs w:val="20"/>
          <w:lang w:val="sv-SE"/>
        </w:rPr>
        <w:t>tại</w:t>
      </w:r>
      <w:r w:rsidRPr="00B67FEC">
        <w:rPr>
          <w:rFonts w:ascii="Arial" w:hAnsi="Arial" w:cs="Arial"/>
          <w:b/>
          <w:bCs/>
          <w:i/>
          <w:iCs/>
          <w:sz w:val="20"/>
          <w:szCs w:val="20"/>
          <w:lang w:val="sv-SE"/>
        </w:rPr>
        <w:t xml:space="preserve"> </w:t>
      </w:r>
      <w:r w:rsidRPr="00B67FEC">
        <w:rPr>
          <w:rFonts w:ascii="Arial" w:hAnsi="Arial" w:cs="Arial"/>
          <w:sz w:val="20"/>
          <w:szCs w:val="20"/>
        </w:rPr>
        <w:t>Đ</w:t>
      </w:r>
      <w:r w:rsidRPr="00B67FEC">
        <w:rPr>
          <w:rFonts w:ascii="Arial" w:hAnsi="Arial" w:cs="Arial"/>
          <w:sz w:val="20"/>
          <w:szCs w:val="20"/>
        </w:rPr>
        <w:t>iều này không được khấu trừ</w:t>
      </w:r>
      <w:r w:rsidRPr="00B67FEC">
        <w:rPr>
          <w:rFonts w:ascii="Arial" w:hAnsi="Arial" w:cs="Arial"/>
          <w:sz w:val="20"/>
          <w:szCs w:val="20"/>
          <w:lang w:val="sv-SE"/>
        </w:rPr>
        <w:t>, không được</w:t>
      </w:r>
      <w:r w:rsidRPr="00B67FEC">
        <w:rPr>
          <w:rFonts w:ascii="Arial" w:hAnsi="Arial" w:cs="Arial"/>
          <w:sz w:val="20"/>
          <w:szCs w:val="20"/>
        </w:rPr>
        <w:t xml:space="preserve"> hoàn thuế giá trị gia tăng đầu vào, trừ trường hợp</w:t>
      </w:r>
      <w:r w:rsidRPr="00B67FEC">
        <w:rPr>
          <w:rFonts w:ascii="Arial" w:hAnsi="Arial" w:cs="Arial"/>
          <w:sz w:val="20"/>
          <w:szCs w:val="20"/>
          <w:lang w:val="sv-SE"/>
        </w:rPr>
        <w:t xml:space="preserve"> được </w:t>
      </w:r>
      <w:r w:rsidRPr="00B67FEC">
        <w:rPr>
          <w:rFonts w:ascii="Arial" w:hAnsi="Arial" w:cs="Arial"/>
          <w:sz w:val="20"/>
          <w:szCs w:val="20"/>
        </w:rPr>
        <w:t xml:space="preserve">áp dụng mức thuế suất 0% quy định tại </w:t>
      </w:r>
      <w:bookmarkStart w:id="13" w:name="tc_2"/>
      <w:r w:rsidRPr="00B67FEC">
        <w:rPr>
          <w:rFonts w:ascii="Arial" w:hAnsi="Arial" w:cs="Arial"/>
          <w:sz w:val="20"/>
          <w:szCs w:val="20"/>
        </w:rPr>
        <w:t>khoản 1 Điều 9 của Luật này</w:t>
      </w:r>
      <w:bookmarkEnd w:id="13"/>
      <w:r w:rsidRPr="00B67FEC">
        <w:rPr>
          <w:rFonts w:ascii="Arial" w:hAnsi="Arial" w:cs="Arial"/>
          <w:sz w:val="20"/>
          <w:szCs w:val="20"/>
          <w:lang w:val="sv-SE"/>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 xml:space="preserve">28. Chính phủ quy định chi tiết Điều này. Bộ trưởng Bộ Tài chính quy định hồ sơ, thủ tục xác </w:t>
      </w:r>
      <w:r w:rsidRPr="00B67FEC">
        <w:rPr>
          <w:rFonts w:ascii="Arial" w:hAnsi="Arial" w:cs="Arial"/>
          <w:sz w:val="20"/>
          <w:szCs w:val="20"/>
          <w:lang w:val="sv-SE"/>
        </w:rPr>
        <w:t>định đối tượng không chịu thuế giá trị gia tăng quy định tại Điều này.</w:t>
      </w:r>
    </w:p>
    <w:p w:rsidR="00000000" w:rsidRPr="00B67FEC" w:rsidRDefault="00827FD9" w:rsidP="00B67FEC">
      <w:pPr>
        <w:jc w:val="center"/>
        <w:rPr>
          <w:rFonts w:ascii="Arial" w:hAnsi="Arial" w:cs="Arial"/>
          <w:sz w:val="20"/>
          <w:szCs w:val="20"/>
        </w:rPr>
      </w:pPr>
      <w:bookmarkStart w:id="14" w:name="chuong_2"/>
      <w:r w:rsidRPr="00B67FEC">
        <w:rPr>
          <w:rFonts w:ascii="Arial" w:hAnsi="Arial" w:cs="Arial"/>
          <w:b/>
          <w:bCs/>
          <w:sz w:val="20"/>
          <w:szCs w:val="20"/>
          <w:lang w:val="sv-SE"/>
        </w:rPr>
        <w:t>Chương II</w:t>
      </w:r>
      <w:bookmarkEnd w:id="14"/>
    </w:p>
    <w:p w:rsidR="00000000" w:rsidRDefault="00827FD9" w:rsidP="00B67FEC">
      <w:pPr>
        <w:jc w:val="center"/>
        <w:rPr>
          <w:rFonts w:ascii="Arial" w:hAnsi="Arial" w:cs="Arial"/>
          <w:b/>
          <w:bCs/>
          <w:sz w:val="20"/>
          <w:szCs w:val="20"/>
          <w:lang w:val="sv-SE"/>
        </w:rPr>
      </w:pPr>
      <w:bookmarkStart w:id="15" w:name="chuong_2_name"/>
      <w:r w:rsidRPr="00B67FEC">
        <w:rPr>
          <w:rFonts w:ascii="Arial" w:hAnsi="Arial" w:cs="Arial"/>
          <w:b/>
          <w:bCs/>
          <w:sz w:val="20"/>
          <w:szCs w:val="20"/>
          <w:lang w:val="sv-SE"/>
        </w:rPr>
        <w:t>CĂN CỨ VÀ PHƯƠNG PHÁP TÍNH THUẾ</w:t>
      </w:r>
      <w:bookmarkEnd w:id="15"/>
    </w:p>
    <w:p w:rsidR="00B67FEC" w:rsidRPr="00B67FEC" w:rsidRDefault="00B67FEC" w:rsidP="00B67FEC">
      <w:pPr>
        <w:jc w:val="center"/>
        <w:rPr>
          <w:rFonts w:ascii="Arial" w:hAnsi="Arial" w:cs="Arial"/>
          <w:sz w:val="20"/>
          <w:szCs w:val="20"/>
        </w:rPr>
      </w:pPr>
    </w:p>
    <w:p w:rsidR="00000000" w:rsidRPr="00B67FEC" w:rsidRDefault="00827FD9" w:rsidP="00B67FEC">
      <w:pPr>
        <w:shd w:val="solid" w:color="FFFFFF" w:fill="auto"/>
        <w:spacing w:after="120"/>
        <w:ind w:firstLine="720"/>
        <w:jc w:val="both"/>
        <w:rPr>
          <w:rFonts w:ascii="Arial" w:hAnsi="Arial" w:cs="Arial"/>
          <w:sz w:val="20"/>
          <w:szCs w:val="20"/>
        </w:rPr>
      </w:pPr>
      <w:bookmarkStart w:id="16" w:name="dieu_6"/>
      <w:r w:rsidRPr="00B67FEC">
        <w:rPr>
          <w:rFonts w:ascii="Arial" w:hAnsi="Arial" w:cs="Arial"/>
          <w:b/>
          <w:bCs/>
          <w:sz w:val="20"/>
          <w:szCs w:val="20"/>
          <w:lang w:val="sv-SE"/>
        </w:rPr>
        <w:t>Điều 6. Căn cứ tính thuế</w:t>
      </w:r>
      <w:bookmarkEnd w:id="16"/>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Căn cứ tính thuế giá trị gia tăng là giá tính thuế và thuế suất.</w:t>
      </w:r>
    </w:p>
    <w:p w:rsidR="00000000" w:rsidRPr="00B67FEC" w:rsidRDefault="00827FD9" w:rsidP="00B67FEC">
      <w:pPr>
        <w:shd w:val="solid" w:color="FFFFFF" w:fill="auto"/>
        <w:spacing w:after="120"/>
        <w:ind w:firstLine="720"/>
        <w:jc w:val="both"/>
        <w:rPr>
          <w:rFonts w:ascii="Arial" w:hAnsi="Arial" w:cs="Arial"/>
          <w:sz w:val="20"/>
          <w:szCs w:val="20"/>
        </w:rPr>
      </w:pPr>
      <w:bookmarkStart w:id="17" w:name="dieu_7"/>
      <w:r w:rsidRPr="00B67FEC">
        <w:rPr>
          <w:rFonts w:ascii="Arial" w:hAnsi="Arial" w:cs="Arial"/>
          <w:b/>
          <w:bCs/>
          <w:sz w:val="20"/>
          <w:szCs w:val="20"/>
        </w:rPr>
        <w:t>Điều 7. Giá tính thuế</w:t>
      </w:r>
      <w:bookmarkEnd w:id="17"/>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1. Giá tính thuế được quy định </w:t>
      </w:r>
      <w:r w:rsidRPr="00B67FEC">
        <w:rPr>
          <w:rFonts w:ascii="Arial" w:hAnsi="Arial" w:cs="Arial"/>
          <w:sz w:val="20"/>
          <w:szCs w:val="20"/>
        </w:rPr>
        <w:t>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w:t>
      </w:r>
      <w:r w:rsidRPr="00B67FEC">
        <w:rPr>
          <w:rFonts w:ascii="Arial" w:hAnsi="Arial" w:cs="Arial"/>
          <w:sz w:val="20"/>
          <w:szCs w:val="20"/>
        </w:rPr>
        <w:t>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w:t>
      </w:r>
      <w:r w:rsidRPr="00B67FEC">
        <w:rPr>
          <w:rFonts w:ascii="Arial" w:hAnsi="Arial" w:cs="Arial"/>
          <w:sz w:val="20"/>
          <w:szCs w:val="20"/>
        </w:rPr>
        <w:t>huế giá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w:t>
      </w:r>
      <w:r w:rsidRPr="00B67FEC">
        <w:rPr>
          <w:rFonts w:ascii="Arial" w:hAnsi="Arial" w:cs="Arial"/>
          <w:b/>
          <w:bCs/>
          <w:sz w:val="20"/>
          <w:szCs w:val="20"/>
        </w:rPr>
        <w:t> </w:t>
      </w:r>
      <w:r w:rsidRPr="00B67FEC">
        <w:rPr>
          <w:rFonts w:ascii="Arial" w:hAnsi="Arial" w:cs="Arial"/>
          <w:sz w:val="20"/>
          <w:szCs w:val="20"/>
        </w:rPr>
        <w:t>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(nếu có),</w:t>
      </w:r>
      <w:r w:rsidRPr="00B67FEC">
        <w:rPr>
          <w:rFonts w:ascii="Arial" w:hAnsi="Arial" w:cs="Arial"/>
          <w:sz w:val="20"/>
          <w:szCs w:val="20"/>
        </w:rPr>
        <w:t xml:space="preserve"> cộng với thuế tiêu thụ đặc biệt (nếu có) và cộng với thuế bảo vệ môi trường (nếu có);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 xml:space="preserve">c) Đối với hàng hóa, dịch vụ dùng để trao đổi, tiêu dùng nội bộ, biếu, tặng, cho là giá tính thuế giá trị gia tăng của hàng hóa, dịch vụ cùng loại hoặc tương đương tại </w:t>
      </w:r>
      <w:r w:rsidRPr="00B67FEC">
        <w:rPr>
          <w:rFonts w:ascii="Arial" w:hAnsi="Arial" w:cs="Arial"/>
          <w:sz w:val="20"/>
          <w:szCs w:val="20"/>
        </w:rPr>
        <w:t>thời điểm phát sinh các hoạt động này.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Đối với hàng hóa, dịch vụ dùng để khuyến mại theo quy định của pháp luật về thương mại, giá tính thuế được xác định bằng không (0);</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d) Đối với hoạt động cho thuê tài sản là số tiền cho thuê chưa có thuế giá trị gia tă</w:t>
      </w:r>
      <w:r w:rsidRPr="00B67FEC">
        <w:rPr>
          <w:rFonts w:ascii="Arial" w:hAnsi="Arial" w:cs="Arial"/>
          <w:sz w:val="20"/>
          <w:szCs w:val="20"/>
        </w:rPr>
        <w:t>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đ) Đối với hàng hóa bán theo phương th</w:t>
      </w:r>
      <w:r w:rsidRPr="00B67FEC">
        <w:rPr>
          <w:rFonts w:ascii="Arial" w:hAnsi="Arial" w:cs="Arial"/>
          <w:sz w:val="20"/>
          <w:szCs w:val="20"/>
        </w:rPr>
        <w:t>ức trả góp, trả chậm là giá tính theo giá bán trả một lần chưa có thuế giá trị gia tăng của hàng hóa đó, không bao gồm khoản lãi trả góp, lãi trả chậm;</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e) Đối với gia công hàng hóa là giá gia công chưa có thuế giá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g) Đối với hoạt động xây dựn</w:t>
      </w:r>
      <w:r w:rsidRPr="00B67FEC">
        <w:rPr>
          <w:rFonts w:ascii="Arial" w:hAnsi="Arial" w:cs="Arial"/>
          <w:sz w:val="20"/>
          <w:szCs w:val="20"/>
        </w:rPr>
        <w:t>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w:t>
      </w:r>
      <w:r w:rsidRPr="00B67FEC">
        <w:rPr>
          <w:rFonts w:ascii="Arial" w:hAnsi="Arial" w:cs="Arial"/>
          <w:sz w:val="20"/>
          <w:szCs w:val="20"/>
        </w:rPr>
        <w:t>ao gồm giá trị nguyên vật liệu và máy móc, thiết bị;</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h) Đối với hoạt động kinh doanh bất động sản là giá bán bất động sản chưa có thuế giá trị gia tăng trừ tiền sử dụng đất hoặc tiền thuê đất nộp ngân sách nhà nước (giá đất được trừ). Chính phủ quy định vi</w:t>
      </w:r>
      <w:r w:rsidRPr="00B67FEC">
        <w:rPr>
          <w:rFonts w:ascii="Arial" w:hAnsi="Arial" w:cs="Arial"/>
          <w:sz w:val="20"/>
          <w:szCs w:val="20"/>
        </w:rPr>
        <w:t>ệc xác định giá đất được trừ quy định tại điểm này phù hợp với quy định của pháp luật về đất đai;</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i) Đối với hoạt động đại lý, môi giới mua bán hàng hóa và dịch vụ hưởng hoa hồng là tiền hoa hồng thu được từ các hoạt động này chưa có thuế giá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k) Đối với hàng hóa, dịch vụ được sử dụng hóa đơn</w:t>
      </w:r>
      <w:r w:rsidRPr="00B67FEC">
        <w:rPr>
          <w:rFonts w:ascii="Arial" w:hAnsi="Arial" w:cs="Arial"/>
          <w:b/>
          <w:bCs/>
          <w:sz w:val="20"/>
          <w:szCs w:val="20"/>
        </w:rPr>
        <w:t xml:space="preserve"> </w:t>
      </w:r>
      <w:r w:rsidRPr="00B67FEC">
        <w:rPr>
          <w:rFonts w:ascii="Arial" w:hAnsi="Arial" w:cs="Arial"/>
          <w:sz w:val="20"/>
          <w:szCs w:val="20"/>
        </w:rPr>
        <w:t>thanh toán ghi giá thanh toán là giá đã có thuế giá trị gia tăng thì giá tính thuế được xác định theo công thức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480"/>
        <w:gridCol w:w="4788"/>
      </w:tblGrid>
      <w:tr w:rsidR="00000000" w:rsidRPr="00B67FEC">
        <w:tc>
          <w:tcPr>
            <w:tcW w:w="3588"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B67FEC" w:rsidRDefault="00827FD9" w:rsidP="00B67FEC">
            <w:pPr>
              <w:jc w:val="center"/>
              <w:rPr>
                <w:rFonts w:ascii="Arial" w:hAnsi="Arial" w:cs="Arial"/>
                <w:sz w:val="20"/>
                <w:szCs w:val="20"/>
              </w:rPr>
            </w:pPr>
            <w:r w:rsidRPr="00B67FEC">
              <w:rPr>
                <w:rFonts w:ascii="Arial" w:hAnsi="Arial" w:cs="Arial"/>
                <w:sz w:val="20"/>
                <w:szCs w:val="20"/>
              </w:rPr>
              <w:t>Giá chưa có thuế giá trị gia tăng</w:t>
            </w:r>
          </w:p>
        </w:tc>
        <w:tc>
          <w:tcPr>
            <w:tcW w:w="480" w:type="dxa"/>
            <w:vMerge w:val="restart"/>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B67FEC" w:rsidRDefault="00827FD9" w:rsidP="00B67FEC">
            <w:pPr>
              <w:jc w:val="center"/>
              <w:rPr>
                <w:rFonts w:ascii="Arial" w:hAnsi="Arial" w:cs="Arial"/>
                <w:sz w:val="20"/>
                <w:szCs w:val="20"/>
              </w:rPr>
            </w:pPr>
            <w:r w:rsidRPr="00B67FEC">
              <w:rPr>
                <w:rFonts w:ascii="Arial" w:hAnsi="Arial" w:cs="Arial"/>
                <w:sz w:val="20"/>
                <w:szCs w:val="20"/>
              </w:rPr>
              <w:t>=</w:t>
            </w:r>
          </w:p>
        </w:tc>
        <w:tc>
          <w:tcPr>
            <w:tcW w:w="4788" w:type="dxa"/>
            <w:tcBorders>
              <w:top w:val="nil"/>
              <w:left w:val="nil"/>
              <w:bottom w:val="single" w:sz="8" w:space="0" w:color="auto"/>
              <w:right w:val="nil"/>
              <w:tl2br w:val="nil"/>
              <w:tr2bl w:val="nil"/>
            </w:tcBorders>
            <w:shd w:val="clear" w:color="auto" w:fill="auto"/>
            <w:tcMar>
              <w:top w:w="0" w:type="dxa"/>
              <w:left w:w="108" w:type="dxa"/>
              <w:bottom w:w="0" w:type="dxa"/>
              <w:right w:w="108" w:type="dxa"/>
            </w:tcMar>
            <w:vAlign w:val="center"/>
          </w:tcPr>
          <w:p w:rsidR="00000000" w:rsidRPr="00B67FEC" w:rsidRDefault="00827FD9" w:rsidP="00B67FEC">
            <w:pPr>
              <w:jc w:val="center"/>
              <w:rPr>
                <w:rFonts w:ascii="Arial" w:hAnsi="Arial" w:cs="Arial"/>
                <w:sz w:val="20"/>
                <w:szCs w:val="20"/>
              </w:rPr>
            </w:pPr>
            <w:r w:rsidRPr="00B67FEC">
              <w:rPr>
                <w:rFonts w:ascii="Arial" w:hAnsi="Arial" w:cs="Arial"/>
                <w:sz w:val="20"/>
                <w:szCs w:val="20"/>
              </w:rPr>
              <w:t>Giá thanh toán</w:t>
            </w:r>
          </w:p>
        </w:tc>
      </w:tr>
      <w:tr w:rsidR="00000000" w:rsidRPr="00B67FEC">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shd w:val="clear" w:color="auto" w:fill="auto"/>
            <w:vAlign w:val="center"/>
          </w:tcPr>
          <w:p w:rsidR="00000000" w:rsidRPr="00B67FEC" w:rsidRDefault="00827FD9" w:rsidP="00B67FEC">
            <w:pPr>
              <w:jc w:val="center"/>
              <w:rPr>
                <w:rFonts w:ascii="Arial" w:hAnsi="Arial" w:cs="Arial"/>
                <w:sz w:val="20"/>
                <w:szCs w:val="20"/>
              </w:rPr>
            </w:pPr>
          </w:p>
        </w:tc>
        <w:tc>
          <w:tcPr>
            <w:tcW w:w="0" w:type="auto"/>
            <w:vMerge/>
            <w:tcBorders>
              <w:top w:val="nil"/>
              <w:left w:val="nil"/>
              <w:bottom w:val="nil"/>
              <w:right w:val="nil"/>
              <w:tl2br w:val="nil"/>
              <w:tr2bl w:val="nil"/>
            </w:tcBorders>
            <w:shd w:val="clear" w:color="auto" w:fill="auto"/>
            <w:vAlign w:val="center"/>
          </w:tcPr>
          <w:p w:rsidR="00000000" w:rsidRPr="00B67FEC" w:rsidRDefault="00827FD9" w:rsidP="00B67FEC">
            <w:pPr>
              <w:jc w:val="center"/>
              <w:rPr>
                <w:rFonts w:ascii="Arial" w:hAnsi="Arial" w:cs="Arial"/>
                <w:sz w:val="20"/>
                <w:szCs w:val="20"/>
              </w:rPr>
            </w:pP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000" w:rsidRPr="00B67FEC" w:rsidRDefault="00827FD9" w:rsidP="00B67FEC">
            <w:pPr>
              <w:jc w:val="center"/>
              <w:rPr>
                <w:rFonts w:ascii="Arial" w:hAnsi="Arial" w:cs="Arial"/>
                <w:sz w:val="20"/>
                <w:szCs w:val="20"/>
              </w:rPr>
            </w:pPr>
            <w:r w:rsidRPr="00B67FEC">
              <w:rPr>
                <w:rFonts w:ascii="Arial" w:hAnsi="Arial" w:cs="Arial"/>
                <w:sz w:val="20"/>
                <w:szCs w:val="20"/>
              </w:rPr>
              <w:t>1 + thuế suất của hàng hóa, dịch v</w:t>
            </w:r>
            <w:r w:rsidRPr="00B67FEC">
              <w:rPr>
                <w:rFonts w:ascii="Arial" w:hAnsi="Arial" w:cs="Arial"/>
                <w:sz w:val="20"/>
                <w:szCs w:val="20"/>
              </w:rPr>
              <w:t>ụ (%)</w:t>
            </w:r>
          </w:p>
        </w:tc>
      </w:tr>
    </w:tbl>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l) Đối với dịch vụ kinh doanh ca-si-nô, trò chơi điện tử có thưởng, đặt cược là số tiền thu được từ hoạt động này trừ số tiền đã đổi trả cho khách</w:t>
      </w:r>
      <w:r w:rsidRPr="00B67FEC">
        <w:rPr>
          <w:rFonts w:ascii="Arial" w:hAnsi="Arial" w:cs="Arial"/>
          <w:b/>
          <w:bCs/>
          <w:sz w:val="20"/>
          <w:szCs w:val="20"/>
        </w:rPr>
        <w:t xml:space="preserve"> </w:t>
      </w:r>
      <w:r w:rsidRPr="00B67FEC">
        <w:rPr>
          <w:rFonts w:ascii="Arial" w:hAnsi="Arial" w:cs="Arial"/>
          <w:sz w:val="20"/>
          <w:szCs w:val="20"/>
        </w:rPr>
        <w:t>không sử dụng hết và số tiền trả thưởng cho khách (nếu có), đã có thuế tiêu thụ đặc biệt, chưa có thuế</w:t>
      </w:r>
      <w:r w:rsidRPr="00B67FEC">
        <w:rPr>
          <w:rFonts w:ascii="Arial" w:hAnsi="Arial" w:cs="Arial"/>
          <w:sz w:val="20"/>
          <w:szCs w:val="20"/>
        </w:rPr>
        <w:t xml:space="preserve"> giá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w:t>
      </w:r>
      <w:r w:rsidRPr="00B67FEC">
        <w:rPr>
          <w:rFonts w:ascii="Arial" w:hAnsi="Arial" w:cs="Arial"/>
          <w:sz w:val="20"/>
          <w:szCs w:val="20"/>
        </w:rPr>
        <w:t xml:space="preserve">ành (giá bìa); hoạt động in; dịch vụ đại lý giám định, đại lý xét bồi thường, đại lý đòi người thứ ba bồi hoàn, đại lý xử lý hàng bồi thường 100% hưởng tiền công hoặc tiền </w:t>
      </w:r>
      <w:r w:rsidRPr="00B67FEC">
        <w:rPr>
          <w:rFonts w:ascii="Arial" w:hAnsi="Arial" w:cs="Arial"/>
          <w:sz w:val="20"/>
          <w:szCs w:val="20"/>
        </w:rPr>
        <w:lastRenderedPageBreak/>
        <w:t>hoa hồng thì giá tính thuế là giá bán chưa có thuế giá trị gia tăng. Chính phủ quy đ</w:t>
      </w:r>
      <w:r w:rsidRPr="00B67FEC">
        <w:rPr>
          <w:rFonts w:ascii="Arial" w:hAnsi="Arial" w:cs="Arial"/>
          <w:sz w:val="20"/>
          <w:szCs w:val="20"/>
        </w:rPr>
        <w:t>ịnh giá tính thuế đối với các hoạt động sản xuất, kinh doanh quy định tại điểm này.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2. Giá tính thuế đối với hàng hóa, dịch vụ quy định tại khoản 1 Điều này bao gồm cả khoản phụ thu và phí thu thêm mà cơ sở kinh doanh được hưởng.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3. Chính phủ quy định chi </w:t>
      </w:r>
      <w:r w:rsidRPr="00B67FEC">
        <w:rPr>
          <w:rFonts w:ascii="Arial" w:hAnsi="Arial" w:cs="Arial"/>
          <w:sz w:val="20"/>
          <w:szCs w:val="20"/>
        </w:rPr>
        <w:t>tiết Điều này.</w:t>
      </w:r>
    </w:p>
    <w:p w:rsidR="00000000" w:rsidRPr="00B67FEC" w:rsidRDefault="00827FD9" w:rsidP="00B67FEC">
      <w:pPr>
        <w:shd w:val="solid" w:color="FFFFFF" w:fill="auto"/>
        <w:spacing w:after="120"/>
        <w:ind w:firstLine="720"/>
        <w:jc w:val="both"/>
        <w:rPr>
          <w:rFonts w:ascii="Arial" w:hAnsi="Arial" w:cs="Arial"/>
          <w:sz w:val="20"/>
          <w:szCs w:val="20"/>
        </w:rPr>
      </w:pPr>
      <w:bookmarkStart w:id="18" w:name="dieu_8"/>
      <w:r w:rsidRPr="00B67FEC">
        <w:rPr>
          <w:rFonts w:ascii="Arial" w:hAnsi="Arial" w:cs="Arial"/>
          <w:b/>
          <w:bCs/>
          <w:sz w:val="20"/>
          <w:szCs w:val="20"/>
        </w:rPr>
        <w:t>Điều 8. Thời điểm xác định thuế giá trị gia tăng</w:t>
      </w:r>
      <w:bookmarkEnd w:id="18"/>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1. Thời điểm xác định thuế giá trị gia tăng được quy định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 Đối với hàng hóa là thời điểm chuyển giao quyền sở hữu hoặc quyền sử dụng hàng hóa cho người mua</w:t>
      </w:r>
      <w:r w:rsidRPr="00B67FEC">
        <w:rPr>
          <w:rFonts w:ascii="Arial" w:hAnsi="Arial" w:cs="Arial"/>
          <w:b/>
          <w:bCs/>
          <w:sz w:val="20"/>
          <w:szCs w:val="20"/>
        </w:rPr>
        <w:t xml:space="preserve"> </w:t>
      </w:r>
      <w:r w:rsidRPr="00B67FEC">
        <w:rPr>
          <w:rFonts w:ascii="Arial" w:hAnsi="Arial" w:cs="Arial"/>
          <w:sz w:val="20"/>
          <w:szCs w:val="20"/>
        </w:rPr>
        <w:t>hoặc thời điểm lập hóa đơ</w:t>
      </w:r>
      <w:r w:rsidRPr="00B67FEC">
        <w:rPr>
          <w:rFonts w:ascii="Arial" w:hAnsi="Arial" w:cs="Arial"/>
          <w:sz w:val="20"/>
          <w:szCs w:val="20"/>
        </w:rPr>
        <w:t>n,</w:t>
      </w:r>
      <w:r w:rsidRPr="00B67FEC">
        <w:rPr>
          <w:rFonts w:ascii="Arial" w:hAnsi="Arial" w:cs="Arial"/>
          <w:b/>
          <w:bCs/>
          <w:i/>
          <w:iCs/>
          <w:sz w:val="20"/>
          <w:szCs w:val="20"/>
        </w:rPr>
        <w:t xml:space="preserve"> </w:t>
      </w:r>
      <w:r w:rsidRPr="00B67FEC">
        <w:rPr>
          <w:rFonts w:ascii="Arial" w:hAnsi="Arial" w:cs="Arial"/>
          <w:sz w:val="20"/>
          <w:szCs w:val="20"/>
        </w:rPr>
        <w:t>không phân biệt đã thu được tiền hay chưa thu được tiền;</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 Đối với dịch vụ là thời điểm hoàn thành việc cung cấp dịch vụ hoặc thời điểm lập hóa đơn cung cấp dịch vụ, không phân biệt đã thu được tiền hay chưa thu được tiền.</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2. Thời điểm xác định thuế gi</w:t>
      </w:r>
      <w:r w:rsidRPr="00B67FEC">
        <w:rPr>
          <w:rFonts w:ascii="Arial" w:hAnsi="Arial" w:cs="Arial"/>
          <w:sz w:val="20"/>
          <w:szCs w:val="20"/>
        </w:rPr>
        <w:t xml:space="preserve">á trị gia tăng đối với hàng hóa, dịch vụ sau đây do Chính phủ quy định: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a) Hàng hóa xuất khẩu, hàng hóa nhập khẩu;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b) Dịch vụ viễn thông;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c) Dịch vụ kinh doanh bảo hiểm;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d) Hoạt động cung cấp điện, hoạt động sản xuất điện, nước sạch;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đ) Hoạt động kinh</w:t>
      </w:r>
      <w:r w:rsidRPr="00B67FEC">
        <w:rPr>
          <w:rFonts w:ascii="Arial" w:hAnsi="Arial" w:cs="Arial"/>
          <w:sz w:val="20"/>
          <w:szCs w:val="20"/>
        </w:rPr>
        <w:t xml:space="preserve"> doanh bất động sản;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e) Hoạt động xây dựng, lắp đặt và hoạt động dầu khí.</w:t>
      </w:r>
    </w:p>
    <w:p w:rsidR="00000000" w:rsidRPr="00B67FEC" w:rsidRDefault="00827FD9" w:rsidP="00B67FEC">
      <w:pPr>
        <w:shd w:val="solid" w:color="FFFFFF" w:fill="auto"/>
        <w:spacing w:after="120"/>
        <w:ind w:firstLine="720"/>
        <w:jc w:val="both"/>
        <w:rPr>
          <w:rFonts w:ascii="Arial" w:hAnsi="Arial" w:cs="Arial"/>
          <w:sz w:val="20"/>
          <w:szCs w:val="20"/>
        </w:rPr>
      </w:pPr>
      <w:bookmarkStart w:id="19" w:name="dieu_9"/>
      <w:r w:rsidRPr="00B67FEC">
        <w:rPr>
          <w:rFonts w:ascii="Arial" w:hAnsi="Arial" w:cs="Arial"/>
          <w:b/>
          <w:bCs/>
          <w:sz w:val="20"/>
          <w:szCs w:val="20"/>
        </w:rPr>
        <w:t>Điều 9. Thuế suất</w:t>
      </w:r>
      <w:bookmarkEnd w:id="19"/>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1. Mức thuế suất 0% áp dụng đối với hàng hóa, dịch vụ sau đây: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w:t>
      </w:r>
      <w:bookmarkStart w:id="20" w:name="_ftnref4"/>
      <w:bookmarkEnd w:id="20"/>
      <w:r w:rsidRPr="00B67FEC">
        <w:rPr>
          <w:rFonts w:ascii="Arial" w:hAnsi="Arial" w:cs="Arial"/>
          <w:sz w:val="20"/>
          <w:szCs w:val="20"/>
        </w:rPr>
        <w:fldChar w:fldCharType="begin"/>
      </w:r>
      <w:r w:rsidRPr="00B67FEC">
        <w:rPr>
          <w:rFonts w:ascii="Arial" w:hAnsi="Arial" w:cs="Arial"/>
          <w:sz w:val="20"/>
          <w:szCs w:val="20"/>
        </w:rPr>
        <w:instrText xml:space="preserve"> HYPERLINK \l "_ftn4" </w:instrText>
      </w:r>
      <w:r w:rsidRPr="00B67FEC">
        <w:rPr>
          <w:rFonts w:ascii="Arial" w:hAnsi="Arial" w:cs="Arial"/>
          <w:sz w:val="20"/>
          <w:szCs w:val="20"/>
        </w:rPr>
        <w:fldChar w:fldCharType="separate"/>
      </w:r>
      <w:r w:rsidRPr="00B67FEC">
        <w:rPr>
          <w:rFonts w:ascii="Arial" w:hAnsi="Arial" w:cs="Arial"/>
          <w:color w:val="0000FF"/>
          <w:sz w:val="20"/>
          <w:szCs w:val="20"/>
          <w:u w:val="single"/>
          <w:vertAlign w:val="superscript"/>
          <w:lang w:val="nl-NL"/>
        </w:rPr>
        <w:t>[4]</w:t>
      </w:r>
      <w:r w:rsidRPr="00B67FEC">
        <w:rPr>
          <w:rFonts w:ascii="Arial" w:hAnsi="Arial" w:cs="Arial"/>
          <w:sz w:val="20"/>
          <w:szCs w:val="20"/>
        </w:rPr>
        <w:fldChar w:fldCharType="end"/>
      </w:r>
      <w:r w:rsidRPr="00B67FEC">
        <w:rPr>
          <w:rFonts w:ascii="Arial" w:hAnsi="Arial" w:cs="Arial"/>
          <w:sz w:val="20"/>
          <w:szCs w:val="20"/>
        </w:rPr>
        <w:t xml:space="preserve"> Hàng hóa xuất khẩu bao gồm: hàng hóa từ Việt Nam bán cho tổ chức, cá </w:t>
      </w:r>
      <w:r w:rsidRPr="00B67FEC">
        <w:rPr>
          <w:rFonts w:ascii="Arial" w:hAnsi="Arial" w:cs="Arial"/>
          <w:sz w:val="20"/>
          <w:szCs w:val="20"/>
        </w:rPr>
        <w:t>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w:t>
      </w:r>
      <w:r w:rsidRPr="00B67FEC">
        <w:rPr>
          <w:rFonts w:ascii="Arial" w:hAnsi="Arial" w:cs="Arial"/>
          <w:sz w:val="20"/>
          <w:szCs w:val="20"/>
        </w:rPr>
        <w:t xml:space="preserve"> cá nhân (người nước ngoài hoặc người Việt Nam) đã làm thủ tục xuất cảnh; hàng hóa đã bán tại cửa hàng miễn thuế; hàng hóa xuất khẩu tại chỗ;</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 Dịch vụ xuất khẩu bao gồm: dịch vụ cung cấp trực tiếp cho tổ chức, cá nhân ở nước ngoài và được tiêu dùng ở ngo</w:t>
      </w:r>
      <w:r w:rsidRPr="00B67FEC">
        <w:rPr>
          <w:rFonts w:ascii="Arial" w:hAnsi="Arial" w:cs="Arial"/>
          <w:sz w:val="20"/>
          <w:szCs w:val="20"/>
        </w:rPr>
        <w:t>ài Việt Nam; dịch vụ cung cấp trực tiếp cho tổ chức ở trong khu phi thuế quan và được tiêu dùng trong khu phi thuế quan phục vụ trực tiếp cho hoạt động sản xuất xuất khẩu;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c) Hàng hóa, dịch vụ xuất khẩu khác bao gồm: vận tải quốc tế; dịch vụ cho thuê phươn</w:t>
      </w:r>
      <w:r w:rsidRPr="00B67FEC">
        <w:rPr>
          <w:rFonts w:ascii="Arial" w:hAnsi="Arial" w:cs="Arial"/>
          <w:sz w:val="20"/>
          <w:szCs w:val="20"/>
        </w:rPr>
        <w:t>g tiện vận tải được sử dụng ngoài phạm vi lãnh thổ Việt Na</w:t>
      </w:r>
      <w:r w:rsidRPr="00B67FEC">
        <w:rPr>
          <w:rFonts w:ascii="Arial" w:hAnsi="Arial" w:cs="Arial"/>
          <w:sz w:val="20"/>
          <w:szCs w:val="20"/>
          <w:lang w:val="sv-SE"/>
        </w:rPr>
        <w:t>m; dịch vụ của ngành hàng không, hàng hải cung cấp trực tiếp hoặc thông qua đại lý cho vận tải quốc tế</w:t>
      </w:r>
      <w:r w:rsidRPr="00B67FEC">
        <w:rPr>
          <w:rFonts w:ascii="Arial" w:hAnsi="Arial" w:cs="Arial"/>
          <w:sz w:val="20"/>
          <w:szCs w:val="20"/>
        </w:rPr>
        <w:t>; hoạt động xây dựng, lắp đặt công trình ở nước ngoài hoặc ở trong khu phi thuế quan; sản phẩm n</w:t>
      </w:r>
      <w:r w:rsidRPr="00B67FEC">
        <w:rPr>
          <w:rFonts w:ascii="Arial" w:hAnsi="Arial" w:cs="Arial"/>
          <w:sz w:val="20"/>
          <w:szCs w:val="20"/>
        </w:rPr>
        <w:t>ội dung thông tin số cung cấp cho bên nước ngoài và có hồ sơ, tài liệu chứng minh tiêu dùng ở ngoài Việt Nam theo quy định của Chính phủ; phụ tùng, vật tư thay thế để sửa chữa, bảo dưỡng phương tiện, máy móc, thiết bị cho bên nước ngoài và tiêu dùng ở ngoà</w:t>
      </w:r>
      <w:r w:rsidRPr="00B67FEC">
        <w:rPr>
          <w:rFonts w:ascii="Arial" w:hAnsi="Arial" w:cs="Arial"/>
          <w:sz w:val="20"/>
          <w:szCs w:val="20"/>
        </w:rPr>
        <w:t>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điểm d khoản này;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d) Các tr</w:t>
      </w:r>
      <w:r w:rsidRPr="00B67FEC">
        <w:rPr>
          <w:rFonts w:ascii="Arial" w:hAnsi="Arial" w:cs="Arial"/>
          <w:sz w:val="20"/>
          <w:szCs w:val="20"/>
        </w:rPr>
        <w:t>ường hợp không áp dụng thuế suất 0% bao gồm: chuyển giao công nghệ, chuyển nhượng quyền sở hữu trí tuệ ra nước ngoài; dịch vụ tái bảo hiểm ra nước ngoài; dịch vụ cấp tín dụng; chuyển nhượng vốn; sản phẩm phái sinh; dịch vụ bưu chính, viễn thông; sản phẩm x</w:t>
      </w:r>
      <w:r w:rsidRPr="00B67FEC">
        <w:rPr>
          <w:rFonts w:ascii="Arial" w:hAnsi="Arial" w:cs="Arial"/>
          <w:sz w:val="20"/>
          <w:szCs w:val="20"/>
        </w:rPr>
        <w:t xml:space="preserve">uất khẩu quy định tại </w:t>
      </w:r>
      <w:bookmarkStart w:id="21" w:name="tc_3"/>
      <w:r w:rsidRPr="00B67FEC">
        <w:rPr>
          <w:rFonts w:ascii="Arial" w:hAnsi="Arial" w:cs="Arial"/>
          <w:sz w:val="20"/>
          <w:szCs w:val="20"/>
        </w:rPr>
        <w:t>khoản 23 Điều 5 của Luật này</w:t>
      </w:r>
      <w:bookmarkEnd w:id="21"/>
      <w:r w:rsidRPr="00B67FEC">
        <w:rPr>
          <w:rFonts w:ascii="Arial" w:hAnsi="Arial" w:cs="Arial"/>
          <w:sz w:val="20"/>
          <w:szCs w:val="20"/>
        </w:rPr>
        <w:t xml:space="preserve">; thuốc lá, rượu, bia nhập khẩu sau đó xuất khẩu; xăng, dầu mua tại nội địa bán cho cơ sở kinh doanh trong khu phi thuế quan; xe ô tô bán cho tổ chức, cá nhân trong khu phi thuế quan.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2. Mức thuế suất 5% á</w:t>
      </w:r>
      <w:r w:rsidRPr="00B67FEC">
        <w:rPr>
          <w:rFonts w:ascii="Arial" w:hAnsi="Arial" w:cs="Arial"/>
          <w:sz w:val="20"/>
          <w:szCs w:val="20"/>
        </w:rPr>
        <w:t>p dụng đối với hàng hóa, dịch vụ sau đây:</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lastRenderedPageBreak/>
        <w:t>a) Nước sạch phục vụ sản xuất và sinh hoạt không bao gồm các loại nước uống đóng chai, đóng bình và các loại nước giải khát khác;</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b)</w:t>
      </w:r>
      <w:r w:rsidRPr="00B67FEC">
        <w:rPr>
          <w:rFonts w:ascii="Arial" w:hAnsi="Arial" w:cs="Arial"/>
          <w:b/>
          <w:bCs/>
          <w:i/>
          <w:iCs/>
          <w:sz w:val="20"/>
          <w:szCs w:val="20"/>
        </w:rPr>
        <w:t xml:space="preserve"> </w:t>
      </w:r>
      <w:r w:rsidRPr="00B67FEC">
        <w:rPr>
          <w:rFonts w:ascii="Arial" w:hAnsi="Arial" w:cs="Arial"/>
          <w:sz w:val="20"/>
          <w:szCs w:val="20"/>
        </w:rPr>
        <w:t>Phân bón, quặng để sản xuất phân bón, thuốc bảo vệ thực vật và chất kích thích tă</w:t>
      </w:r>
      <w:r w:rsidRPr="00B67FEC">
        <w:rPr>
          <w:rFonts w:ascii="Arial" w:hAnsi="Arial" w:cs="Arial"/>
          <w:sz w:val="20"/>
          <w:szCs w:val="20"/>
        </w:rPr>
        <w:t>ng trưởng vật nuôi theo quy định của pháp luật;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c) Dịch vụ đào đắp, nạo vét kênh, mương, ao hồ phục vụ sản xuất nông nghiệp; nuôi trồng, chăm sóc, phòng trừ sâu bệnh cho cây trồng; sơ chế, bảo quản sản phẩm nông nghiệp;</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d) Sản phẩm cây trồng, rừng trồng</w:t>
      </w:r>
      <w:r w:rsidRPr="00B67FEC">
        <w:rPr>
          <w:rFonts w:ascii="Arial" w:hAnsi="Arial" w:cs="Arial"/>
          <w:b/>
          <w:bCs/>
          <w:i/>
          <w:iCs/>
          <w:sz w:val="20"/>
          <w:szCs w:val="20"/>
        </w:rPr>
        <w:t xml:space="preserve"> </w:t>
      </w:r>
      <w:r w:rsidRPr="00B67FEC">
        <w:rPr>
          <w:rFonts w:ascii="Arial" w:hAnsi="Arial" w:cs="Arial"/>
          <w:sz w:val="20"/>
          <w:szCs w:val="20"/>
        </w:rPr>
        <w:t>(t</w:t>
      </w:r>
      <w:r w:rsidRPr="00B67FEC">
        <w:rPr>
          <w:rFonts w:ascii="Arial" w:hAnsi="Arial" w:cs="Arial"/>
          <w:sz w:val="20"/>
          <w:szCs w:val="20"/>
        </w:rPr>
        <w:t xml:space="preserve">rừ gỗ, măng), chăn nuôi, thuỷ sản nuôi trồng, đánh bắt chưa chế biến thành các sản phẩm khác hoặc chỉ qua sơ chế thông thường, trừ sản phẩm quy định tại </w:t>
      </w:r>
      <w:bookmarkStart w:id="22" w:name="tc_4"/>
      <w:r w:rsidRPr="00B67FEC">
        <w:rPr>
          <w:rFonts w:ascii="Arial" w:hAnsi="Arial" w:cs="Arial"/>
          <w:sz w:val="20"/>
          <w:szCs w:val="20"/>
        </w:rPr>
        <w:t>khoản 1 Điều 5 của Luật này</w:t>
      </w:r>
      <w:bookmarkEnd w:id="22"/>
      <w:r w:rsidRPr="00B67FEC">
        <w:rPr>
          <w:rFonts w:ascii="Arial" w:hAnsi="Arial" w:cs="Arial"/>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đ) Mủ cao su dạng mủ cờ rếp, mủ tờ, mủ bún, mủ cốm; lưới, dây giềng và sợi</w:t>
      </w:r>
      <w:r w:rsidRPr="00B67FEC">
        <w:rPr>
          <w:rFonts w:ascii="Arial" w:hAnsi="Arial" w:cs="Arial"/>
          <w:sz w:val="20"/>
          <w:szCs w:val="20"/>
        </w:rPr>
        <w:t xml:space="preserve"> để đan lưới đánh cá;</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e) Sản phẩm bằng đay, cói, tre, nứa, lá, rơm, vỏ dừa, sọ dừa, bèo tây và các sản phẩm thủ công khác sản xuất bằng nguyên liệu tận dụng từ nông nghiệp; xơ bông đã qua chải thô, chải kỹ; giấy in báo;</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g)</w:t>
      </w:r>
      <w:r w:rsidRPr="00B67FEC">
        <w:rPr>
          <w:rFonts w:ascii="Arial" w:hAnsi="Arial" w:cs="Arial"/>
          <w:b/>
          <w:bCs/>
          <w:sz w:val="20"/>
          <w:szCs w:val="20"/>
        </w:rPr>
        <w:t xml:space="preserve"> </w:t>
      </w:r>
      <w:r w:rsidRPr="00B67FEC">
        <w:rPr>
          <w:rFonts w:ascii="Arial" w:hAnsi="Arial" w:cs="Arial"/>
          <w:sz w:val="20"/>
          <w:szCs w:val="20"/>
        </w:rPr>
        <w:t>Tàu khai thác thủy sản tại vùng b</w:t>
      </w:r>
      <w:r w:rsidRPr="00B67FEC">
        <w:rPr>
          <w:rFonts w:ascii="Arial" w:hAnsi="Arial" w:cs="Arial"/>
          <w:sz w:val="20"/>
          <w:szCs w:val="20"/>
        </w:rPr>
        <w:t>iển; máy móc, thiết bị chuyên dùng phục vụ cho sản xuất nông nghiệp theo quy định của Chính phủ;</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h) Thiết bị y tế theo quy định của pháp luật về quản lý thiết bị y tế; thuốc phòng bệnh, chữa bệnh; dược chất, dược liệu là nguyên liệu sản xuất thuốc chữa bện</w:t>
      </w:r>
      <w:r w:rsidRPr="00B67FEC">
        <w:rPr>
          <w:rFonts w:ascii="Arial" w:hAnsi="Arial" w:cs="Arial"/>
          <w:sz w:val="20"/>
          <w:szCs w:val="20"/>
        </w:rPr>
        <w:t>h, thuốc phòng bệnh;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i) Thiết bị dùng để giảng dạy và học tập bao gồm: các loại mô hình, hình vẽ, bảng, phấn, thước, com-pa;</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k) Hoạt động nghệ thuật biểu diễn truyền thống, dân gian;</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 xml:space="preserve">l) Đồ chơi cho trẻ em; sách các loại, trừ sách quy định tại </w:t>
      </w:r>
      <w:bookmarkStart w:id="23" w:name="tc_5"/>
      <w:r w:rsidRPr="00B67FEC">
        <w:rPr>
          <w:rFonts w:ascii="Arial" w:hAnsi="Arial" w:cs="Arial"/>
          <w:sz w:val="20"/>
          <w:szCs w:val="20"/>
        </w:rPr>
        <w:t>khoản 15 Điều</w:t>
      </w:r>
      <w:r w:rsidRPr="00B67FEC">
        <w:rPr>
          <w:rFonts w:ascii="Arial" w:hAnsi="Arial" w:cs="Arial"/>
          <w:sz w:val="20"/>
          <w:szCs w:val="20"/>
        </w:rPr>
        <w:t xml:space="preserve"> 5 của Luật này</w:t>
      </w:r>
      <w:bookmarkEnd w:id="23"/>
      <w:r w:rsidRPr="00B67FEC">
        <w:rPr>
          <w:rFonts w:ascii="Arial" w:hAnsi="Arial" w:cs="Arial"/>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m) Dịch vụ khoa học, công nghệ theo quy định của Luật Khoa học và công nghệ;</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n) Bán, cho thuê, cho thuê mua nhà ở xã hội theo quy định của Luật Nhà ở.</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3. Mức thuế suất 10% áp dụng đối với hàng hóa, dịch vụ không quy định tại khoản 1 và kho</w:t>
      </w:r>
      <w:r w:rsidRPr="00B67FEC">
        <w:rPr>
          <w:rFonts w:ascii="Arial" w:hAnsi="Arial" w:cs="Arial"/>
          <w:sz w:val="20"/>
          <w:szCs w:val="20"/>
        </w:rPr>
        <w:t>ản 2 Điều này, bao gồm cả dịch vụ được các nhà cung cấp nước ngoài không có cơ sở thường trú tại Việt Nam cung cấp cho tổ chức, cá nhân tại Việt Nam qua kênh thương mại điện tử và các nền tảng số.</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4. Cơ sở kinh doanh nhiều loại hàng hóa, dịch vụ có mức thu</w:t>
      </w:r>
      <w:r w:rsidRPr="00B67FEC">
        <w:rPr>
          <w:rFonts w:ascii="Arial" w:hAnsi="Arial" w:cs="Arial"/>
          <w:sz w:val="20"/>
          <w:szCs w:val="20"/>
        </w:rPr>
        <w:t>ế suất thuế giá trị gia tăng khác nhau (bao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w:t>
      </w:r>
      <w:r w:rsidRPr="00B67FEC">
        <w:rPr>
          <w:rFonts w:ascii="Arial" w:hAnsi="Arial" w:cs="Arial"/>
          <w:sz w:val="20"/>
          <w:szCs w:val="20"/>
        </w:rPr>
        <w:t xml:space="preserve"> thì phải tính và nộp thuế theo mức thuế suất cao nhất của hàng hóa, dịch vụ mà cơ sở sản xuất, kinh doanh.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5.</w:t>
      </w:r>
      <w:bookmarkStart w:id="24" w:name="_ftnref5"/>
      <w:bookmarkEnd w:id="24"/>
      <w:r w:rsidRPr="00B67FEC">
        <w:rPr>
          <w:rFonts w:ascii="Arial" w:hAnsi="Arial" w:cs="Arial"/>
          <w:sz w:val="20"/>
          <w:szCs w:val="20"/>
        </w:rPr>
        <w:fldChar w:fldCharType="begin"/>
      </w:r>
      <w:r w:rsidRPr="00B67FEC">
        <w:rPr>
          <w:rFonts w:ascii="Arial" w:hAnsi="Arial" w:cs="Arial"/>
          <w:sz w:val="20"/>
          <w:szCs w:val="20"/>
        </w:rPr>
        <w:instrText xml:space="preserve"> HYPERLINK \l "_ftn5" </w:instrText>
      </w:r>
      <w:r w:rsidRPr="00B67FEC">
        <w:rPr>
          <w:rFonts w:ascii="Arial" w:hAnsi="Arial" w:cs="Arial"/>
          <w:sz w:val="20"/>
          <w:szCs w:val="20"/>
        </w:rPr>
        <w:fldChar w:fldCharType="separate"/>
      </w:r>
      <w:r w:rsidRPr="00B67FEC">
        <w:rPr>
          <w:rFonts w:ascii="Arial" w:hAnsi="Arial" w:cs="Arial"/>
          <w:color w:val="0000FF"/>
          <w:sz w:val="20"/>
          <w:szCs w:val="20"/>
          <w:u w:val="single"/>
          <w:vertAlign w:val="superscript"/>
          <w:lang w:val="nl-NL"/>
        </w:rPr>
        <w:t>[5]</w:t>
      </w:r>
      <w:r w:rsidRPr="00B67FEC">
        <w:rPr>
          <w:rFonts w:ascii="Arial" w:hAnsi="Arial" w:cs="Arial"/>
          <w:sz w:val="20"/>
          <w:szCs w:val="20"/>
        </w:rPr>
        <w:fldChar w:fldCharType="end"/>
      </w:r>
      <w:r w:rsidRPr="00B67FEC">
        <w:rPr>
          <w:rFonts w:ascii="Arial" w:hAnsi="Arial" w:cs="Arial"/>
          <w:sz w:val="20"/>
          <w:szCs w:val="20"/>
        </w:rPr>
        <w:t xml:space="preserve"> Phế phẩm, phụ phẩm, phế liệu được thu hồi trong quá trình sản xuất thì áp dụng mức thuế suất của mặt hàng phế phẩm, p</w:t>
      </w:r>
      <w:r w:rsidRPr="00B67FEC">
        <w:rPr>
          <w:rFonts w:ascii="Arial" w:hAnsi="Arial" w:cs="Arial"/>
          <w:sz w:val="20"/>
          <w:szCs w:val="20"/>
        </w:rPr>
        <w:t>hụ phẩm, phế liệu đó.</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6. Chính phủ quy định chi tiết khoản 1 và khoản 2 Điều này. Bộ trưởng Bộ Tài chính quy định </w:t>
      </w:r>
      <w:r w:rsidRPr="00B67FEC">
        <w:rPr>
          <w:rFonts w:ascii="Arial" w:hAnsi="Arial" w:cs="Arial"/>
          <w:sz w:val="20"/>
          <w:szCs w:val="20"/>
          <w:lang w:val="sv-SE"/>
        </w:rPr>
        <w:t>hồ sơ, thủ tục áp dụng thuế suất thuế giá trị gia tăng 0% tại khoản 1 Điều này.</w:t>
      </w:r>
    </w:p>
    <w:p w:rsidR="00000000" w:rsidRPr="00B67FEC" w:rsidRDefault="00827FD9" w:rsidP="00B67FEC">
      <w:pPr>
        <w:shd w:val="solid" w:color="FFFFFF" w:fill="auto"/>
        <w:spacing w:after="120"/>
        <w:ind w:firstLine="720"/>
        <w:jc w:val="both"/>
        <w:rPr>
          <w:rFonts w:ascii="Arial" w:hAnsi="Arial" w:cs="Arial"/>
          <w:sz w:val="20"/>
          <w:szCs w:val="20"/>
        </w:rPr>
      </w:pPr>
      <w:bookmarkStart w:id="25" w:name="dieu_10"/>
      <w:r w:rsidRPr="00B67FEC">
        <w:rPr>
          <w:rFonts w:ascii="Arial" w:hAnsi="Arial" w:cs="Arial"/>
          <w:b/>
          <w:bCs/>
          <w:sz w:val="20"/>
          <w:szCs w:val="20"/>
        </w:rPr>
        <w:t>Điều 10. Phương pháp tính thuế</w:t>
      </w:r>
      <w:bookmarkEnd w:id="25"/>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Phương pháp tính thuế giá trị g</w:t>
      </w:r>
      <w:r w:rsidRPr="00B67FEC">
        <w:rPr>
          <w:rFonts w:ascii="Arial" w:hAnsi="Arial" w:cs="Arial"/>
          <w:sz w:val="20"/>
          <w:szCs w:val="20"/>
        </w:rPr>
        <w:t>ia tăng gồm phương pháp khấu trừ thuế và phương pháp tính trực tiếp.</w:t>
      </w:r>
    </w:p>
    <w:p w:rsidR="00000000" w:rsidRPr="00B67FEC" w:rsidRDefault="00827FD9" w:rsidP="00B67FEC">
      <w:pPr>
        <w:shd w:val="solid" w:color="FFFFFF" w:fill="auto"/>
        <w:spacing w:after="120"/>
        <w:ind w:firstLine="720"/>
        <w:jc w:val="both"/>
        <w:rPr>
          <w:rFonts w:ascii="Arial" w:hAnsi="Arial" w:cs="Arial"/>
          <w:sz w:val="20"/>
          <w:szCs w:val="20"/>
        </w:rPr>
      </w:pPr>
      <w:bookmarkStart w:id="26" w:name="dieu_11"/>
      <w:r w:rsidRPr="00B67FEC">
        <w:rPr>
          <w:rFonts w:ascii="Arial" w:hAnsi="Arial" w:cs="Arial"/>
          <w:b/>
          <w:bCs/>
          <w:sz w:val="20"/>
          <w:szCs w:val="20"/>
        </w:rPr>
        <w:t>Điều 11. Phương pháp khấu trừ thuế</w:t>
      </w:r>
      <w:bookmarkEnd w:id="26"/>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1. Phương pháp khấu trừ thuế được quy định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 Số thuế giá trị gia tăng phải nộp theo phương pháp khấu trừ thuế bằng số thuế giá trị gia tăng đầ</w:t>
      </w:r>
      <w:r w:rsidRPr="00B67FEC">
        <w:rPr>
          <w:rFonts w:ascii="Arial" w:hAnsi="Arial" w:cs="Arial"/>
          <w:sz w:val="20"/>
          <w:szCs w:val="20"/>
        </w:rPr>
        <w:t>u ra trừ số thuế giá trị gia tăng đầu vào được khấu trừ;</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 Số thuế giá trị gia tăng đầu ra bằng tổng số thuế giá trị gia tăng của hàng hóa, dịch vụ bán ra ghi trên hóa đơn giá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lastRenderedPageBreak/>
        <w:t>Thuế giá trị gia tăng của hàng hóa, dịch vụ bán ra ghi trên hóa đ</w:t>
      </w:r>
      <w:r w:rsidRPr="00B67FEC">
        <w:rPr>
          <w:rFonts w:ascii="Arial" w:hAnsi="Arial" w:cs="Arial"/>
          <w:sz w:val="20"/>
          <w:szCs w:val="20"/>
        </w:rPr>
        <w:t>ơn giá trị gia tăng bằng giá tính thuế của hàng hóa, dịch vụ chịu thuế bán ra nhân với thuế suất thuế giá trị gia tăng của hàng hóa, dịch vụ đó.</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Trường hợp sử dụng hóa đơn</w:t>
      </w:r>
      <w:r w:rsidRPr="00B67FEC">
        <w:rPr>
          <w:rFonts w:ascii="Arial" w:hAnsi="Arial" w:cs="Arial"/>
          <w:b/>
          <w:bCs/>
          <w:sz w:val="20"/>
          <w:szCs w:val="20"/>
        </w:rPr>
        <w:t xml:space="preserve"> </w:t>
      </w:r>
      <w:r w:rsidRPr="00B67FEC">
        <w:rPr>
          <w:rFonts w:ascii="Arial" w:hAnsi="Arial" w:cs="Arial"/>
          <w:sz w:val="20"/>
          <w:szCs w:val="20"/>
        </w:rPr>
        <w:t xml:space="preserve">ghi giá thanh toán là giá đã có thuế giá trị gia tăng thì thuế giá trị gia tăng đầu </w:t>
      </w:r>
      <w:r w:rsidRPr="00B67FEC">
        <w:rPr>
          <w:rFonts w:ascii="Arial" w:hAnsi="Arial" w:cs="Arial"/>
          <w:sz w:val="20"/>
          <w:szCs w:val="20"/>
        </w:rPr>
        <w:t xml:space="preserve">ra được xác định bằng giá thanh toán trừ giá tính thuế giá trị gia tăng xác định theo quy định tại </w:t>
      </w:r>
      <w:bookmarkStart w:id="27" w:name="tc_6"/>
      <w:r w:rsidRPr="00B67FEC">
        <w:rPr>
          <w:rFonts w:ascii="Arial" w:hAnsi="Arial" w:cs="Arial"/>
          <w:sz w:val="20"/>
          <w:szCs w:val="20"/>
        </w:rPr>
        <w:t>điểm k khoản 1 Điều 7 của Luật này</w:t>
      </w:r>
      <w:bookmarkEnd w:id="27"/>
      <w:r w:rsidRPr="00B67FEC">
        <w:rPr>
          <w:rFonts w:ascii="Arial" w:hAnsi="Arial" w:cs="Arial"/>
          <w:sz w:val="20"/>
          <w:szCs w:val="20"/>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c) Số thuế giá trị gia tăng đầu vào được khấu trừ bằng tổng số thuế giá trị gia tăng ghi trên hóa đơn giá trị gia tăng mu</w:t>
      </w:r>
      <w:r w:rsidRPr="00B67FEC">
        <w:rPr>
          <w:rFonts w:ascii="Arial" w:hAnsi="Arial" w:cs="Arial"/>
          <w:sz w:val="20"/>
          <w:szCs w:val="20"/>
        </w:rPr>
        <w:t xml:space="preserve">a hàng hóa, dịch vụ, chứng từ nộp thuế giá trị gia tăng của hàng hóa nhập khẩu hoặc chứng từ nộp thuế đối với trường hợp mua dịch vụ quy định tại </w:t>
      </w:r>
      <w:bookmarkStart w:id="28" w:name="tc_7"/>
      <w:r w:rsidRPr="00B67FEC">
        <w:rPr>
          <w:rFonts w:ascii="Arial" w:hAnsi="Arial" w:cs="Arial"/>
          <w:sz w:val="20"/>
          <w:szCs w:val="20"/>
        </w:rPr>
        <w:t>khoản 3,</w:t>
      </w:r>
      <w:r w:rsidRPr="00B67FEC">
        <w:rPr>
          <w:rFonts w:ascii="Arial" w:hAnsi="Arial" w:cs="Arial"/>
          <w:b/>
          <w:bCs/>
          <w:sz w:val="20"/>
          <w:szCs w:val="20"/>
        </w:rPr>
        <w:t xml:space="preserve"> </w:t>
      </w:r>
      <w:r w:rsidRPr="00B67FEC">
        <w:rPr>
          <w:rFonts w:ascii="Arial" w:hAnsi="Arial" w:cs="Arial"/>
          <w:sz w:val="20"/>
          <w:szCs w:val="20"/>
        </w:rPr>
        <w:t>khoản 4 Điều 4 của Luật này</w:t>
      </w:r>
      <w:bookmarkEnd w:id="28"/>
      <w:r w:rsidRPr="00B67FEC">
        <w:rPr>
          <w:rFonts w:ascii="Arial" w:hAnsi="Arial" w:cs="Arial"/>
          <w:b/>
          <w:bCs/>
          <w:i/>
          <w:iCs/>
          <w:sz w:val="20"/>
          <w:szCs w:val="20"/>
        </w:rPr>
        <w:t xml:space="preserve"> </w:t>
      </w:r>
      <w:r w:rsidRPr="00B67FEC">
        <w:rPr>
          <w:rFonts w:ascii="Arial" w:hAnsi="Arial" w:cs="Arial"/>
          <w:sz w:val="20"/>
          <w:szCs w:val="20"/>
        </w:rPr>
        <w:t xml:space="preserve">và đáp ứng điều kiện quy định tại </w:t>
      </w:r>
      <w:bookmarkStart w:id="29" w:name="tc_8"/>
      <w:r w:rsidRPr="00B67FEC">
        <w:rPr>
          <w:rFonts w:ascii="Arial" w:hAnsi="Arial" w:cs="Arial"/>
          <w:sz w:val="20"/>
          <w:szCs w:val="20"/>
        </w:rPr>
        <w:t>Điều 14 của Luật này</w:t>
      </w:r>
      <w:bookmarkEnd w:id="29"/>
      <w:r w:rsidRPr="00B67FEC">
        <w:rPr>
          <w:rFonts w:ascii="Arial" w:hAnsi="Arial" w:cs="Arial"/>
          <w:sz w:val="20"/>
          <w:szCs w:val="20"/>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2. Phương pháp kh</w:t>
      </w:r>
      <w:r w:rsidRPr="00B67FEC">
        <w:rPr>
          <w:rFonts w:ascii="Arial" w:hAnsi="Arial" w:cs="Arial"/>
          <w:sz w:val="20"/>
          <w:szCs w:val="20"/>
        </w:rPr>
        <w:t>ấu trừ thuế áp dụng đối với cơ sở kinh doanh thực hiện đầy đủ chế độ kế toán, hóa đơn, chứng từ theo quy định của pháp luật về kế toán, hóa đơn, chứng từ bao gồm:</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 Cơ sở kinh doanh có doanh thu hằng năm từ bán hàng hóa, cung cấp dịch vụ từ 01 tỷ đồng trở</w:t>
      </w:r>
      <w:r w:rsidRPr="00B67FEC">
        <w:rPr>
          <w:rFonts w:ascii="Arial" w:hAnsi="Arial" w:cs="Arial"/>
          <w:sz w:val="20"/>
          <w:szCs w:val="20"/>
        </w:rPr>
        <w:t xml:space="preserve"> lên, trừ hộ, cá nhân sản xuất, kinh doanh;</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 Cơ sở kinh doanh tự nguyện áp dụng phương pháp khấu trừ thuế, trừ hộ, cá nhân sản xuất, kinh doanh;</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c) Tổ chức, cá nhân nước ngoài cung cấp hàng hóa, dịch vụ để tiến hành hoạt động tìm kiếm thăm dò, phát triển</w:t>
      </w:r>
      <w:r w:rsidRPr="00B67FEC">
        <w:rPr>
          <w:rFonts w:ascii="Arial" w:hAnsi="Arial" w:cs="Arial"/>
          <w:sz w:val="20"/>
          <w:szCs w:val="20"/>
        </w:rPr>
        <w:t xml:space="preserve"> mỏ dầu khí và khai thác dầu khí nộp thuế theo phương pháp khấu trừ thuế do bên Việt Nam kê khai, khấu trừ, nộp thay.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3. Chính phủ quy định chi tiết Điều này.</w:t>
      </w:r>
    </w:p>
    <w:p w:rsidR="00000000" w:rsidRPr="00B67FEC" w:rsidRDefault="00827FD9" w:rsidP="00B67FEC">
      <w:pPr>
        <w:shd w:val="solid" w:color="FFFFFF" w:fill="auto"/>
        <w:spacing w:after="120"/>
        <w:ind w:firstLine="720"/>
        <w:jc w:val="both"/>
        <w:rPr>
          <w:rFonts w:ascii="Arial" w:hAnsi="Arial" w:cs="Arial"/>
          <w:sz w:val="20"/>
          <w:szCs w:val="20"/>
        </w:rPr>
      </w:pPr>
      <w:bookmarkStart w:id="30" w:name="dieu_12"/>
      <w:r w:rsidRPr="00B67FEC">
        <w:rPr>
          <w:rFonts w:ascii="Arial" w:hAnsi="Arial" w:cs="Arial"/>
          <w:b/>
          <w:bCs/>
          <w:sz w:val="20"/>
          <w:szCs w:val="20"/>
        </w:rPr>
        <w:t>Điều 12. Phương pháp tính trực tiếp</w:t>
      </w:r>
      <w:bookmarkEnd w:id="30"/>
      <w:r w:rsidRPr="00B67FEC">
        <w:rPr>
          <w:rFonts w:ascii="Arial" w:hAnsi="Arial" w:cs="Arial"/>
          <w:b/>
          <w:bCs/>
          <w:sz w:val="20"/>
          <w:szCs w:val="20"/>
        </w:rPr>
        <w:t xml:space="preserve">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1. Số thuế giá trị gia tăng phải nộp theo phương pháp tính t</w:t>
      </w:r>
      <w:r w:rsidRPr="00B67FEC">
        <w:rPr>
          <w:rFonts w:ascii="Arial" w:hAnsi="Arial" w:cs="Arial"/>
          <w:sz w:val="20"/>
          <w:szCs w:val="20"/>
        </w:rPr>
        <w:t>rực tiếp trên giá trị gia tăng bằng giá trị gia tăng nhân với thuế suất thuế giá trị gia tăng áp dụng đối với hoạt động mua, bán, chế tác vàng, bạc, đá quý.</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Giá trị gia tăng của hoạt động mua, bán, chế tác</w:t>
      </w:r>
      <w:r w:rsidRPr="00B67FEC">
        <w:rPr>
          <w:rFonts w:ascii="Arial" w:hAnsi="Arial" w:cs="Arial"/>
          <w:b/>
          <w:bCs/>
          <w:sz w:val="20"/>
          <w:szCs w:val="20"/>
        </w:rPr>
        <w:t xml:space="preserve"> </w:t>
      </w:r>
      <w:r w:rsidRPr="00B67FEC">
        <w:rPr>
          <w:rFonts w:ascii="Arial" w:hAnsi="Arial" w:cs="Arial"/>
          <w:sz w:val="20"/>
          <w:szCs w:val="20"/>
        </w:rPr>
        <w:t>vàng, bạc, đá quý được xác định bằng giá thanh toá</w:t>
      </w:r>
      <w:r w:rsidRPr="00B67FEC">
        <w:rPr>
          <w:rFonts w:ascii="Arial" w:hAnsi="Arial" w:cs="Arial"/>
          <w:sz w:val="20"/>
          <w:szCs w:val="20"/>
        </w:rPr>
        <w:t>n của vàng, bạc, đá quý bán ra trừ giá thanh toán của vàng, bạc, đá quý mua vào tương ứng.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Trường hợp cơ sở kinh doanh có hoạt động mua, bán, chế tác vàng, bạc, đá quý thì cơ sở kinh doanh phải hạch toán riêng hoạt động này để nộp thuế theo phương pháp tín</w:t>
      </w:r>
      <w:r w:rsidRPr="00B67FEC">
        <w:rPr>
          <w:rFonts w:ascii="Arial" w:hAnsi="Arial" w:cs="Arial"/>
          <w:sz w:val="20"/>
          <w:szCs w:val="20"/>
        </w:rPr>
        <w:t>h trực tiếp trên giá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2. Số thuế giá trị gia tăng phải nộp theo phương pháp tính trực tiếp theo doanh thu bằng tỷ lệ % nhân với doanh thu áp dụng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 Đối tượng áp dụng bao gồm:</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a1) Doanh nghiệp, hợp tác xã, liên hiệp hợp tác xã có doan</w:t>
      </w:r>
      <w:r w:rsidRPr="00B67FEC">
        <w:rPr>
          <w:rFonts w:ascii="Arial" w:hAnsi="Arial" w:cs="Arial"/>
          <w:sz w:val="20"/>
          <w:szCs w:val="20"/>
        </w:rPr>
        <w:t xml:space="preserve">h thu hằng năm dưới mức ngưỡng doanh thu 01 tỷ đồng, trừ trường hợp tự nguyện áp dụng phương pháp khấu trừ thuế quy định tại </w:t>
      </w:r>
      <w:bookmarkStart w:id="31" w:name="tc_9"/>
      <w:r w:rsidRPr="00B67FEC">
        <w:rPr>
          <w:rFonts w:ascii="Arial" w:hAnsi="Arial" w:cs="Arial"/>
          <w:sz w:val="20"/>
          <w:szCs w:val="20"/>
        </w:rPr>
        <w:t>khoản 2 Điều 11 của Luật này</w:t>
      </w:r>
      <w:bookmarkEnd w:id="31"/>
      <w:r w:rsidRPr="00B67FEC">
        <w:rPr>
          <w:rFonts w:ascii="Arial" w:hAnsi="Arial" w:cs="Arial"/>
          <w:sz w:val="20"/>
          <w:szCs w:val="20"/>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a2) Hộ, cá nhân sản xuất, kinh doanh, trừ trường hợp quy định tại khoản 3 Điều này;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a3) Tổ chức nước </w:t>
      </w:r>
      <w:r w:rsidRPr="00B67FEC">
        <w:rPr>
          <w:rFonts w:ascii="Arial" w:hAnsi="Arial" w:cs="Arial"/>
          <w:sz w:val="20"/>
          <w:szCs w:val="20"/>
        </w:rPr>
        <w:t>ngoài không có cơ sở thường trú tại Việt Nam, cá nhân ở nước ngoài là đối tượng không cư trú tại Việt Nam</w:t>
      </w:r>
      <w:r w:rsidRPr="00B67FEC">
        <w:rPr>
          <w:rFonts w:ascii="Arial" w:hAnsi="Arial" w:cs="Arial"/>
          <w:b/>
          <w:bCs/>
          <w:sz w:val="20"/>
          <w:szCs w:val="20"/>
        </w:rPr>
        <w:t xml:space="preserve"> </w:t>
      </w:r>
      <w:r w:rsidRPr="00B67FEC">
        <w:rPr>
          <w:rFonts w:ascii="Arial" w:hAnsi="Arial" w:cs="Arial"/>
          <w:sz w:val="20"/>
          <w:szCs w:val="20"/>
        </w:rPr>
        <w:t xml:space="preserve">có doanh thu phát sinh tại Việt Nam chưa thực hiện đầy đủ chế độ kế toán, hóa đơn, chứng từ, không bao gồm các nhà cung cấp nước ngoài quy định tại </w:t>
      </w:r>
      <w:bookmarkStart w:id="32" w:name="tc_10"/>
      <w:r w:rsidRPr="00B67FEC">
        <w:rPr>
          <w:rFonts w:ascii="Arial" w:hAnsi="Arial" w:cs="Arial"/>
          <w:sz w:val="20"/>
          <w:szCs w:val="20"/>
        </w:rPr>
        <w:t>kh</w:t>
      </w:r>
      <w:r w:rsidRPr="00B67FEC">
        <w:rPr>
          <w:rFonts w:ascii="Arial" w:hAnsi="Arial" w:cs="Arial"/>
          <w:sz w:val="20"/>
          <w:szCs w:val="20"/>
        </w:rPr>
        <w:t>oản 4 Điều 4 của Luật này</w:t>
      </w:r>
      <w:bookmarkEnd w:id="32"/>
      <w:r w:rsidRPr="00B67FEC">
        <w:rPr>
          <w:rFonts w:ascii="Arial" w:hAnsi="Arial" w:cs="Arial"/>
          <w:sz w:val="20"/>
          <w:szCs w:val="20"/>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a4) Tổ chức khác, trừ trường hợp nộp thuế theo phương pháp khấu trừ thuế quy định tại </w:t>
      </w:r>
      <w:bookmarkStart w:id="33" w:name="tc_11"/>
      <w:r w:rsidRPr="00B67FEC">
        <w:rPr>
          <w:rFonts w:ascii="Arial" w:hAnsi="Arial" w:cs="Arial"/>
          <w:sz w:val="20"/>
          <w:szCs w:val="20"/>
        </w:rPr>
        <w:t>khoản 2 Điều 11 của Luật này</w:t>
      </w:r>
      <w:bookmarkEnd w:id="33"/>
      <w:r w:rsidRPr="00B67FEC">
        <w:rPr>
          <w:rFonts w:ascii="Arial" w:hAnsi="Arial" w:cs="Arial"/>
          <w:sz w:val="20"/>
          <w:szCs w:val="20"/>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 Tỷ lệ % để tính thuế giá trị gia tăng được quy định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b1) Phân phối, cung cấp hàng hóa: 1%;</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b2) Dịch vụ</w:t>
      </w:r>
      <w:r w:rsidRPr="00B67FEC">
        <w:rPr>
          <w:rFonts w:ascii="Arial" w:hAnsi="Arial" w:cs="Arial"/>
          <w:sz w:val="20"/>
          <w:szCs w:val="20"/>
        </w:rPr>
        <w:t>, xây dựng không bao thầu nguyên vật liệu: 5%;</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lastRenderedPageBreak/>
        <w:t>b3) Sản xuất, vận tải, dịch vụ có gắn với hàng hóa, xây dựng có bao thầu nguyên vật liệu: 3%;</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b4) Hoạt động kinh doanh khác: 2%;</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c) Doanh thu để tính thuế giá trị gia tăng là tổng số tiền bán hàng hóa, dịch vụ</w:t>
      </w:r>
      <w:r w:rsidRPr="00B67FEC">
        <w:rPr>
          <w:rFonts w:ascii="Arial" w:hAnsi="Arial" w:cs="Arial"/>
          <w:sz w:val="20"/>
          <w:szCs w:val="20"/>
        </w:rPr>
        <w:t xml:space="preserve"> ghi trên hóa đơn bán hàng, bao gồm các khoản phụ thu và phí thu thêm mà cơ sở kinh doanh được hưởng.</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3.</w:t>
      </w:r>
      <w:bookmarkStart w:id="34" w:name="_ftnref6"/>
      <w:bookmarkEnd w:id="34"/>
      <w:r w:rsidRPr="00B67FEC">
        <w:rPr>
          <w:rFonts w:ascii="Arial" w:hAnsi="Arial" w:cs="Arial"/>
          <w:sz w:val="20"/>
          <w:szCs w:val="20"/>
        </w:rPr>
        <w:fldChar w:fldCharType="begin"/>
      </w:r>
      <w:r w:rsidRPr="00B67FEC">
        <w:rPr>
          <w:rFonts w:ascii="Arial" w:hAnsi="Arial" w:cs="Arial"/>
          <w:sz w:val="20"/>
          <w:szCs w:val="20"/>
        </w:rPr>
        <w:instrText xml:space="preserve"> HYPERLINK \l "_ftn6" </w:instrText>
      </w:r>
      <w:r w:rsidRPr="00B67FEC">
        <w:rPr>
          <w:rFonts w:ascii="Arial" w:hAnsi="Arial" w:cs="Arial"/>
          <w:sz w:val="20"/>
          <w:szCs w:val="20"/>
        </w:rPr>
        <w:fldChar w:fldCharType="separate"/>
      </w:r>
      <w:r w:rsidRPr="00B67FEC">
        <w:rPr>
          <w:rFonts w:ascii="Arial" w:hAnsi="Arial" w:cs="Arial"/>
          <w:color w:val="0000FF"/>
          <w:sz w:val="20"/>
          <w:szCs w:val="20"/>
          <w:u w:val="single"/>
          <w:vertAlign w:val="superscript"/>
        </w:rPr>
        <w:t>[6]</w:t>
      </w:r>
      <w:r w:rsidRPr="00B67FEC">
        <w:rPr>
          <w:rFonts w:ascii="Arial" w:hAnsi="Arial" w:cs="Arial"/>
          <w:sz w:val="20"/>
          <w:szCs w:val="20"/>
        </w:rPr>
        <w:fldChar w:fldCharType="end"/>
      </w:r>
      <w:r w:rsidRPr="00B67FEC">
        <w:rPr>
          <w:rFonts w:ascii="Arial" w:hAnsi="Arial" w:cs="Arial"/>
          <w:sz w:val="20"/>
          <w:szCs w:val="20"/>
        </w:rPr>
        <w:t xml:space="preserve"> </w:t>
      </w:r>
      <w:r w:rsidRPr="00B67FEC">
        <w:rPr>
          <w:rFonts w:ascii="Arial" w:hAnsi="Arial" w:cs="Arial"/>
          <w:b/>
          <w:bCs/>
          <w:i/>
          <w:iCs/>
          <w:sz w:val="20"/>
          <w:szCs w:val="20"/>
        </w:rPr>
        <w:t>(được bãi bỏ)</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4. Chính phủ quy định chi tiết khoản 1 Điều này. Bộ trưởng Bộ Tài chính quy định chi tiết nhóm hàng hóa, dịch</w:t>
      </w:r>
      <w:r w:rsidRPr="00B67FEC">
        <w:rPr>
          <w:rFonts w:ascii="Arial" w:hAnsi="Arial" w:cs="Arial"/>
          <w:sz w:val="20"/>
          <w:szCs w:val="20"/>
        </w:rPr>
        <w:t xml:space="preserve"> vụ thuộc đối tượng áp dụng theo tỷ lệ % tại điểm b khoản 2 Điều này.</w:t>
      </w:r>
    </w:p>
    <w:p w:rsidR="00000000" w:rsidRPr="00B67FEC" w:rsidRDefault="00827FD9" w:rsidP="00B67FEC">
      <w:pPr>
        <w:rPr>
          <w:rFonts w:ascii="Arial" w:hAnsi="Arial" w:cs="Arial"/>
          <w:sz w:val="20"/>
          <w:szCs w:val="20"/>
        </w:rPr>
      </w:pPr>
      <w:bookmarkStart w:id="35" w:name="chuong_3"/>
      <w:r w:rsidRPr="00B67FEC">
        <w:rPr>
          <w:rFonts w:ascii="Arial" w:hAnsi="Arial" w:cs="Arial"/>
          <w:b/>
          <w:bCs/>
          <w:sz w:val="20"/>
          <w:szCs w:val="20"/>
        </w:rPr>
        <w:t>Chương III</w:t>
      </w:r>
      <w:bookmarkEnd w:id="35"/>
    </w:p>
    <w:p w:rsidR="00000000" w:rsidRPr="00B67FEC" w:rsidRDefault="00827FD9" w:rsidP="00B67FEC">
      <w:pPr>
        <w:jc w:val="center"/>
        <w:rPr>
          <w:rFonts w:ascii="Arial" w:hAnsi="Arial" w:cs="Arial"/>
          <w:sz w:val="20"/>
          <w:szCs w:val="20"/>
        </w:rPr>
      </w:pPr>
      <w:bookmarkStart w:id="36" w:name="chuong_3_name"/>
      <w:r w:rsidRPr="00B67FEC">
        <w:rPr>
          <w:rFonts w:ascii="Arial" w:hAnsi="Arial" w:cs="Arial"/>
          <w:b/>
          <w:bCs/>
          <w:sz w:val="20"/>
          <w:szCs w:val="20"/>
        </w:rPr>
        <w:t>KHẤU TRỪ, HOÀN THUẾ</w:t>
      </w:r>
      <w:bookmarkEnd w:id="36"/>
    </w:p>
    <w:p w:rsidR="00000000" w:rsidRPr="00B67FEC" w:rsidRDefault="00827FD9" w:rsidP="00B67FEC">
      <w:pPr>
        <w:shd w:val="solid" w:color="FFFFFF" w:fill="auto"/>
        <w:spacing w:after="120"/>
        <w:ind w:firstLine="720"/>
        <w:jc w:val="both"/>
        <w:rPr>
          <w:rFonts w:ascii="Arial" w:hAnsi="Arial" w:cs="Arial"/>
          <w:sz w:val="20"/>
          <w:szCs w:val="20"/>
        </w:rPr>
      </w:pPr>
      <w:bookmarkStart w:id="37" w:name="dieu_13"/>
      <w:r w:rsidRPr="00B67FEC">
        <w:rPr>
          <w:rFonts w:ascii="Arial" w:hAnsi="Arial" w:cs="Arial"/>
          <w:b/>
          <w:bCs/>
          <w:sz w:val="20"/>
          <w:szCs w:val="20"/>
        </w:rPr>
        <w:t>Điều 13. Các hành vi bị nghiêm cấm trong khấu trừ, hoàn thuế</w:t>
      </w:r>
      <w:bookmarkEnd w:id="37"/>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1. Mua, cho, bán, tổ chức quảng cáo, môi giới mua, bán hóa đơn.</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 xml:space="preserve">2. Tạo lập giao dịch mua, bán </w:t>
      </w:r>
      <w:r w:rsidRPr="00B67FEC">
        <w:rPr>
          <w:rFonts w:ascii="Arial" w:hAnsi="Arial" w:cs="Arial"/>
          <w:sz w:val="20"/>
          <w:szCs w:val="20"/>
        </w:rPr>
        <w:t>hàng hóa, cung cấp dịch vụ không có thật hoặc giao dịch không đúng quy định của pháp luật.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3. Lập hóa đơn bán hàng hóa, cung cấp dịch vụ trong thời gian tạm ngừng hoạt động kinh doanh, trừ trường hợp lập hóa đơn giao cho khách hàng để thực hiện các hợp đồn</w:t>
      </w:r>
      <w:r w:rsidRPr="00B67FEC">
        <w:rPr>
          <w:rFonts w:ascii="Arial" w:hAnsi="Arial" w:cs="Arial"/>
          <w:sz w:val="20"/>
          <w:szCs w:val="20"/>
        </w:rPr>
        <w:t>g đã ký trước ngày thông báo tạm ngừng kinh doanh.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4. Sử dụng hóa đơn, chứng từ không hợp pháp, sử dụng không hợp pháp hóa đơn, chứng từ theo quy định của Chính phủ.</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5. Không chuyển dữ liệu hóa đơn điện tử về cơ quan thuế theo quy định.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6. Làm sai lệch, sử</w:t>
      </w:r>
      <w:r w:rsidRPr="00B67FEC">
        <w:rPr>
          <w:rFonts w:ascii="Arial" w:hAnsi="Arial" w:cs="Arial"/>
          <w:sz w:val="20"/>
          <w:szCs w:val="20"/>
        </w:rPr>
        <w:t xml:space="preserve"> dụng sai mục đích, truy cập trái phép, phá hủy hệ thống thông tin về hóa đơn, chứng từ.</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7. Đưa,</w:t>
      </w:r>
      <w:r w:rsidRPr="00B67FEC">
        <w:rPr>
          <w:rFonts w:ascii="Arial" w:hAnsi="Arial" w:cs="Arial"/>
          <w:b/>
          <w:bCs/>
          <w:i/>
          <w:iCs/>
          <w:sz w:val="20"/>
          <w:szCs w:val="20"/>
        </w:rPr>
        <w:t xml:space="preserve"> </w:t>
      </w:r>
      <w:r w:rsidRPr="00B67FEC">
        <w:rPr>
          <w:rFonts w:ascii="Arial" w:hAnsi="Arial" w:cs="Arial"/>
          <w:sz w:val="20"/>
          <w:szCs w:val="20"/>
        </w:rPr>
        <w:t>nhận, môi giới</w:t>
      </w:r>
      <w:r w:rsidRPr="00B67FEC">
        <w:rPr>
          <w:rFonts w:ascii="Arial" w:hAnsi="Arial" w:cs="Arial"/>
          <w:b/>
          <w:bCs/>
          <w:i/>
          <w:iCs/>
          <w:sz w:val="20"/>
          <w:szCs w:val="20"/>
        </w:rPr>
        <w:t xml:space="preserve"> </w:t>
      </w:r>
      <w:r w:rsidRPr="00B67FEC">
        <w:rPr>
          <w:rFonts w:ascii="Arial" w:hAnsi="Arial" w:cs="Arial"/>
          <w:sz w:val="20"/>
          <w:szCs w:val="20"/>
        </w:rPr>
        <w:t>hối lộ hoặc thực hiện các hành vi khác liên quan đến hóa đơn, chứng từ để được khấu trừ thuế, hoàn thuế, chiếm đoạt tiền thuế, trốn thuế giá trị</w:t>
      </w:r>
      <w:r w:rsidRPr="00B67FEC">
        <w:rPr>
          <w:rFonts w:ascii="Arial" w:hAnsi="Arial" w:cs="Arial"/>
          <w:sz w:val="20"/>
          <w:szCs w:val="20"/>
        </w:rPr>
        <w:t xml:space="preserve"> gia tăng.</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8. Thông đồng,</w:t>
      </w:r>
      <w:r w:rsidRPr="00B67FEC">
        <w:rPr>
          <w:rFonts w:ascii="Arial" w:hAnsi="Arial" w:cs="Arial"/>
          <w:b/>
          <w:bCs/>
          <w:sz w:val="20"/>
          <w:szCs w:val="20"/>
        </w:rPr>
        <w:t xml:space="preserve"> </w:t>
      </w:r>
      <w:r w:rsidRPr="00B67FEC">
        <w:rPr>
          <w:rFonts w:ascii="Arial" w:hAnsi="Arial" w:cs="Arial"/>
          <w:sz w:val="20"/>
          <w:szCs w:val="20"/>
        </w:rPr>
        <w:t>bao che;</w:t>
      </w:r>
      <w:r w:rsidRPr="00B67FEC">
        <w:rPr>
          <w:rFonts w:ascii="Arial" w:hAnsi="Arial" w:cs="Arial"/>
          <w:b/>
          <w:bCs/>
          <w:i/>
          <w:iCs/>
          <w:sz w:val="20"/>
          <w:szCs w:val="20"/>
        </w:rPr>
        <w:t xml:space="preserve"> </w:t>
      </w:r>
      <w:r w:rsidRPr="00B67FEC">
        <w:rPr>
          <w:rFonts w:ascii="Arial" w:hAnsi="Arial" w:cs="Arial"/>
          <w:sz w:val="20"/>
          <w:szCs w:val="20"/>
        </w:rPr>
        <w:t>móc nối giữa công chức quản lý thuế, cơ quan quản lý thuế và cơ sở kinh doanh, người nhập khẩu, giữa các cơ sở kinh doanh, người nhập khẩu trong việc sử dụng hóa đơn, chứng từ không hợp pháp, sử dụng không hợp pháp hóa đơ</w:t>
      </w:r>
      <w:r w:rsidRPr="00B67FEC">
        <w:rPr>
          <w:rFonts w:ascii="Arial" w:hAnsi="Arial" w:cs="Arial"/>
          <w:sz w:val="20"/>
          <w:szCs w:val="20"/>
        </w:rPr>
        <w:t>n, chứng từ để được khấu trừ thuế, hoàn thuế, chiếm đoạt tiền thuế, trốn thuế giá trị gia tăng.</w:t>
      </w:r>
    </w:p>
    <w:p w:rsidR="00000000" w:rsidRPr="00B67FEC" w:rsidRDefault="00827FD9" w:rsidP="00B67FEC">
      <w:pPr>
        <w:shd w:val="solid" w:color="FFFFFF" w:fill="auto"/>
        <w:spacing w:after="120"/>
        <w:ind w:firstLine="720"/>
        <w:jc w:val="both"/>
        <w:rPr>
          <w:rFonts w:ascii="Arial" w:hAnsi="Arial" w:cs="Arial"/>
          <w:sz w:val="20"/>
          <w:szCs w:val="20"/>
        </w:rPr>
      </w:pPr>
      <w:bookmarkStart w:id="38" w:name="dieu_14"/>
      <w:r w:rsidRPr="00B67FEC">
        <w:rPr>
          <w:rFonts w:ascii="Arial" w:hAnsi="Arial" w:cs="Arial"/>
          <w:b/>
          <w:bCs/>
          <w:sz w:val="20"/>
          <w:szCs w:val="20"/>
        </w:rPr>
        <w:t>Điều 14. Khấu trừ thuế giá trị gia tăng đầu vào</w:t>
      </w:r>
      <w:bookmarkEnd w:id="38"/>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1. Cơ sở kinh doanh nộp thuế giá trị gia tăng theo phương pháp khấu trừ thuế được khấu trừ thuế giá trị gia tăng</w:t>
      </w:r>
      <w:r w:rsidRPr="00B67FEC">
        <w:rPr>
          <w:rFonts w:ascii="Arial" w:hAnsi="Arial" w:cs="Arial"/>
          <w:sz w:val="20"/>
          <w:szCs w:val="20"/>
        </w:rPr>
        <w:t xml:space="preserve"> đầu vào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w:t>
      </w:r>
      <w:r w:rsidRPr="00B67FEC">
        <w:rPr>
          <w:rFonts w:ascii="Arial" w:hAnsi="Arial" w:cs="Arial"/>
          <w:sz w:val="20"/>
          <w:szCs w:val="20"/>
        </w:rPr>
        <w:t>ịu thuế giá trị gia tăng bị tổn thất, hàng hóa bị hao hụt tự nhiên do tính chất lý hóa trong quá trình vận chuyển;</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 Thuế giá trị gia tăng đầu vào của hàng hóa, dịch vụ sử dụng đồng thời cho sản xuất, kinh doanh hàng hóa, dịch vụ chịu thuế và không chịu t</w:t>
      </w:r>
      <w:r w:rsidRPr="00B67FEC">
        <w:rPr>
          <w:rFonts w:ascii="Arial" w:hAnsi="Arial" w:cs="Arial"/>
          <w:sz w:val="20"/>
          <w:szCs w:val="20"/>
        </w:rPr>
        <w:t xml:space="preserve">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w:t>
      </w:r>
      <w:r w:rsidRPr="00B67FEC">
        <w:rPr>
          <w:rFonts w:ascii="Arial" w:hAnsi="Arial" w:cs="Arial"/>
          <w:sz w:val="20"/>
          <w:szCs w:val="20"/>
        </w:rPr>
        <w:t>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c) Thuế giá trị gia tăng đầ</w:t>
      </w:r>
      <w:r w:rsidRPr="00B67FEC">
        <w:rPr>
          <w:rFonts w:ascii="Arial" w:hAnsi="Arial" w:cs="Arial"/>
          <w:sz w:val="20"/>
          <w:szCs w:val="20"/>
        </w:rPr>
        <w:t>u vào của hàng hóa, dịch vụ bán cho tổ chức, cá nhân sử dụng vốn viện trợ nhân đạo, viện trợ không hoàn lại được khấu trừ toàn bộ;</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d) Thuế giá trị gia tăng đầu vào của hàng hóa, dịch vụ sử dụng cho hoạt động tìm kiếm thăm dò, phát triển mỏ dầu khí được khấ</w:t>
      </w:r>
      <w:r w:rsidRPr="00B67FEC">
        <w:rPr>
          <w:rFonts w:ascii="Arial" w:hAnsi="Arial" w:cs="Arial"/>
          <w:sz w:val="20"/>
          <w:szCs w:val="20"/>
        </w:rPr>
        <w:t>u trừ toàn bộ;</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lastRenderedPageBreak/>
        <w:t>đ) Thuế giá trị gia tăng đầu vào phát sinh trong tháng,</w:t>
      </w:r>
      <w:r w:rsidRPr="00B67FEC">
        <w:rPr>
          <w:rFonts w:ascii="Arial" w:hAnsi="Arial" w:cs="Arial"/>
          <w:i/>
          <w:iCs/>
          <w:sz w:val="20"/>
          <w:szCs w:val="20"/>
        </w:rPr>
        <w:t xml:space="preserve"> </w:t>
      </w:r>
      <w:r w:rsidRPr="00B67FEC">
        <w:rPr>
          <w:rFonts w:ascii="Arial" w:hAnsi="Arial" w:cs="Arial"/>
          <w:sz w:val="20"/>
          <w:szCs w:val="20"/>
        </w:rPr>
        <w:t xml:space="preserve">quý nào được kê khai, khấu trừ khi xác định số thuế phải nộp của tháng, quý đó. </w:t>
      </w:r>
      <w:r w:rsidRPr="00B67FEC">
        <w:rPr>
          <w:rFonts w:ascii="Arial" w:hAnsi="Arial" w:cs="Arial"/>
          <w:sz w:val="20"/>
          <w:szCs w:val="20"/>
          <w:lang w:val="sv-SE"/>
        </w:rPr>
        <w:t>Số thuế giá trị gia tăng đầu vào chưa được khấu trừ hết trong tháng, quý thì được khấu trừ vào tháng, quý</w:t>
      </w:r>
      <w:r w:rsidRPr="00B67FEC">
        <w:rPr>
          <w:rFonts w:ascii="Arial" w:hAnsi="Arial" w:cs="Arial"/>
          <w:sz w:val="20"/>
          <w:szCs w:val="20"/>
          <w:lang w:val="sv-SE"/>
        </w:rPr>
        <w:t xml:space="preserve"> tiếp theo.</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Người nộp thuế t</w:t>
      </w:r>
      <w:r w:rsidRPr="00B67FEC">
        <w:rPr>
          <w:rFonts w:ascii="Arial" w:hAnsi="Arial" w:cs="Arial"/>
          <w:sz w:val="20"/>
          <w:szCs w:val="20"/>
        </w:rPr>
        <w:t>hực hiện khai bổ sung vào tháng, quý phát sinh số thuế giá trị gia tăng đầu vào bị sai, sót nếu việc khai thuế vào tháng, quý phát sinh số thuế giá trị gia tăng đầu vào bị sai, sót</w:t>
      </w:r>
      <w:r w:rsidRPr="00B67FEC">
        <w:rPr>
          <w:rFonts w:ascii="Arial" w:hAnsi="Arial" w:cs="Arial"/>
          <w:i/>
          <w:iCs/>
          <w:sz w:val="20"/>
          <w:szCs w:val="20"/>
        </w:rPr>
        <w:t> </w:t>
      </w:r>
      <w:r w:rsidRPr="00B67FEC">
        <w:rPr>
          <w:rFonts w:ascii="Arial" w:hAnsi="Arial" w:cs="Arial"/>
          <w:sz w:val="20"/>
          <w:szCs w:val="20"/>
        </w:rPr>
        <w:t xml:space="preserve">làm tăng số thuế phải nộp hoặc giảm số thuế được hoàn; người nộp thuế phải </w:t>
      </w:r>
      <w:r w:rsidRPr="00B67FEC">
        <w:rPr>
          <w:rFonts w:ascii="Arial" w:hAnsi="Arial" w:cs="Arial"/>
          <w:sz w:val="20"/>
          <w:szCs w:val="20"/>
        </w:rPr>
        <w:t>nộp đủ số tiền thuế phải nộp tăng thêm hoặc bị thu hồi số tiền thuế đã được hoàn tương ứng và nộp tiền chậm nộp vào ngân sách nhà nước (nếu có).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Người nộp thuế thực hiện khai vào tháng, quý phát hiện sai, sót nếu việc khai thuế vào</w:t>
      </w:r>
      <w:r w:rsidRPr="00B67FEC">
        <w:rPr>
          <w:rFonts w:ascii="Arial" w:hAnsi="Arial" w:cs="Arial"/>
          <w:b/>
          <w:bCs/>
          <w:sz w:val="20"/>
          <w:szCs w:val="20"/>
        </w:rPr>
        <w:t> </w:t>
      </w:r>
      <w:r w:rsidRPr="00B67FEC">
        <w:rPr>
          <w:rFonts w:ascii="Arial" w:hAnsi="Arial" w:cs="Arial"/>
          <w:sz w:val="20"/>
          <w:szCs w:val="20"/>
        </w:rPr>
        <w:t>tháng, quý phát sinh số</w:t>
      </w:r>
      <w:r w:rsidRPr="00B67FEC">
        <w:rPr>
          <w:rFonts w:ascii="Arial" w:hAnsi="Arial" w:cs="Arial"/>
          <w:sz w:val="20"/>
          <w:szCs w:val="20"/>
        </w:rPr>
        <w:t xml:space="preserve"> thuế giá trị gia tăng đầu vào bị sai, sót làm giảm số tiền thuế phải nộp hoặc chỉ làm tăng hoặc giảm số thuế giá trị gia tăng còn được khấu trừ chuyển sang tháng, quý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e) Đối với số thuế giá trị gia tăng đầu vào không được khấu trừ, cơ sở kinh doanh đ</w:t>
      </w:r>
      <w:r w:rsidRPr="00B67FEC">
        <w:rPr>
          <w:rFonts w:ascii="Arial" w:hAnsi="Arial" w:cs="Arial"/>
          <w:sz w:val="20"/>
          <w:szCs w:val="20"/>
        </w:rPr>
        <w:t>ược tính vào chi phí để tính thuế thu nhập doanh nghiệp hoặc tính vào nguyên giá của tài sản cố định</w:t>
      </w:r>
      <w:r w:rsidRPr="00B67FEC">
        <w:rPr>
          <w:rFonts w:ascii="Arial" w:hAnsi="Arial" w:cs="Arial"/>
          <w:b/>
          <w:bCs/>
          <w:i/>
          <w:iCs/>
          <w:sz w:val="20"/>
          <w:szCs w:val="20"/>
        </w:rPr>
        <w:t xml:space="preserve"> </w:t>
      </w:r>
      <w:r w:rsidRPr="00B67FEC">
        <w:rPr>
          <w:rFonts w:ascii="Arial" w:hAnsi="Arial" w:cs="Arial"/>
          <w:sz w:val="20"/>
          <w:szCs w:val="20"/>
        </w:rPr>
        <w:t>theo quy định của pháp luật về thuế thu nhập doanh nghiệp, trừ số thuế giá trị gia tăng của hàng hóa, dịch vụ mua vào không có chứng từ thanh toán không dù</w:t>
      </w:r>
      <w:r w:rsidRPr="00B67FEC">
        <w:rPr>
          <w:rFonts w:ascii="Arial" w:hAnsi="Arial" w:cs="Arial"/>
          <w:sz w:val="20"/>
          <w:szCs w:val="20"/>
        </w:rPr>
        <w:t>ng tiền mặt theo quy định của Chính phủ;</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g) Chính phủ quy định chi tiết việc khấu trừ thuế giá trị gia tăng đầu vào đối với: hàng hóa, dịch vụ hình thành tài sản cố định phục vụ cho người lao động; trường hợp góp vốn bằng tài sản; hàng hóa, dịch vụ mua vào</w:t>
      </w:r>
      <w:r w:rsidRPr="00B67FEC">
        <w:rPr>
          <w:rFonts w:ascii="Arial" w:hAnsi="Arial" w:cs="Arial"/>
          <w:sz w:val="20"/>
          <w:szCs w:val="20"/>
        </w:rPr>
        <w:t xml:space="preserve"> dưới hình thức ủy quyền cho tổ chức, cá nhân khác mà hóa đơn mang tên tổ chức, cá nhân được ủy quyền; tài sản cố định là ô tô chở người từ 09 chỗ ngồi trở xuống; cơ sở sản xuất, kinh doanh tổ chức sản xuất khép kín, hạch toán tập trung.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2. Điều kiện khấu </w:t>
      </w:r>
      <w:r w:rsidRPr="00B67FEC">
        <w:rPr>
          <w:rFonts w:ascii="Arial" w:hAnsi="Arial" w:cs="Arial"/>
          <w:sz w:val="20"/>
          <w:szCs w:val="20"/>
        </w:rPr>
        <w:t>trừ thuế giá trị gia tăng đầu vào được quy định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 xml:space="preserve">a) Có hóa đơn giá trị gia tăng mua hàng hóa, dịch vụ hoặc chứng từ nộp thuế giá trị gia tăng ở khâu nhập khẩu hoặc chứng từ nộp thuế giá trị gia tăng thay cho phía nước ngoài quy định tại </w:t>
      </w:r>
      <w:bookmarkStart w:id="39" w:name="tc_12"/>
      <w:r w:rsidRPr="00B67FEC">
        <w:rPr>
          <w:rFonts w:ascii="Arial" w:hAnsi="Arial" w:cs="Arial"/>
          <w:sz w:val="20"/>
          <w:szCs w:val="20"/>
        </w:rPr>
        <w:t>khoản 3 và</w:t>
      </w:r>
      <w:r w:rsidRPr="00B67FEC">
        <w:rPr>
          <w:rFonts w:ascii="Arial" w:hAnsi="Arial" w:cs="Arial"/>
          <w:b/>
          <w:bCs/>
          <w:sz w:val="20"/>
          <w:szCs w:val="20"/>
        </w:rPr>
        <w:t xml:space="preserve"> </w:t>
      </w:r>
      <w:r w:rsidRPr="00B67FEC">
        <w:rPr>
          <w:rFonts w:ascii="Arial" w:hAnsi="Arial" w:cs="Arial"/>
          <w:sz w:val="20"/>
          <w:szCs w:val="20"/>
        </w:rPr>
        <w:t>khoản 4</w:t>
      </w:r>
      <w:r w:rsidRPr="00B67FEC">
        <w:rPr>
          <w:rFonts w:ascii="Arial" w:hAnsi="Arial" w:cs="Arial"/>
          <w:b/>
          <w:bCs/>
          <w:i/>
          <w:iCs/>
          <w:sz w:val="20"/>
          <w:szCs w:val="20"/>
        </w:rPr>
        <w:t xml:space="preserve"> </w:t>
      </w:r>
      <w:r w:rsidRPr="00B67FEC">
        <w:rPr>
          <w:rFonts w:ascii="Arial" w:hAnsi="Arial" w:cs="Arial"/>
          <w:sz w:val="20"/>
          <w:szCs w:val="20"/>
        </w:rPr>
        <w:t>Điều 4 của Luật này</w:t>
      </w:r>
      <w:bookmarkEnd w:id="39"/>
      <w:r w:rsidRPr="00B67FEC">
        <w:rPr>
          <w:rFonts w:ascii="Arial" w:hAnsi="Arial" w:cs="Arial"/>
          <w:sz w:val="20"/>
          <w:szCs w:val="20"/>
        </w:rPr>
        <w:t>. Bộ trưởng Bộ Tài chính quy định chứng từ nộp thuế giá trị gia tăng thay cho phía nước ngoài;</w:t>
      </w:r>
      <w:r w:rsidRPr="00B67FEC">
        <w:rPr>
          <w:rFonts w:ascii="Arial" w:hAnsi="Arial" w:cs="Arial"/>
          <w:b/>
          <w:bCs/>
          <w:i/>
          <w:iCs/>
          <w:sz w:val="20"/>
          <w:szCs w:val="20"/>
        </w:rPr>
        <w:t xml:space="preserve">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b) Có chứng từ thanh toán không dùng tiền mặt đối với hàng hóa, dịch vụ mua vào, trừ một số trường hợp đặc thù theo quy định của Chín</w:t>
      </w:r>
      <w:r w:rsidRPr="00B67FEC">
        <w:rPr>
          <w:rFonts w:ascii="Arial" w:hAnsi="Arial" w:cs="Arial"/>
          <w:sz w:val="20"/>
          <w:szCs w:val="20"/>
        </w:rPr>
        <w:t>h phủ;</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c) Đối với hàng hóa, dịch vụ xuất khẩu, ngoài các điều kiện quy định tại điểm a và điểm b khoản này còn phải có: hợp đồng ký kết với bên nước ngoài về việc bán, gia công hàng hóa, cung cấp dịch vụ; hóa đơn bán hàng hóa, cung cấp dịch vụ; chứng từ th</w:t>
      </w:r>
      <w:r w:rsidRPr="00B67FEC">
        <w:rPr>
          <w:rFonts w:ascii="Arial" w:hAnsi="Arial" w:cs="Arial"/>
          <w:sz w:val="20"/>
          <w:szCs w:val="20"/>
        </w:rPr>
        <w:t>anh toán không dùng tiền mặt; tờ khai hải quan đối với hàng hóa xuất khẩu; phiếu đóng gói, vận đơn, chứng từ bảo hiểm hàng hóa (nếu có).</w:t>
      </w:r>
      <w:r w:rsidRPr="00B67FEC">
        <w:rPr>
          <w:rFonts w:ascii="Arial" w:hAnsi="Arial" w:cs="Arial"/>
          <w:b/>
          <w:bCs/>
          <w:sz w:val="20"/>
          <w:szCs w:val="20"/>
        </w:rPr>
        <w:t xml:space="preserve"> </w:t>
      </w:r>
      <w:r w:rsidRPr="00B67FEC">
        <w:rPr>
          <w:rFonts w:ascii="Arial" w:hAnsi="Arial" w:cs="Arial"/>
          <w:sz w:val="20"/>
          <w:szCs w:val="20"/>
        </w:rPr>
        <w:t xml:space="preserve">Chính phủ quy định về điều kiện khấu trừ đối với trường hợp xuất khẩu hàng hóa qua sàn thương mại điện tử ở nước ngoài </w:t>
      </w:r>
      <w:r w:rsidRPr="00B67FEC">
        <w:rPr>
          <w:rFonts w:ascii="Arial" w:hAnsi="Arial" w:cs="Arial"/>
          <w:sz w:val="20"/>
          <w:szCs w:val="20"/>
        </w:rPr>
        <w:t>và một số trường hợp đặc thù khác.</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 xml:space="preserve">3. </w:t>
      </w:r>
      <w:r w:rsidRPr="00B67FEC">
        <w:rPr>
          <w:rFonts w:ascii="Arial" w:hAnsi="Arial" w:cs="Arial"/>
          <w:sz w:val="20"/>
          <w:szCs w:val="20"/>
        </w:rPr>
        <w:t>Cơ sở kinh doanh không đáp ứng quy định về khấu trừ thuế tại khoản 1 và khoản 2 Điều này và các hóa đơn, chứng từ được lập từ các hành vi bị nghiêm cấm tại Luật này thì không được khấu trừ thuế giá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4. Chí</w:t>
      </w:r>
      <w:r w:rsidRPr="00B67FEC">
        <w:rPr>
          <w:rFonts w:ascii="Arial" w:hAnsi="Arial" w:cs="Arial"/>
          <w:sz w:val="20"/>
          <w:szCs w:val="20"/>
        </w:rPr>
        <w:t>nh phủ quy định chi tiết Điều này.</w:t>
      </w:r>
    </w:p>
    <w:p w:rsidR="00000000" w:rsidRPr="00B67FEC" w:rsidRDefault="00827FD9" w:rsidP="00B67FEC">
      <w:pPr>
        <w:shd w:val="solid" w:color="FFFFFF" w:fill="auto"/>
        <w:spacing w:after="120"/>
        <w:ind w:firstLine="720"/>
        <w:jc w:val="both"/>
        <w:rPr>
          <w:rFonts w:ascii="Arial" w:hAnsi="Arial" w:cs="Arial"/>
          <w:sz w:val="20"/>
          <w:szCs w:val="20"/>
        </w:rPr>
      </w:pPr>
      <w:bookmarkStart w:id="40" w:name="dieu_15"/>
      <w:r w:rsidRPr="00B67FEC">
        <w:rPr>
          <w:rFonts w:ascii="Arial" w:hAnsi="Arial" w:cs="Arial"/>
          <w:b/>
          <w:bCs/>
          <w:sz w:val="20"/>
          <w:szCs w:val="20"/>
          <w:lang w:val="sv-SE"/>
        </w:rPr>
        <w:t>Điều 15. Hoàn thuế giá trị gia tăng</w:t>
      </w:r>
      <w:bookmarkEnd w:id="40"/>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1. Việc hoàn thuế đối với xuất khẩu được quy định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a) Cơ sở kinh doanh trong tháng, quý có hàng hóa, dịch vụ xuất khẩu nếu có số thuế giá trị gia tăng đầu vào chưa được khấu trừ</w:t>
      </w:r>
      <w:r w:rsidRPr="00B67FEC">
        <w:rPr>
          <w:rFonts w:ascii="Arial" w:hAnsi="Arial" w:cs="Arial"/>
          <w:sz w:val="20"/>
          <w:szCs w:val="20"/>
          <w:lang w:val="sv-SE"/>
        </w:rPr>
        <w:t xml:space="preserve"> hết từ 300 triệu đồng trở lên thì được hoàn thuế giá trị gia tăng theo tháng, quý, trừ trường hợp</w:t>
      </w:r>
      <w:r w:rsidRPr="00B67FEC">
        <w:rPr>
          <w:rFonts w:ascii="Arial" w:hAnsi="Arial" w:cs="Arial"/>
          <w:sz w:val="20"/>
          <w:szCs w:val="20"/>
        </w:rPr>
        <w:t xml:space="preserve"> hàng </w:t>
      </w:r>
      <w:r w:rsidRPr="00B67FEC">
        <w:rPr>
          <w:rFonts w:ascii="Arial" w:hAnsi="Arial" w:cs="Arial"/>
          <w:sz w:val="20"/>
          <w:szCs w:val="20"/>
          <w:lang w:val="sv-SE"/>
        </w:rPr>
        <w:t>hóa</w:t>
      </w:r>
      <w:r w:rsidRPr="00B67FEC">
        <w:rPr>
          <w:rFonts w:ascii="Arial" w:hAnsi="Arial" w:cs="Arial"/>
          <w:sz w:val="20"/>
          <w:szCs w:val="20"/>
        </w:rPr>
        <w:t xml:space="preserve"> nhập khẩu sau đó xuất khẩu sang nước khác</w:t>
      </w:r>
      <w:r w:rsidRPr="00B67FEC">
        <w:rPr>
          <w:rFonts w:ascii="Arial" w:hAnsi="Arial" w:cs="Arial"/>
          <w:sz w:val="20"/>
          <w:szCs w:val="20"/>
          <w:lang w:val="sv-SE"/>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 xml:space="preserve">b) </w:t>
      </w:r>
      <w:r w:rsidRPr="00B67FEC">
        <w:rPr>
          <w:rFonts w:ascii="Arial" w:hAnsi="Arial" w:cs="Arial"/>
          <w:sz w:val="20"/>
          <w:szCs w:val="20"/>
          <w:lang w:val="am-ET"/>
        </w:rPr>
        <w:t>Cơ sở kinh doanh trong tháng</w:t>
      </w:r>
      <w:r w:rsidRPr="00B67FEC">
        <w:rPr>
          <w:rFonts w:ascii="Arial" w:hAnsi="Arial" w:cs="Arial"/>
          <w:sz w:val="20"/>
          <w:szCs w:val="20"/>
        </w:rPr>
        <w:t xml:space="preserve">, </w:t>
      </w:r>
      <w:r w:rsidRPr="00B67FEC">
        <w:rPr>
          <w:rFonts w:ascii="Arial" w:hAnsi="Arial" w:cs="Arial"/>
          <w:sz w:val="20"/>
          <w:szCs w:val="20"/>
          <w:lang w:val="am-ET"/>
        </w:rPr>
        <w:t xml:space="preserve">quý vừa có hàng hóa, dịch vụ xuất khẩu, vừa có hàng hóa, dịch vụ </w:t>
      </w:r>
      <w:r w:rsidRPr="00B67FEC">
        <w:rPr>
          <w:rFonts w:ascii="Arial" w:hAnsi="Arial" w:cs="Arial"/>
          <w:sz w:val="20"/>
          <w:szCs w:val="20"/>
          <w:lang w:val="sv-SE"/>
        </w:rPr>
        <w:t>tiêu th</w:t>
      </w:r>
      <w:r w:rsidRPr="00B67FEC">
        <w:rPr>
          <w:rFonts w:ascii="Arial" w:hAnsi="Arial" w:cs="Arial"/>
          <w:sz w:val="20"/>
          <w:szCs w:val="20"/>
          <w:lang w:val="sv-SE"/>
        </w:rPr>
        <w:t xml:space="preserve">ụ nội địa thì cơ sở kinh doanh </w:t>
      </w:r>
      <w:r w:rsidRPr="00B67FEC">
        <w:rPr>
          <w:rFonts w:ascii="Arial" w:hAnsi="Arial" w:cs="Arial"/>
          <w:sz w:val="20"/>
          <w:szCs w:val="20"/>
        </w:rPr>
        <w:t xml:space="preserve">phải hạch toán riêng số thuế </w:t>
      </w:r>
      <w:r w:rsidRPr="00B67FEC">
        <w:rPr>
          <w:rFonts w:ascii="Arial" w:hAnsi="Arial" w:cs="Arial"/>
          <w:sz w:val="20"/>
          <w:szCs w:val="20"/>
          <w:lang w:val="sv-SE"/>
        </w:rPr>
        <w:t xml:space="preserve">giá trị gia tăng </w:t>
      </w:r>
      <w:r w:rsidRPr="00B67FEC">
        <w:rPr>
          <w:rFonts w:ascii="Arial" w:hAnsi="Arial" w:cs="Arial"/>
          <w:sz w:val="20"/>
          <w:szCs w:val="20"/>
        </w:rPr>
        <w:t>đầu vào sử dụng cho sản xuất</w:t>
      </w:r>
      <w:r w:rsidRPr="00B67FEC">
        <w:rPr>
          <w:rFonts w:ascii="Arial" w:hAnsi="Arial" w:cs="Arial"/>
          <w:sz w:val="20"/>
          <w:szCs w:val="20"/>
          <w:lang w:val="sv-SE"/>
        </w:rPr>
        <w:t>,</w:t>
      </w:r>
      <w:r w:rsidRPr="00B67FEC">
        <w:rPr>
          <w:rFonts w:ascii="Arial" w:hAnsi="Arial" w:cs="Arial"/>
          <w:sz w:val="20"/>
          <w:szCs w:val="20"/>
        </w:rPr>
        <w:t xml:space="preserve"> kinh doanh hàng hóa, dịch vụ xuất khẩu</w:t>
      </w:r>
      <w:r w:rsidRPr="00B67FEC">
        <w:rPr>
          <w:rFonts w:ascii="Arial" w:hAnsi="Arial" w:cs="Arial"/>
          <w:sz w:val="20"/>
          <w:szCs w:val="20"/>
          <w:lang w:val="sv-SE"/>
        </w:rPr>
        <w:t>;</w:t>
      </w:r>
      <w:r w:rsidRPr="00B67FEC">
        <w:rPr>
          <w:rFonts w:ascii="Arial" w:hAnsi="Arial" w:cs="Arial"/>
          <w:b/>
          <w:bCs/>
          <w:sz w:val="20"/>
          <w:szCs w:val="20"/>
          <w:lang w:val="sv-SE"/>
        </w:rPr>
        <w:t xml:space="preserve"> </w:t>
      </w:r>
      <w:r w:rsidRPr="00B67FEC">
        <w:rPr>
          <w:rFonts w:ascii="Arial" w:hAnsi="Arial" w:cs="Arial"/>
          <w:sz w:val="20"/>
          <w:szCs w:val="20"/>
        </w:rPr>
        <w:t>trường hợp không hạch toán riêng được</w:t>
      </w:r>
      <w:r w:rsidRPr="00B67FEC">
        <w:rPr>
          <w:rFonts w:ascii="Arial" w:hAnsi="Arial" w:cs="Arial"/>
          <w:b/>
          <w:bCs/>
          <w:i/>
          <w:iCs/>
          <w:sz w:val="20"/>
          <w:szCs w:val="20"/>
        </w:rPr>
        <w:t xml:space="preserve"> </w:t>
      </w:r>
      <w:r w:rsidRPr="00B67FEC">
        <w:rPr>
          <w:rFonts w:ascii="Arial" w:hAnsi="Arial" w:cs="Arial"/>
          <w:sz w:val="20"/>
          <w:szCs w:val="20"/>
        </w:rPr>
        <w:t xml:space="preserve">thì số </w:t>
      </w:r>
      <w:r w:rsidRPr="00B67FEC">
        <w:rPr>
          <w:rFonts w:ascii="Arial" w:hAnsi="Arial" w:cs="Arial"/>
          <w:sz w:val="20"/>
          <w:szCs w:val="20"/>
        </w:rPr>
        <w:lastRenderedPageBreak/>
        <w:t xml:space="preserve">thuế </w:t>
      </w:r>
      <w:r w:rsidRPr="00B67FEC">
        <w:rPr>
          <w:rFonts w:ascii="Arial" w:hAnsi="Arial" w:cs="Arial"/>
          <w:sz w:val="20"/>
          <w:szCs w:val="20"/>
          <w:lang w:val="sv-SE"/>
        </w:rPr>
        <w:t>giá trị gia tăng đầu vào của hàng hóa, dịch vụ xuất khẩu đư</w:t>
      </w:r>
      <w:r w:rsidRPr="00B67FEC">
        <w:rPr>
          <w:rFonts w:ascii="Arial" w:hAnsi="Arial" w:cs="Arial"/>
          <w:sz w:val="20"/>
          <w:szCs w:val="20"/>
          <w:lang w:val="sv-SE"/>
        </w:rPr>
        <w:t>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w:t>
      </w:r>
      <w:r w:rsidRPr="00B67FEC">
        <w:rPr>
          <w:rFonts w:ascii="Arial" w:hAnsi="Arial" w:cs="Arial"/>
          <w:sz w:val="20"/>
          <w:szCs w:val="20"/>
          <w:lang w:val="sv-SE"/>
        </w:rPr>
        <w:t>ục chưa được hoàn thuế đến kỳ tính thuế có đề nghị hoàn thuế.</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 xml:space="preserve">Số thuế </w:t>
      </w:r>
      <w:r w:rsidRPr="00B67FEC">
        <w:rPr>
          <w:rFonts w:ascii="Arial" w:hAnsi="Arial" w:cs="Arial"/>
          <w:sz w:val="20"/>
          <w:szCs w:val="20"/>
        </w:rPr>
        <w:t xml:space="preserve">giá trị gia tăng </w:t>
      </w:r>
      <w:r w:rsidRPr="00B67FEC">
        <w:rPr>
          <w:rFonts w:ascii="Arial" w:hAnsi="Arial" w:cs="Arial"/>
          <w:sz w:val="20"/>
          <w:szCs w:val="20"/>
          <w:lang w:val="sv-SE"/>
        </w:rPr>
        <w:t xml:space="preserve">đầu vào của hàng hóa, dịch vụ xuất khẩu (bao gồm số thuế </w:t>
      </w:r>
      <w:r w:rsidRPr="00B67FEC">
        <w:rPr>
          <w:rFonts w:ascii="Arial" w:hAnsi="Arial" w:cs="Arial"/>
          <w:sz w:val="20"/>
          <w:szCs w:val="20"/>
        </w:rPr>
        <w:t xml:space="preserve">giá trị gia tăng </w:t>
      </w:r>
      <w:r w:rsidRPr="00B67FEC">
        <w:rPr>
          <w:rFonts w:ascii="Arial" w:hAnsi="Arial" w:cs="Arial"/>
          <w:sz w:val="20"/>
          <w:szCs w:val="20"/>
          <w:lang w:val="sv-SE"/>
        </w:rPr>
        <w:t xml:space="preserve">đầu vào hạch toán riêng được và số thuế </w:t>
      </w:r>
      <w:r w:rsidRPr="00B67FEC">
        <w:rPr>
          <w:rFonts w:ascii="Arial" w:hAnsi="Arial" w:cs="Arial"/>
          <w:sz w:val="20"/>
          <w:szCs w:val="20"/>
        </w:rPr>
        <w:t xml:space="preserve">giá trị gia tăng </w:t>
      </w:r>
      <w:r w:rsidRPr="00B67FEC">
        <w:rPr>
          <w:rFonts w:ascii="Arial" w:hAnsi="Arial" w:cs="Arial"/>
          <w:sz w:val="20"/>
          <w:szCs w:val="20"/>
          <w:lang w:val="sv-SE"/>
        </w:rPr>
        <w:t>đầu vào được xác định theo tỷ lệ nêu t</w:t>
      </w:r>
      <w:r w:rsidRPr="00B67FEC">
        <w:rPr>
          <w:rFonts w:ascii="Arial" w:hAnsi="Arial" w:cs="Arial"/>
          <w:sz w:val="20"/>
          <w:szCs w:val="20"/>
          <w:lang w:val="sv-SE"/>
        </w:rPr>
        <w:t xml:space="preserve">rên) nếu sau khi bù trừ với số thuế </w:t>
      </w:r>
      <w:r w:rsidRPr="00B67FEC">
        <w:rPr>
          <w:rFonts w:ascii="Arial" w:hAnsi="Arial" w:cs="Arial"/>
          <w:sz w:val="20"/>
          <w:szCs w:val="20"/>
        </w:rPr>
        <w:t xml:space="preserve">giá trị gia tăng </w:t>
      </w:r>
      <w:r w:rsidRPr="00B67FEC">
        <w:rPr>
          <w:rFonts w:ascii="Arial" w:hAnsi="Arial" w:cs="Arial"/>
          <w:sz w:val="20"/>
          <w:szCs w:val="20"/>
          <w:lang w:val="sv-SE"/>
        </w:rPr>
        <w:t>phải nộp của hàng hóa, dịch vụ tiêu thụ nội địa còn lại từ 300 triệu đồng trở lên thì cơ sở kinh doanh được hoàn thuế cho hàng hóa, dịch vụ xuất khẩu. Số thuế giá trị gia tăng được hoàn của hàng hóa, dịc</w:t>
      </w:r>
      <w:r w:rsidRPr="00B67FEC">
        <w:rPr>
          <w:rFonts w:ascii="Arial" w:hAnsi="Arial" w:cs="Arial"/>
          <w:sz w:val="20"/>
          <w:szCs w:val="20"/>
          <w:lang w:val="sv-SE"/>
        </w:rPr>
        <w:t>h vụ xuất khẩu không vượt quá</w:t>
      </w:r>
      <w:r w:rsidRPr="00B67FEC">
        <w:rPr>
          <w:rFonts w:ascii="Arial" w:hAnsi="Arial" w:cs="Arial"/>
          <w:b/>
          <w:bCs/>
          <w:sz w:val="20"/>
          <w:szCs w:val="20"/>
          <w:lang w:val="sv-SE"/>
        </w:rPr>
        <w:t xml:space="preserve"> </w:t>
      </w:r>
      <w:r w:rsidRPr="00B67FEC">
        <w:rPr>
          <w:rFonts w:ascii="Arial" w:hAnsi="Arial" w:cs="Arial"/>
          <w:sz w:val="20"/>
          <w:szCs w:val="20"/>
        </w:rPr>
        <w:t>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w:t>
      </w:r>
      <w:r w:rsidRPr="00B67FEC">
        <w:rPr>
          <w:rFonts w:ascii="Arial" w:hAnsi="Arial" w:cs="Arial"/>
          <w:sz w:val="20"/>
          <w:szCs w:val="20"/>
        </w:rPr>
        <w:t>ủa kỳ hoàn thuế trước được khấu trừ vào kỳ tính thuế tiếp theo để xác định số thuế giá trị gia tăng được hoàn của hàng hóa, dịch vụ xuất khẩu kỳ hoàn thuế tiếp theo.</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 xml:space="preserve">2. Việc hoàn thuế đối với đầu tư được </w:t>
      </w:r>
      <w:r w:rsidRPr="00B67FEC">
        <w:rPr>
          <w:rFonts w:ascii="Arial" w:hAnsi="Arial" w:cs="Arial"/>
          <w:sz w:val="20"/>
          <w:szCs w:val="20"/>
        </w:rPr>
        <w:t>quy định</w:t>
      </w:r>
      <w:r w:rsidRPr="00B67FEC">
        <w:rPr>
          <w:rFonts w:ascii="Arial" w:hAnsi="Arial" w:cs="Arial"/>
          <w:sz w:val="20"/>
          <w:szCs w:val="20"/>
          <w:lang w:val="sv-SE"/>
        </w:rPr>
        <w:t xml:space="preserve"> như sau: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 xml:space="preserve">a) </w:t>
      </w:r>
      <w:r w:rsidRPr="00B67FEC">
        <w:rPr>
          <w:rFonts w:ascii="Arial" w:hAnsi="Arial" w:cs="Arial"/>
          <w:sz w:val="20"/>
          <w:szCs w:val="20"/>
        </w:rPr>
        <w:t>Cơ sở kinh doanh đã đăng ký nộ</w:t>
      </w:r>
      <w:r w:rsidRPr="00B67FEC">
        <w:rPr>
          <w:rFonts w:ascii="Arial" w:hAnsi="Arial" w:cs="Arial"/>
          <w:sz w:val="20"/>
          <w:szCs w:val="20"/>
        </w:rPr>
        <w:t xml:space="preserve">p thuế giá trị gia tăng theo phương pháp khấu trừ </w:t>
      </w:r>
      <w:r w:rsidRPr="00B67FEC">
        <w:rPr>
          <w:rFonts w:ascii="Arial" w:hAnsi="Arial" w:cs="Arial"/>
          <w:sz w:val="20"/>
          <w:szCs w:val="20"/>
          <w:lang w:val="sv-SE"/>
        </w:rPr>
        <w:t xml:space="preserve">thuế </w:t>
      </w:r>
      <w:r w:rsidRPr="00B67FEC">
        <w:rPr>
          <w:rFonts w:ascii="Arial" w:hAnsi="Arial" w:cs="Arial"/>
          <w:sz w:val="20"/>
          <w:szCs w:val="20"/>
        </w:rPr>
        <w:t xml:space="preserve">có dự án đầu tư </w:t>
      </w:r>
      <w:r w:rsidRPr="00B67FEC">
        <w:rPr>
          <w:rFonts w:ascii="Arial" w:hAnsi="Arial" w:cs="Arial"/>
          <w:sz w:val="20"/>
          <w:szCs w:val="20"/>
          <w:lang w:val="sv-SE"/>
        </w:rPr>
        <w:t>(dự án đầu tư mới, dự án đầu tư mở rộng)</w:t>
      </w:r>
      <w:r w:rsidRPr="00B67FEC">
        <w:rPr>
          <w:rFonts w:ascii="Arial" w:hAnsi="Arial" w:cs="Arial"/>
          <w:sz w:val="20"/>
          <w:szCs w:val="20"/>
        </w:rPr>
        <w:t xml:space="preserve"> theo quy định của pháp luật </w:t>
      </w:r>
      <w:r w:rsidRPr="00B67FEC">
        <w:rPr>
          <w:rFonts w:ascii="Arial" w:hAnsi="Arial" w:cs="Arial"/>
          <w:sz w:val="20"/>
          <w:szCs w:val="20"/>
          <w:lang w:val="sv-SE"/>
        </w:rPr>
        <w:t xml:space="preserve">về </w:t>
      </w:r>
      <w:r w:rsidRPr="00B67FEC">
        <w:rPr>
          <w:rFonts w:ascii="Arial" w:hAnsi="Arial" w:cs="Arial"/>
          <w:sz w:val="20"/>
          <w:szCs w:val="20"/>
        </w:rPr>
        <w:t>đầu tư</w:t>
      </w:r>
      <w:r w:rsidRPr="00B67FEC">
        <w:rPr>
          <w:rFonts w:ascii="Arial" w:hAnsi="Arial" w:cs="Arial"/>
          <w:sz w:val="20"/>
          <w:szCs w:val="20"/>
          <w:lang w:val="sv-SE"/>
        </w:rPr>
        <w:t xml:space="preserve"> (bao gồm cả dự án đầu tư được chia thành nhiều giai đoạn đầu tư hoặc nhiều hạng mục đầu tư, trừ trường hợp</w:t>
      </w:r>
      <w:r w:rsidRPr="00B67FEC">
        <w:rPr>
          <w:rFonts w:ascii="Arial" w:hAnsi="Arial" w:cs="Arial"/>
          <w:sz w:val="20"/>
          <w:szCs w:val="20"/>
          <w:lang w:val="sv-SE"/>
        </w:rPr>
        <w:t xml:space="preserve">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w:t>
      </w:r>
      <w:r w:rsidRPr="00B67FEC">
        <w:rPr>
          <w:rFonts w:ascii="Arial" w:hAnsi="Arial" w:cs="Arial"/>
          <w:sz w:val="20"/>
          <w:szCs w:val="20"/>
          <w:lang w:val="sv-SE"/>
        </w:rPr>
        <w:t xml:space="preserve">àn thuế thì </w:t>
      </w:r>
      <w:r w:rsidRPr="00B67FEC">
        <w:rPr>
          <w:rFonts w:ascii="Arial" w:hAnsi="Arial" w:cs="Arial"/>
          <w:sz w:val="20"/>
          <w:szCs w:val="20"/>
        </w:rPr>
        <w:t xml:space="preserve">cơ sở kinh doanh thực hiện bù trừ với </w:t>
      </w:r>
      <w:r w:rsidRPr="00B67FEC">
        <w:rPr>
          <w:rFonts w:ascii="Arial" w:hAnsi="Arial" w:cs="Arial"/>
          <w:sz w:val="20"/>
          <w:szCs w:val="20"/>
          <w:lang w:val="sv-SE"/>
        </w:rPr>
        <w:t xml:space="preserve">số </w:t>
      </w:r>
      <w:r w:rsidRPr="00B67FEC">
        <w:rPr>
          <w:rFonts w:ascii="Arial" w:hAnsi="Arial" w:cs="Arial"/>
          <w:sz w:val="20"/>
          <w:szCs w:val="20"/>
        </w:rPr>
        <w:t xml:space="preserve">thuế </w:t>
      </w:r>
      <w:r w:rsidRPr="00B67FEC">
        <w:rPr>
          <w:rFonts w:ascii="Arial" w:hAnsi="Arial" w:cs="Arial"/>
          <w:sz w:val="20"/>
          <w:szCs w:val="20"/>
          <w:lang w:val="sv-SE"/>
        </w:rPr>
        <w:t xml:space="preserve">giá trị gia tăng phải nộp </w:t>
      </w:r>
      <w:r w:rsidRPr="00B67FEC">
        <w:rPr>
          <w:rFonts w:ascii="Arial" w:hAnsi="Arial" w:cs="Arial"/>
          <w:sz w:val="20"/>
          <w:szCs w:val="20"/>
        </w:rPr>
        <w:t>của hoạt động sản xuất</w:t>
      </w:r>
      <w:r w:rsidRPr="00B67FEC">
        <w:rPr>
          <w:rFonts w:ascii="Arial" w:hAnsi="Arial" w:cs="Arial"/>
          <w:sz w:val="20"/>
          <w:szCs w:val="20"/>
          <w:lang w:val="sv-SE"/>
        </w:rPr>
        <w:t>,</w:t>
      </w:r>
      <w:r w:rsidRPr="00B67FEC">
        <w:rPr>
          <w:rFonts w:ascii="Arial" w:hAnsi="Arial" w:cs="Arial"/>
          <w:sz w:val="20"/>
          <w:szCs w:val="20"/>
        </w:rPr>
        <w:t xml:space="preserve"> kinh doanh đang thực hiện</w:t>
      </w:r>
      <w:r w:rsidRPr="00B67FEC">
        <w:rPr>
          <w:rFonts w:ascii="Arial" w:hAnsi="Arial" w:cs="Arial"/>
          <w:sz w:val="20"/>
          <w:szCs w:val="20"/>
          <w:lang w:val="sv-SE"/>
        </w:rPr>
        <w:t xml:space="preserve"> (nếu có)</w:t>
      </w:r>
      <w:r w:rsidRPr="00B67FEC">
        <w:rPr>
          <w:rFonts w:ascii="Arial" w:hAnsi="Arial" w:cs="Arial"/>
          <w:sz w:val="20"/>
          <w:szCs w:val="20"/>
        </w:rPr>
        <w:t>. Sau khi bù trừ nếu số thuế giá trị gia tăng đầu vào của dự án đầu tư chưa được khấu trừ hết từ 300 triệu đồng tr</w:t>
      </w:r>
      <w:r w:rsidRPr="00B67FEC">
        <w:rPr>
          <w:rFonts w:ascii="Arial" w:hAnsi="Arial" w:cs="Arial"/>
          <w:sz w:val="20"/>
          <w:szCs w:val="20"/>
        </w:rPr>
        <w:t>ở lên thì được hoàn thuế giá trị gia tăng.</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w:t>
      </w:r>
      <w:r w:rsidRPr="00B67FEC">
        <w:rPr>
          <w:rFonts w:ascii="Arial" w:hAnsi="Arial" w:cs="Arial"/>
          <w:sz w:val="20"/>
          <w:szCs w:val="20"/>
        </w:rPr>
        <w:t>ăng phát sinh trong giai đoạn đầu tư (hạng mục đầu tư, giai đoạn đầu tư đã hoàn thành) thì cơ sở kinh doanh thực hiện</w:t>
      </w:r>
      <w:r w:rsidRPr="00B67FEC">
        <w:rPr>
          <w:rFonts w:ascii="Arial" w:hAnsi="Arial" w:cs="Arial"/>
          <w:b/>
          <w:bCs/>
          <w:sz w:val="20"/>
          <w:szCs w:val="20"/>
        </w:rPr>
        <w:t xml:space="preserve"> </w:t>
      </w:r>
      <w:r w:rsidRPr="00B67FEC">
        <w:rPr>
          <w:rFonts w:ascii="Arial" w:hAnsi="Arial" w:cs="Arial"/>
          <w:sz w:val="20"/>
          <w:szCs w:val="20"/>
        </w:rPr>
        <w:t>nộp hồ sơ</w:t>
      </w:r>
      <w:r w:rsidRPr="00B67FEC">
        <w:rPr>
          <w:rFonts w:ascii="Arial" w:hAnsi="Arial" w:cs="Arial"/>
          <w:b/>
          <w:bCs/>
          <w:sz w:val="20"/>
          <w:szCs w:val="20"/>
        </w:rPr>
        <w:t xml:space="preserve"> </w:t>
      </w:r>
      <w:r w:rsidRPr="00B67FEC">
        <w:rPr>
          <w:rFonts w:ascii="Arial" w:hAnsi="Arial" w:cs="Arial"/>
          <w:sz w:val="20"/>
          <w:szCs w:val="20"/>
        </w:rPr>
        <w:t xml:space="preserve">hoàn thuế giá trị gia tăng theo quy định trong thời hạn 01 năm kể từ ngày dự án đầu tư hoặc ngày giai đoạn đầu tư, hạng mục đầu </w:t>
      </w:r>
      <w:r w:rsidRPr="00B67FEC">
        <w:rPr>
          <w:rFonts w:ascii="Arial" w:hAnsi="Arial" w:cs="Arial"/>
          <w:sz w:val="20"/>
          <w:szCs w:val="20"/>
        </w:rPr>
        <w:t>tư hoàn thành.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Ngày dự án đầu tư hoặc ngày giai đoạn, hạng mục đầu tư hoàn thành là ngày phát sinh doanh thu của dự án đầu tư hoặc ngày phát sinh doanh thu của giai đoạn, hạng mục đầu tư. Doanh thu quy định tại khoản này không bao gồm doanh thu phát sinh t</w:t>
      </w:r>
      <w:r w:rsidRPr="00B67FEC">
        <w:rPr>
          <w:rFonts w:ascii="Arial" w:hAnsi="Arial" w:cs="Arial"/>
          <w:sz w:val="20"/>
          <w:szCs w:val="20"/>
        </w:rPr>
        <w:t>rong giai đoạn chạy thử, doanh thu hoạt động tài chính, thanh lý nguyên vật liệu của dự án đầu tư;</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b) Cơ sở kinh doanh không được hoàn thuế giá trị gia tăng mà được kết chuyển số thuế chưa được khấu trừ của dự án đầu tư theo quy định của pháp luật về đầu t</w:t>
      </w:r>
      <w:r w:rsidRPr="00B67FEC">
        <w:rPr>
          <w:rFonts w:ascii="Arial" w:hAnsi="Arial" w:cs="Arial"/>
          <w:sz w:val="20"/>
          <w:szCs w:val="20"/>
          <w:lang w:val="sv-SE"/>
        </w:rPr>
        <w:t>ư sang kỳ tiếp theo đối với các trường hợp sau đây:</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b1) Dự án đầu tư của cơ sở kinh doanh không góp đủ số vốn điều lệ như đã đăng ký</w:t>
      </w:r>
      <w:r w:rsidRPr="00B67FEC">
        <w:rPr>
          <w:rFonts w:ascii="Arial" w:hAnsi="Arial" w:cs="Arial"/>
          <w:sz w:val="20"/>
          <w:szCs w:val="20"/>
        </w:rPr>
        <w:t xml:space="preserve"> tại thời điểm nộp hồ sơ hoàn thuế</w:t>
      </w:r>
      <w:r w:rsidRPr="00B67FEC">
        <w:rPr>
          <w:rFonts w:ascii="Arial" w:hAnsi="Arial" w:cs="Arial"/>
          <w:sz w:val="20"/>
          <w:szCs w:val="20"/>
          <w:lang w:val="sv-SE"/>
        </w:rPr>
        <w:t xml:space="preserve">; </w:t>
      </w:r>
      <w:r w:rsidRPr="00B67FEC">
        <w:rPr>
          <w:rFonts w:ascii="Arial" w:hAnsi="Arial" w:cs="Arial"/>
          <w:sz w:val="20"/>
          <w:szCs w:val="20"/>
        </w:rPr>
        <w:t>kinh doanh ngành, nghề đầu tư kinh doanh có điều kiện khi chưa đủ các điều kiện kinh doa</w:t>
      </w:r>
      <w:r w:rsidRPr="00B67FEC">
        <w:rPr>
          <w:rFonts w:ascii="Arial" w:hAnsi="Arial" w:cs="Arial"/>
          <w:sz w:val="20"/>
          <w:szCs w:val="20"/>
        </w:rPr>
        <w:t xml:space="preserve">nh theo quy định của </w:t>
      </w:r>
      <w:r w:rsidRPr="00B67FEC">
        <w:rPr>
          <w:rFonts w:ascii="Arial" w:hAnsi="Arial" w:cs="Arial"/>
          <w:sz w:val="20"/>
          <w:szCs w:val="20"/>
          <w:lang w:val="sv-SE"/>
        </w:rPr>
        <w:t>pháp l</w:t>
      </w:r>
      <w:r w:rsidRPr="00B67FEC">
        <w:rPr>
          <w:rFonts w:ascii="Arial" w:hAnsi="Arial" w:cs="Arial"/>
          <w:sz w:val="20"/>
          <w:szCs w:val="20"/>
        </w:rPr>
        <w:t>uật</w:t>
      </w:r>
      <w:r w:rsidRPr="00B67FEC">
        <w:rPr>
          <w:rFonts w:ascii="Arial" w:hAnsi="Arial" w:cs="Arial"/>
          <w:sz w:val="20"/>
          <w:szCs w:val="20"/>
          <w:lang w:val="sv-SE"/>
        </w:rPr>
        <w:t xml:space="preserve"> về đầu tư </w:t>
      </w:r>
      <w:r w:rsidRPr="00B67FEC">
        <w:rPr>
          <w:rFonts w:ascii="Arial" w:hAnsi="Arial" w:cs="Arial"/>
          <w:sz w:val="20"/>
          <w:szCs w:val="20"/>
        </w:rPr>
        <w:t>hoặc không bảo đảm duy trì đủ điều kiện kinh doanh trong quá trình hoạt động</w:t>
      </w:r>
      <w:r w:rsidRPr="00B67FEC">
        <w:rPr>
          <w:rFonts w:ascii="Arial" w:hAnsi="Arial" w:cs="Arial"/>
          <w:sz w:val="20"/>
          <w:szCs w:val="20"/>
          <w:lang w:val="sv-SE"/>
        </w:rPr>
        <w:t>, trừ dự án đầu tư trong giai đoạn đầu tư, theo quy định của pháp luật về đầu tư, pháp luật chuyên ngành chưa phải đề nghị cơ quan nhà nước</w:t>
      </w:r>
      <w:r w:rsidRPr="00B67FEC">
        <w:rPr>
          <w:rFonts w:ascii="Arial" w:hAnsi="Arial" w:cs="Arial"/>
          <w:sz w:val="20"/>
          <w:szCs w:val="20"/>
          <w:lang w:val="sv-SE"/>
        </w:rPr>
        <w:t xml:space="preserve"> có thẩm quyền cấp giấy kinh doanh ngành, nghề đầu tư kinh doanh có điều kiện, dự án đầu tư theo quy định của pháp luật về đầu tư, pháp luật chuyên ngành không phải có giấy kinh doanh ngành, nghề đầu tư kinh doanh có điều kiện;</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sv-SE"/>
        </w:rPr>
        <w:t>b2) Dự án đầu tư khai thác t</w:t>
      </w:r>
      <w:r w:rsidRPr="00B67FEC">
        <w:rPr>
          <w:rFonts w:ascii="Arial" w:hAnsi="Arial" w:cs="Arial"/>
          <w:sz w:val="20"/>
          <w:szCs w:val="20"/>
          <w:lang w:val="sv-SE"/>
        </w:rPr>
        <w:t xml:space="preserve">ài nguyên, khoáng sản (không bao gồm dự án tìm kiếm thăm dò, phát triển mỏ dầu khí quy định tại điểm a khoản này) và dự án đầu tư sản xuất sản phẩm là tài nguyên, khoáng sản khai thác đã chế biến thành sản phẩm khác quy định tại </w:t>
      </w:r>
      <w:bookmarkStart w:id="41" w:name="tc_13"/>
      <w:r w:rsidRPr="00B67FEC">
        <w:rPr>
          <w:rFonts w:ascii="Arial" w:hAnsi="Arial" w:cs="Arial"/>
          <w:sz w:val="20"/>
          <w:szCs w:val="20"/>
          <w:lang w:val="sv-SE"/>
        </w:rPr>
        <w:t>khoản 23 Điều 5 của Luật nà</w:t>
      </w:r>
      <w:r w:rsidRPr="00B67FEC">
        <w:rPr>
          <w:rFonts w:ascii="Arial" w:hAnsi="Arial" w:cs="Arial"/>
          <w:sz w:val="20"/>
          <w:szCs w:val="20"/>
          <w:lang w:val="sv-SE"/>
        </w:rPr>
        <w:t>y</w:t>
      </w:r>
      <w:bookmarkEnd w:id="41"/>
      <w:r w:rsidRPr="00B67FEC">
        <w:rPr>
          <w:rFonts w:ascii="Arial" w:hAnsi="Arial" w:cs="Arial"/>
          <w:sz w:val="20"/>
          <w:szCs w:val="20"/>
          <w:lang w:val="sv-SE"/>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3. 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w:t>
      </w:r>
      <w:r w:rsidRPr="00B67FEC">
        <w:rPr>
          <w:rFonts w:ascii="Arial" w:hAnsi="Arial" w:cs="Arial"/>
          <w:sz w:val="20"/>
          <w:szCs w:val="20"/>
          <w:lang w:val="sv-SE"/>
        </w:rPr>
        <w:t xml:space="preserve">á trị gia tăng; trường hợp cơ sở kinh doanh sản xuất hàng hóa, cung cấp dịch vụ chịu nhiều mức thuế suất thuế giá trị gia tăng thì được hoàn thuế theo tỷ lệ phân bổ do Chính phủ quy định.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lastRenderedPageBreak/>
        <w:t xml:space="preserve">4. </w:t>
      </w:r>
      <w:r w:rsidRPr="00B67FEC">
        <w:rPr>
          <w:rFonts w:ascii="Arial" w:hAnsi="Arial" w:cs="Arial"/>
          <w:sz w:val="20"/>
          <w:szCs w:val="20"/>
        </w:rPr>
        <w:t>Cơ sở kinh doanh nộp thuế giá trị gia tăng theo phương pháp khấu</w:t>
      </w:r>
      <w:r w:rsidRPr="00B67FEC">
        <w:rPr>
          <w:rFonts w:ascii="Arial" w:hAnsi="Arial" w:cs="Arial"/>
          <w:sz w:val="20"/>
          <w:szCs w:val="20"/>
        </w:rPr>
        <w:t xml:space="preserve"> trừ thuế được hoàn thuế giá trị gia tăng </w:t>
      </w:r>
      <w:r w:rsidRPr="00B67FEC">
        <w:rPr>
          <w:rFonts w:ascii="Arial" w:hAnsi="Arial" w:cs="Arial"/>
          <w:sz w:val="20"/>
          <w:szCs w:val="20"/>
          <w:lang w:val="sv-SE"/>
        </w:rPr>
        <w:t xml:space="preserve">khi </w:t>
      </w:r>
      <w:r w:rsidRPr="00B67FEC">
        <w:rPr>
          <w:rFonts w:ascii="Arial" w:hAnsi="Arial" w:cs="Arial"/>
          <w:sz w:val="20"/>
          <w:szCs w:val="20"/>
        </w:rPr>
        <w:t>giải thể, phá sản có số thuế giá trị gia tăng nộp thừa hoặc số thuế giá trị gia tăng đầu vào chưa được khấu trừ hết</w:t>
      </w:r>
      <w:r w:rsidRPr="00B67FEC">
        <w:rPr>
          <w:rFonts w:ascii="Arial" w:hAnsi="Arial" w:cs="Arial"/>
          <w:sz w:val="20"/>
          <w:szCs w:val="20"/>
          <w:lang w:val="sv-SE"/>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Trường hợp tổ hợp tác nộp thuế theo phương pháp khấu trừ thuế chuyển đổi thành hợp tác xã thì</w:t>
      </w:r>
      <w:r w:rsidRPr="00B67FEC">
        <w:rPr>
          <w:rFonts w:ascii="Arial" w:hAnsi="Arial" w:cs="Arial"/>
          <w:sz w:val="20"/>
          <w:szCs w:val="20"/>
          <w:lang w:val="sv-SE"/>
        </w:rPr>
        <w:t xml:space="preserve"> hợp tác xã được kế thừa số thuế giá trị gia tăng nộp thừa hoặc số thuế giá trị gia tăng đầu vào chưa được khấu trừ hết của tổ hợp tác để khấu trừ, hoàn thuế theo quy định.</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5. Người nước ngoài, người Việt Nam định cư ở nước ngoài mang hộ chiếu hoặc giấy tờ</w:t>
      </w:r>
      <w:r w:rsidRPr="00B67FEC">
        <w:rPr>
          <w:rFonts w:ascii="Arial" w:hAnsi="Arial" w:cs="Arial"/>
          <w:sz w:val="20"/>
          <w:szCs w:val="20"/>
          <w:lang w:val="sv-SE"/>
        </w:rPr>
        <w:t xml:space="preserve"> có giá trị đi lại quốc tế được hoàn thuế đối với hàng hóa mua tại Việt Nam mang theo khi xuất cảnh.</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Chính phủ quy định hồ sơ, thủ tục, số thuế được hoàn, phương thức hoàn thuế đối với trường hợp quy định tại khoản này.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6. Việc hoàn thuế giá trị gia tăng đ</w:t>
      </w:r>
      <w:r w:rsidRPr="00B67FEC">
        <w:rPr>
          <w:rFonts w:ascii="Arial" w:hAnsi="Arial" w:cs="Arial"/>
          <w:sz w:val="20"/>
          <w:szCs w:val="20"/>
          <w:lang w:val="sv-SE"/>
        </w:rPr>
        <w:t>ối với các chương trình, dự án sử dụng vốn hỗ trợ phát triển chính thức (ODA) không hoàn lại hoặc viện trợ không hoàn lại, viện trợ nhân đạo được quy định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a) Chủ chương trình, dự án hoặc nhà thầu chính, tổ chức do phía nhà tài trợ nước ngoài chỉ đ</w:t>
      </w:r>
      <w:r w:rsidRPr="00B67FEC">
        <w:rPr>
          <w:rFonts w:ascii="Arial" w:hAnsi="Arial" w:cs="Arial"/>
          <w:sz w:val="20"/>
          <w:szCs w:val="20"/>
          <w:lang w:val="sv-SE"/>
        </w:rPr>
        <w:t>ịnh việc quản lý chương trình, dự án sử dụng vốn ODA không hoàn lại được hoàn số thuế giá trị gia tăng đã trả cho hàng hóa, dịch vụ mua tại Việt Nam để phục vụ cho chương trình, dự án;</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b) Tổ chức ở Việt Nam sử dụng tiền viện trợ không hoàn lại, tiền viện t</w:t>
      </w:r>
      <w:r w:rsidRPr="00B67FEC">
        <w:rPr>
          <w:rFonts w:ascii="Arial" w:hAnsi="Arial" w:cs="Arial"/>
          <w:sz w:val="20"/>
          <w:szCs w:val="20"/>
          <w:lang w:val="sv-SE"/>
        </w:rPr>
        <w: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7. Đối tượng được hưởng quy</w:t>
      </w:r>
      <w:r w:rsidRPr="00B67FEC">
        <w:rPr>
          <w:rFonts w:ascii="Arial" w:hAnsi="Arial" w:cs="Arial"/>
          <w:sz w:val="20"/>
          <w:szCs w:val="20"/>
          <w:lang w:val="sv-SE"/>
        </w:rPr>
        <w:t>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w:t>
      </w:r>
      <w:r w:rsidRPr="00B67FEC">
        <w:rPr>
          <w:rFonts w:ascii="Arial" w:hAnsi="Arial" w:cs="Arial"/>
          <w:sz w:val="20"/>
          <w:szCs w:val="20"/>
          <w:lang w:val="sv-SE"/>
        </w:rPr>
        <w:t>á trị gia tăng.</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8. 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9</w:t>
      </w:r>
      <w:r w:rsidRPr="00B67FEC">
        <w:rPr>
          <w:rFonts w:ascii="Arial" w:hAnsi="Arial" w:cs="Arial"/>
          <w:sz w:val="20"/>
          <w:szCs w:val="20"/>
        </w:rPr>
        <w:t>. C</w:t>
      </w:r>
      <w:r w:rsidRPr="00B67FEC">
        <w:rPr>
          <w:rFonts w:ascii="Arial" w:hAnsi="Arial" w:cs="Arial"/>
          <w:sz w:val="20"/>
          <w:szCs w:val="20"/>
        </w:rPr>
        <w:t>ơ sở kinh doanh</w:t>
      </w:r>
      <w:r w:rsidRPr="00B67FEC">
        <w:rPr>
          <w:rFonts w:ascii="Arial" w:hAnsi="Arial" w:cs="Arial"/>
          <w:sz w:val="20"/>
          <w:szCs w:val="20"/>
          <w:lang w:val="sv-SE"/>
        </w:rPr>
        <w:t xml:space="preserve"> thuộc trường hợp hoàn</w:t>
      </w:r>
      <w:r w:rsidRPr="00B67FEC">
        <w:rPr>
          <w:rFonts w:ascii="Arial" w:hAnsi="Arial" w:cs="Arial"/>
          <w:sz w:val="20"/>
          <w:szCs w:val="20"/>
        </w:rPr>
        <w:t xml:space="preserve"> thuế</w:t>
      </w:r>
      <w:r w:rsidRPr="00B67FEC">
        <w:rPr>
          <w:rFonts w:ascii="Arial" w:hAnsi="Arial" w:cs="Arial"/>
          <w:sz w:val="20"/>
          <w:szCs w:val="20"/>
          <w:lang w:val="sv-SE"/>
        </w:rPr>
        <w:t xml:space="preserve"> quy định tại Điều này phải đáp ứng điều kiện sau đây</w:t>
      </w:r>
      <w:r w:rsidRPr="00B67FEC">
        <w:rPr>
          <w:rFonts w:ascii="Arial" w:hAnsi="Arial" w:cs="Arial"/>
          <w:sz w:val="20"/>
          <w:szCs w:val="20"/>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 xml:space="preserve">a) Cơ </w:t>
      </w:r>
      <w:r w:rsidRPr="00B67FEC">
        <w:rPr>
          <w:rFonts w:ascii="Arial" w:hAnsi="Arial" w:cs="Arial"/>
          <w:sz w:val="20"/>
          <w:szCs w:val="20"/>
        </w:rPr>
        <w:t xml:space="preserve">sở kinh doanh thuộc </w:t>
      </w:r>
      <w:r w:rsidRPr="00B67FEC">
        <w:rPr>
          <w:rFonts w:ascii="Arial" w:hAnsi="Arial" w:cs="Arial"/>
          <w:sz w:val="20"/>
          <w:szCs w:val="20"/>
          <w:lang w:val="sv-SE"/>
        </w:rPr>
        <w:t>trường hợp</w:t>
      </w:r>
      <w:r w:rsidRPr="00B67FEC">
        <w:rPr>
          <w:rFonts w:ascii="Arial" w:hAnsi="Arial" w:cs="Arial"/>
          <w:sz w:val="20"/>
          <w:szCs w:val="20"/>
        </w:rPr>
        <w:t xml:space="preserve"> được hoàn thuế theo </w:t>
      </w:r>
      <w:r w:rsidRPr="00B67FEC">
        <w:rPr>
          <w:rFonts w:ascii="Arial" w:hAnsi="Arial" w:cs="Arial"/>
          <w:sz w:val="20"/>
          <w:szCs w:val="20"/>
          <w:lang w:val="sv-SE"/>
        </w:rPr>
        <w:t>quy định</w:t>
      </w:r>
      <w:r w:rsidRPr="00B67FEC">
        <w:rPr>
          <w:rFonts w:ascii="Arial" w:hAnsi="Arial" w:cs="Arial"/>
          <w:sz w:val="20"/>
          <w:szCs w:val="20"/>
        </w:rPr>
        <w:t xml:space="preserve"> tại </w:t>
      </w:r>
      <w:r w:rsidRPr="00B67FEC">
        <w:rPr>
          <w:rFonts w:ascii="Arial" w:hAnsi="Arial" w:cs="Arial"/>
          <w:sz w:val="20"/>
          <w:szCs w:val="20"/>
          <w:lang w:val="sv-SE"/>
        </w:rPr>
        <w:t>các khoản</w:t>
      </w:r>
      <w:r w:rsidRPr="00B67FEC">
        <w:rPr>
          <w:rFonts w:ascii="Arial" w:hAnsi="Arial" w:cs="Arial"/>
          <w:sz w:val="20"/>
          <w:szCs w:val="20"/>
        </w:rPr>
        <w:t xml:space="preserve"> 1, 2, 3</w:t>
      </w:r>
      <w:r w:rsidRPr="00B67FEC">
        <w:rPr>
          <w:rFonts w:ascii="Arial" w:hAnsi="Arial" w:cs="Arial"/>
          <w:sz w:val="20"/>
          <w:szCs w:val="20"/>
          <w:lang w:val="sv-SE"/>
        </w:rPr>
        <w:t xml:space="preserve"> và</w:t>
      </w:r>
      <w:r w:rsidRPr="00B67FEC">
        <w:rPr>
          <w:rFonts w:ascii="Arial" w:hAnsi="Arial" w:cs="Arial"/>
          <w:sz w:val="20"/>
          <w:szCs w:val="20"/>
        </w:rPr>
        <w:t xml:space="preserve"> 4 </w:t>
      </w:r>
      <w:r w:rsidRPr="00B67FEC">
        <w:rPr>
          <w:rFonts w:ascii="Arial" w:hAnsi="Arial" w:cs="Arial"/>
          <w:sz w:val="20"/>
          <w:szCs w:val="20"/>
          <w:lang w:val="sv-SE"/>
        </w:rPr>
        <w:t xml:space="preserve">Điều </w:t>
      </w:r>
      <w:r w:rsidRPr="00B67FEC">
        <w:rPr>
          <w:rFonts w:ascii="Arial" w:hAnsi="Arial" w:cs="Arial"/>
          <w:sz w:val="20"/>
          <w:szCs w:val="20"/>
        </w:rPr>
        <w:t>này phải là cơ sở kinh doanh nộp thuế</w:t>
      </w:r>
      <w:r w:rsidRPr="00B67FEC">
        <w:rPr>
          <w:rFonts w:ascii="Arial" w:hAnsi="Arial" w:cs="Arial"/>
          <w:sz w:val="20"/>
          <w:szCs w:val="20"/>
          <w:lang w:val="sv-SE"/>
        </w:rPr>
        <w:t xml:space="preserve"> giá trị gia tăng</w:t>
      </w:r>
      <w:r w:rsidRPr="00B67FEC">
        <w:rPr>
          <w:rFonts w:ascii="Arial" w:hAnsi="Arial" w:cs="Arial"/>
          <w:sz w:val="20"/>
          <w:szCs w:val="20"/>
        </w:rPr>
        <w:t xml:space="preserve"> theo p</w:t>
      </w:r>
      <w:r w:rsidRPr="00B67FEC">
        <w:rPr>
          <w:rFonts w:ascii="Arial" w:hAnsi="Arial" w:cs="Arial"/>
          <w:sz w:val="20"/>
          <w:szCs w:val="20"/>
        </w:rPr>
        <w:t>hương pháp khấu trừ</w:t>
      </w:r>
      <w:r w:rsidRPr="00B67FEC">
        <w:rPr>
          <w:rFonts w:ascii="Arial" w:hAnsi="Arial" w:cs="Arial"/>
          <w:sz w:val="20"/>
          <w:szCs w:val="20"/>
          <w:lang w:val="sv-SE"/>
        </w:rPr>
        <w:t xml:space="preserve"> thuế</w:t>
      </w:r>
      <w:r w:rsidRPr="00B67FEC">
        <w:rPr>
          <w:rFonts w:ascii="Arial" w:hAnsi="Arial" w:cs="Arial"/>
          <w:sz w:val="20"/>
          <w:szCs w:val="20"/>
        </w:rPr>
        <w:t>, lập</w:t>
      </w:r>
      <w:r w:rsidRPr="00B67FEC">
        <w:rPr>
          <w:rFonts w:ascii="Arial" w:hAnsi="Arial" w:cs="Arial"/>
          <w:i/>
          <w:iCs/>
          <w:sz w:val="20"/>
          <w:szCs w:val="20"/>
        </w:rPr>
        <w:t> </w:t>
      </w:r>
      <w:r w:rsidRPr="00B67FEC">
        <w:rPr>
          <w:rFonts w:ascii="Arial" w:hAnsi="Arial" w:cs="Arial"/>
          <w:sz w:val="20"/>
          <w:szCs w:val="20"/>
        </w:rPr>
        <w:t>và lưu giữ sổ kế toán, chứng từ kế toán theo quy định của pháp luật về kế toán; có tài khoản tiền gửi tại ngân hàng theo mã số thuế của cơ sở kinh doanh</w:t>
      </w:r>
      <w:r w:rsidRPr="00B67FEC">
        <w:rPr>
          <w:rFonts w:ascii="Arial" w:hAnsi="Arial" w:cs="Arial"/>
          <w:sz w:val="20"/>
          <w:szCs w:val="20"/>
          <w:lang w:val="sv-SE"/>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am-ET"/>
        </w:rPr>
        <w:t>b) Đáp ứng quy định về khấu trừ thuế giá trị gia tăng đầu vào theo quy đ</w:t>
      </w:r>
      <w:r w:rsidRPr="00B67FEC">
        <w:rPr>
          <w:rFonts w:ascii="Arial" w:hAnsi="Arial" w:cs="Arial"/>
          <w:sz w:val="20"/>
          <w:szCs w:val="20"/>
          <w:lang w:val="am-ET"/>
        </w:rPr>
        <w:t xml:space="preserve">ịnh tại </w:t>
      </w:r>
      <w:bookmarkStart w:id="42" w:name="tc_14"/>
      <w:r w:rsidRPr="00B67FEC">
        <w:rPr>
          <w:rFonts w:ascii="Arial" w:hAnsi="Arial" w:cs="Arial"/>
          <w:sz w:val="20"/>
          <w:szCs w:val="20"/>
          <w:lang w:val="am-ET"/>
        </w:rPr>
        <w:t>khoản 2 Điều 14</w:t>
      </w:r>
      <w:bookmarkEnd w:id="42"/>
      <w:r w:rsidRPr="00B67FEC">
        <w:rPr>
          <w:rFonts w:ascii="Arial" w:hAnsi="Arial" w:cs="Arial"/>
          <w:sz w:val="20"/>
          <w:szCs w:val="20"/>
          <w:lang w:val="am-ET"/>
        </w:rPr>
        <w:t xml:space="preserve"> và không thuộc trường hợp quy định tại </w:t>
      </w:r>
      <w:bookmarkStart w:id="43" w:name="tc_15"/>
      <w:r w:rsidRPr="00B67FEC">
        <w:rPr>
          <w:rFonts w:ascii="Arial" w:hAnsi="Arial" w:cs="Arial"/>
          <w:sz w:val="20"/>
          <w:szCs w:val="20"/>
          <w:lang w:val="am-ET"/>
        </w:rPr>
        <w:t>khoản 3 Điều 14 của Luật này</w:t>
      </w:r>
      <w:bookmarkEnd w:id="43"/>
      <w:r w:rsidRPr="00B67FEC">
        <w:rPr>
          <w:rFonts w:ascii="Arial" w:hAnsi="Arial" w:cs="Arial"/>
          <w:sz w:val="20"/>
          <w:szCs w:val="20"/>
          <w:lang w:val="am-ET"/>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am-ET"/>
        </w:rPr>
        <w:t>c)</w:t>
      </w:r>
      <w:bookmarkStart w:id="44" w:name="_ftnref7"/>
      <w:bookmarkEnd w:id="44"/>
      <w:r w:rsidRPr="00B67FEC">
        <w:rPr>
          <w:rFonts w:ascii="Arial" w:hAnsi="Arial" w:cs="Arial"/>
          <w:sz w:val="20"/>
          <w:szCs w:val="20"/>
          <w:lang w:val="am-ET"/>
        </w:rPr>
        <w:fldChar w:fldCharType="begin"/>
      </w:r>
      <w:r w:rsidRPr="00B67FEC">
        <w:rPr>
          <w:rFonts w:ascii="Arial" w:hAnsi="Arial" w:cs="Arial"/>
          <w:sz w:val="20"/>
          <w:szCs w:val="20"/>
          <w:lang w:val="am-ET"/>
        </w:rPr>
        <w:instrText xml:space="preserve"> HYPERLINK \l "_ftn7" </w:instrText>
      </w:r>
      <w:r w:rsidRPr="00B67FEC">
        <w:rPr>
          <w:rFonts w:ascii="Arial" w:hAnsi="Arial" w:cs="Arial"/>
          <w:sz w:val="20"/>
          <w:szCs w:val="20"/>
          <w:lang w:val="am-ET"/>
        </w:rPr>
        <w:fldChar w:fldCharType="separate"/>
      </w:r>
      <w:r w:rsidRPr="00B67FEC">
        <w:rPr>
          <w:rFonts w:ascii="Arial" w:hAnsi="Arial" w:cs="Arial"/>
          <w:color w:val="0000FF"/>
          <w:sz w:val="20"/>
          <w:szCs w:val="20"/>
          <w:u w:val="single"/>
          <w:vertAlign w:val="superscript"/>
          <w:lang w:val="am-ET"/>
        </w:rPr>
        <w:t>[7]</w:t>
      </w:r>
      <w:r w:rsidRPr="00B67FEC">
        <w:rPr>
          <w:rFonts w:ascii="Arial" w:hAnsi="Arial" w:cs="Arial"/>
          <w:sz w:val="20"/>
          <w:szCs w:val="20"/>
          <w:lang w:val="am-ET"/>
        </w:rPr>
        <w:fldChar w:fldCharType="end"/>
      </w:r>
      <w:r w:rsidRPr="00B67FEC">
        <w:rPr>
          <w:rFonts w:ascii="Arial" w:hAnsi="Arial" w:cs="Arial"/>
          <w:sz w:val="20"/>
          <w:szCs w:val="20"/>
          <w:lang w:val="am-ET"/>
        </w:rPr>
        <w:t xml:space="preserve"> </w:t>
      </w:r>
      <w:r w:rsidRPr="00B67FEC">
        <w:rPr>
          <w:rFonts w:ascii="Arial" w:hAnsi="Arial" w:cs="Arial"/>
          <w:b/>
          <w:bCs/>
          <w:i/>
          <w:iCs/>
          <w:sz w:val="20"/>
          <w:szCs w:val="20"/>
        </w:rPr>
        <w:t>(được bãi bỏ)</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 xml:space="preserve">10. </w:t>
      </w:r>
      <w:r w:rsidRPr="00B67FEC">
        <w:rPr>
          <w:rFonts w:ascii="Arial" w:hAnsi="Arial" w:cs="Arial"/>
          <w:sz w:val="20"/>
          <w:szCs w:val="20"/>
        </w:rPr>
        <w:t>Người nộp thuế thuộc trường hợp hoàn thuế giá trị gia tăng, có số thuế giá trị gia tăng đầu vào đáp ứng đầy đủ điề</w:t>
      </w:r>
      <w:r w:rsidRPr="00B67FEC">
        <w:rPr>
          <w:rFonts w:ascii="Arial" w:hAnsi="Arial" w:cs="Arial"/>
          <w:sz w:val="20"/>
          <w:szCs w:val="20"/>
        </w:rPr>
        <w:t>u kiện hoàn thuế theo quy định tại Điều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w:t>
      </w:r>
      <w:r w:rsidRPr="00B67FEC">
        <w:rPr>
          <w:rFonts w:ascii="Arial" w:hAnsi="Arial" w:cs="Arial"/>
          <w:sz w:val="20"/>
          <w:szCs w:val="20"/>
        </w:rPr>
        <w:t>p nhận</w:t>
      </w:r>
      <w:r w:rsidRPr="00B67FEC">
        <w:rPr>
          <w:rFonts w:ascii="Arial" w:hAnsi="Arial" w:cs="Arial"/>
          <w:sz w:val="20"/>
          <w:szCs w:val="20"/>
          <w:lang w:val="am-ET"/>
        </w:rPr>
        <w:t xml:space="preserve">. </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am-ET"/>
        </w:rPr>
        <w:t xml:space="preserve">Cơ quan thuế </w:t>
      </w:r>
      <w:r w:rsidRPr="00B67FEC">
        <w:rPr>
          <w:rFonts w:ascii="Arial" w:hAnsi="Arial" w:cs="Arial"/>
          <w:sz w:val="20"/>
          <w:szCs w:val="20"/>
        </w:rPr>
        <w:t>phân loại hồ sơ hoàn thuế giá trị gia tăng thuộc diện hoàn thuế trước hoặc kiểm tra trước hoàn thuế và giải quyết hồ sơ hoàn thuế giá trị gia tăng theo quy định của pháp luật về quản lý thuế</w:t>
      </w:r>
      <w:r w:rsidRPr="00B67FEC">
        <w:rPr>
          <w:rFonts w:ascii="Arial" w:hAnsi="Arial" w:cs="Arial"/>
          <w:i/>
          <w:iCs/>
          <w:sz w:val="20"/>
          <w:szCs w:val="20"/>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11. Chính phủ quy định chi tiết Điều này.</w:t>
      </w:r>
    </w:p>
    <w:p w:rsidR="00000000" w:rsidRPr="00B67FEC" w:rsidRDefault="00827FD9" w:rsidP="00B67FEC">
      <w:pPr>
        <w:shd w:val="solid" w:color="FFFFFF" w:fill="auto"/>
        <w:spacing w:after="120"/>
        <w:ind w:firstLine="720"/>
        <w:jc w:val="both"/>
        <w:rPr>
          <w:rFonts w:ascii="Arial" w:hAnsi="Arial" w:cs="Arial"/>
          <w:sz w:val="20"/>
          <w:szCs w:val="20"/>
        </w:rPr>
      </w:pPr>
      <w:bookmarkStart w:id="45" w:name="dieu_16"/>
      <w:r w:rsidRPr="00B67FEC">
        <w:rPr>
          <w:rFonts w:ascii="Arial" w:hAnsi="Arial" w:cs="Arial"/>
          <w:b/>
          <w:bCs/>
          <w:sz w:val="20"/>
          <w:szCs w:val="20"/>
          <w:lang w:val="sv-SE"/>
        </w:rPr>
        <w:t>Điều 16. Hóa đơn, chứng từ</w:t>
      </w:r>
      <w:bookmarkEnd w:id="45"/>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1. Việc mua bán hàng hóa, dịch vụ phải có hóa đơn, chứng từ theo quy định của pháp luật và các quy định sau đây: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lastRenderedPageBreak/>
        <w:t>a) Cơ sở kinh doanh áp dụng phương pháp khấu trừ thuế sử dụng hóa đơn giá trị gia tăng</w:t>
      </w:r>
      <w:r w:rsidRPr="00B67FEC">
        <w:rPr>
          <w:rFonts w:ascii="Arial" w:hAnsi="Arial" w:cs="Arial"/>
          <w:sz w:val="20"/>
          <w:szCs w:val="20"/>
          <w:shd w:val="solid" w:color="FFFFFF" w:fill="auto"/>
          <w:lang w:val="sv-SE"/>
        </w:rPr>
        <w:t>.</w:t>
      </w:r>
      <w:r w:rsidRPr="00B67FEC">
        <w:rPr>
          <w:rFonts w:ascii="Arial" w:hAnsi="Arial" w:cs="Arial"/>
          <w:b/>
          <w:bCs/>
          <w:sz w:val="20"/>
          <w:szCs w:val="20"/>
          <w:shd w:val="solid" w:color="FFFFFF" w:fill="auto"/>
          <w:lang w:val="sv-SE"/>
        </w:rPr>
        <w:t xml:space="preserve"> </w:t>
      </w:r>
      <w:r w:rsidRPr="00B67FEC">
        <w:rPr>
          <w:rFonts w:ascii="Arial" w:hAnsi="Arial" w:cs="Arial"/>
          <w:sz w:val="20"/>
          <w:szCs w:val="20"/>
          <w:lang w:val="sv-SE"/>
        </w:rPr>
        <w:t>Trường hợp bán hàng hóa, dịc</w:t>
      </w:r>
      <w:r w:rsidRPr="00B67FEC">
        <w:rPr>
          <w:rFonts w:ascii="Arial" w:hAnsi="Arial" w:cs="Arial"/>
          <w:sz w:val="20"/>
          <w:szCs w:val="20"/>
          <w:lang w:val="sv-SE"/>
        </w:rPr>
        <w:t>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w:t>
      </w:r>
      <w:r w:rsidRPr="00B67FEC">
        <w:rPr>
          <w:rFonts w:ascii="Arial" w:hAnsi="Arial" w:cs="Arial"/>
          <w:sz w:val="20"/>
          <w:szCs w:val="20"/>
          <w:lang w:val="sv-SE"/>
        </w:rPr>
        <w:t xml:space="preserve"> khoản 2 Điều này;</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b) Cơ sở kinh doanh áp dụng phương pháp tính trực tiếp sử dụng hóa đơn bán hàng</w:t>
      </w:r>
      <w:r w:rsidRPr="00B67FEC">
        <w:rPr>
          <w:rFonts w:ascii="Arial" w:hAnsi="Arial" w:cs="Arial"/>
          <w:sz w:val="20"/>
          <w:szCs w:val="20"/>
          <w:shd w:val="solid" w:color="FFFFFF" w:fill="auto"/>
          <w:lang w:val="sv-SE"/>
        </w:rPr>
        <w:t>.</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lang w:val="sv-SE"/>
        </w:rPr>
        <w:t>2. Đối với các loại tem, vé, thẻ là chứng từ thanh toán in sẵn giá thanh toán thì giá thanh toán tem, vé, thẻ đó đã bao gồm thuế giá trị gia tăng.</w:t>
      </w:r>
    </w:p>
    <w:p w:rsidR="00000000" w:rsidRPr="00B67FEC" w:rsidRDefault="00827FD9" w:rsidP="00B67FEC">
      <w:pPr>
        <w:jc w:val="center"/>
        <w:rPr>
          <w:rFonts w:ascii="Arial" w:hAnsi="Arial" w:cs="Arial"/>
          <w:sz w:val="20"/>
          <w:szCs w:val="20"/>
        </w:rPr>
      </w:pPr>
      <w:bookmarkStart w:id="46" w:name="chuong_4"/>
      <w:r w:rsidRPr="00B67FEC">
        <w:rPr>
          <w:rFonts w:ascii="Arial" w:hAnsi="Arial" w:cs="Arial"/>
          <w:b/>
          <w:bCs/>
          <w:sz w:val="20"/>
          <w:szCs w:val="20"/>
          <w:lang w:val="nb-NO"/>
        </w:rPr>
        <w:t>Chương IV</w:t>
      </w:r>
      <w:bookmarkEnd w:id="46"/>
    </w:p>
    <w:p w:rsidR="00000000" w:rsidRDefault="00827FD9" w:rsidP="00B67FEC">
      <w:pPr>
        <w:jc w:val="center"/>
        <w:rPr>
          <w:rFonts w:ascii="Arial" w:hAnsi="Arial" w:cs="Arial"/>
          <w:sz w:val="20"/>
          <w:szCs w:val="20"/>
        </w:rPr>
      </w:pPr>
      <w:bookmarkStart w:id="47" w:name="chuong_4_name"/>
      <w:r w:rsidRPr="00B67FEC">
        <w:rPr>
          <w:rFonts w:ascii="Arial" w:hAnsi="Arial" w:cs="Arial"/>
          <w:b/>
          <w:bCs/>
          <w:sz w:val="20"/>
          <w:szCs w:val="20"/>
          <w:lang w:val="nb-NO"/>
        </w:rPr>
        <w:t>ĐIỀU KHOẢN THI HÀNH</w:t>
      </w:r>
      <w:bookmarkEnd w:id="47"/>
      <w:r w:rsidRPr="00B67FEC">
        <w:rPr>
          <w:rFonts w:ascii="Arial" w:hAnsi="Arial" w:cs="Arial"/>
          <w:sz w:val="20"/>
          <w:szCs w:val="20"/>
        </w:rPr>
        <w:fldChar w:fldCharType="begin"/>
      </w:r>
      <w:r w:rsidRPr="00B67FEC">
        <w:rPr>
          <w:rFonts w:ascii="Arial" w:hAnsi="Arial" w:cs="Arial"/>
          <w:sz w:val="20"/>
          <w:szCs w:val="20"/>
        </w:rPr>
        <w:instrText xml:space="preserve"> HYPERLINK \l "_ftn8" </w:instrText>
      </w:r>
      <w:r w:rsidRPr="00B67FEC">
        <w:rPr>
          <w:rFonts w:ascii="Arial" w:hAnsi="Arial" w:cs="Arial"/>
          <w:sz w:val="20"/>
          <w:szCs w:val="20"/>
        </w:rPr>
        <w:fldChar w:fldCharType="separate"/>
      </w:r>
      <w:r w:rsidRPr="00B67FEC">
        <w:rPr>
          <w:rFonts w:ascii="Arial" w:hAnsi="Arial" w:cs="Arial"/>
          <w:color w:val="0000FF"/>
          <w:sz w:val="20"/>
          <w:szCs w:val="20"/>
          <w:u w:val="single"/>
          <w:vertAlign w:val="superscript"/>
          <w:lang w:val="nb-NO"/>
        </w:rPr>
        <w:t>[8]</w:t>
      </w:r>
      <w:r w:rsidRPr="00B67FEC">
        <w:rPr>
          <w:rFonts w:ascii="Arial" w:hAnsi="Arial" w:cs="Arial"/>
          <w:sz w:val="20"/>
          <w:szCs w:val="20"/>
        </w:rPr>
        <w:fldChar w:fldCharType="end"/>
      </w:r>
    </w:p>
    <w:p w:rsidR="00B67FEC" w:rsidRPr="00B67FEC" w:rsidRDefault="00B67FEC" w:rsidP="00B67FEC">
      <w:pPr>
        <w:jc w:val="center"/>
        <w:rPr>
          <w:rFonts w:ascii="Arial" w:hAnsi="Arial" w:cs="Arial"/>
          <w:sz w:val="20"/>
          <w:szCs w:val="20"/>
        </w:rPr>
      </w:pPr>
    </w:p>
    <w:p w:rsidR="00000000" w:rsidRPr="00B67FEC" w:rsidRDefault="00827FD9" w:rsidP="00B67FEC">
      <w:pPr>
        <w:spacing w:after="120"/>
        <w:ind w:firstLine="720"/>
        <w:jc w:val="both"/>
        <w:rPr>
          <w:rFonts w:ascii="Arial" w:hAnsi="Arial" w:cs="Arial"/>
          <w:sz w:val="20"/>
          <w:szCs w:val="20"/>
        </w:rPr>
      </w:pPr>
      <w:bookmarkStart w:id="48" w:name="dieu_17"/>
      <w:r w:rsidRPr="00B67FEC">
        <w:rPr>
          <w:rFonts w:ascii="Arial" w:hAnsi="Arial" w:cs="Arial"/>
          <w:b/>
          <w:bCs/>
          <w:sz w:val="20"/>
          <w:szCs w:val="20"/>
          <w:lang w:val="nb-NO"/>
        </w:rPr>
        <w:t>Điều 17. Sửa đổi, bổ sung khoản 1 Điều 3 của Luật Thuế thu nhập cá nhân số 04/2007/QH12 đã được sửa đổi, bổ sung một số điều theo Luật số 26/2012/QH13 và Luật số 71/2014/QH13</w:t>
      </w:r>
      <w:bookmarkEnd w:id="48"/>
      <w:r w:rsidRPr="00B67FEC">
        <w:rPr>
          <w:rFonts w:ascii="Arial" w:hAnsi="Arial" w:cs="Arial"/>
          <w:sz w:val="20"/>
          <w:szCs w:val="20"/>
          <w:lang w:val="nb-NO"/>
        </w:rPr>
        <w:t xml:space="preserve"> </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nb-NO"/>
        </w:rPr>
        <w:t>“1. Thu nhập từ kinh doanh, bao</w:t>
      </w:r>
      <w:r w:rsidRPr="00B67FEC">
        <w:rPr>
          <w:rFonts w:ascii="Arial" w:hAnsi="Arial" w:cs="Arial"/>
          <w:sz w:val="20"/>
          <w:szCs w:val="20"/>
          <w:lang w:val="nb-NO"/>
        </w:rPr>
        <w:t xml:space="preserve"> gồm:</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nb-NO"/>
        </w:rPr>
        <w:t>a) Thu nhập từ hoạt động sản xuất, kinh doanh hàng hóa, dịch vụ;</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nb-NO"/>
        </w:rPr>
        <w:t>b) Thu nhập từ hoạt động hành nghề độc lập của cá nhân có giấy phép hoặc chứng chỉ hành nghề theo quy định của pháp luật.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nb-NO"/>
        </w:rPr>
        <w:t>Thu nhập từ kinh doanh quy định tại khoản này không bao gồm thu</w:t>
      </w:r>
      <w:r w:rsidRPr="00B67FEC">
        <w:rPr>
          <w:rFonts w:ascii="Arial" w:hAnsi="Arial" w:cs="Arial"/>
          <w:sz w:val="20"/>
          <w:szCs w:val="20"/>
          <w:lang w:val="nb-NO"/>
        </w:rPr>
        <w:t xml:space="preserve"> nhập của hộ, cá nhân sản xuất, kinh doanh có doanh thu dưới mức </w:t>
      </w:r>
      <w:r w:rsidRPr="00B67FEC">
        <w:rPr>
          <w:rFonts w:ascii="Arial" w:hAnsi="Arial" w:cs="Arial"/>
          <w:sz w:val="20"/>
          <w:szCs w:val="20"/>
        </w:rPr>
        <w:t xml:space="preserve">quy định tại </w:t>
      </w:r>
      <w:bookmarkStart w:id="49" w:name="tc_17"/>
      <w:r w:rsidRPr="00B67FEC">
        <w:rPr>
          <w:rFonts w:ascii="Arial" w:hAnsi="Arial" w:cs="Arial"/>
          <w:sz w:val="20"/>
          <w:szCs w:val="20"/>
        </w:rPr>
        <w:t>khoản 25 Điều 5 của</w:t>
      </w:r>
      <w:bookmarkEnd w:id="49"/>
      <w:r w:rsidRPr="00B67FEC">
        <w:rPr>
          <w:rFonts w:ascii="Arial" w:hAnsi="Arial" w:cs="Arial"/>
          <w:sz w:val="20"/>
          <w:szCs w:val="20"/>
        </w:rPr>
        <w:t xml:space="preserve"> Luật Thuế giá trị gia tăng</w:t>
      </w:r>
      <w:r w:rsidRPr="00B67FEC">
        <w:rPr>
          <w:rFonts w:ascii="Arial" w:hAnsi="Arial" w:cs="Arial"/>
          <w:sz w:val="20"/>
          <w:szCs w:val="20"/>
          <w:lang w:val="nb-NO"/>
        </w:rPr>
        <w:t>.”.</w:t>
      </w:r>
    </w:p>
    <w:p w:rsidR="00000000" w:rsidRPr="00B67FEC" w:rsidRDefault="00827FD9" w:rsidP="00B67FEC">
      <w:pPr>
        <w:spacing w:after="120"/>
        <w:ind w:firstLine="720"/>
        <w:jc w:val="both"/>
        <w:rPr>
          <w:rFonts w:ascii="Arial" w:hAnsi="Arial" w:cs="Arial"/>
          <w:sz w:val="20"/>
          <w:szCs w:val="20"/>
        </w:rPr>
      </w:pPr>
      <w:bookmarkStart w:id="50" w:name="dieu_18"/>
      <w:r w:rsidRPr="00B67FEC">
        <w:rPr>
          <w:rFonts w:ascii="Arial" w:hAnsi="Arial" w:cs="Arial"/>
          <w:b/>
          <w:bCs/>
          <w:sz w:val="20"/>
          <w:szCs w:val="20"/>
          <w:lang w:val="nb-NO"/>
        </w:rPr>
        <w:t>Điều 18. Hiệu lực thi hành</w:t>
      </w:r>
      <w:bookmarkEnd w:id="50"/>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nb-NO"/>
        </w:rPr>
        <w:t>1. Luật này có hiệu lực thi hành từ ngày 01 tháng 7 năm 2025, trừ trường hợp quy định tại khoản 2 Điề</w:t>
      </w:r>
      <w:r w:rsidRPr="00B67FEC">
        <w:rPr>
          <w:rFonts w:ascii="Arial" w:hAnsi="Arial" w:cs="Arial"/>
          <w:sz w:val="20"/>
          <w:szCs w:val="20"/>
          <w:lang w:val="nb-NO"/>
        </w:rPr>
        <w:t>u này.</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lang w:val="nb-NO"/>
        </w:rPr>
        <w:t xml:space="preserve">2. Quy định về mức doanh thu của hộ, cá nhân sản xuất, kinh doanh thuộc đối tượng không chịu thuế tại </w:t>
      </w:r>
      <w:bookmarkStart w:id="51" w:name="tc_16"/>
      <w:r w:rsidRPr="00B67FEC">
        <w:rPr>
          <w:rFonts w:ascii="Arial" w:hAnsi="Arial" w:cs="Arial"/>
          <w:sz w:val="20"/>
          <w:szCs w:val="20"/>
          <w:lang w:val="nb-NO"/>
        </w:rPr>
        <w:t>khoản 25 Điều 5 của Luật này và Điều 17 của Luật này</w:t>
      </w:r>
      <w:bookmarkEnd w:id="51"/>
      <w:r w:rsidRPr="00B67FEC">
        <w:rPr>
          <w:rFonts w:ascii="Arial" w:hAnsi="Arial" w:cs="Arial"/>
          <w:sz w:val="20"/>
          <w:szCs w:val="20"/>
          <w:lang w:val="nb-NO"/>
        </w:rPr>
        <w:t xml:space="preserve"> có hiệu lực thi hành từ ngày 01 tháng 01 năm 2026.</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3. Luật Thuế giá trị gia tăng số 13/2008/QH</w:t>
      </w:r>
      <w:r w:rsidRPr="00B67FEC">
        <w:rPr>
          <w:rFonts w:ascii="Arial" w:hAnsi="Arial" w:cs="Arial"/>
          <w:sz w:val="20"/>
          <w:szCs w:val="20"/>
        </w:rPr>
        <w:t>12 đã được sửa đổi, bổ sung một số điều theo Luật số 31/2013/QH13, Luật số 71/2014/QH13 và Luật số 106/2016/QH13 hết hiệu lực kể từ ngày Luật này có hiệu lực thi hành.</w:t>
      </w:r>
    </w:p>
    <w:p w:rsidR="00000000" w:rsidRPr="00B67FEC" w:rsidRDefault="00827FD9" w:rsidP="00B67FEC">
      <w:pPr>
        <w:rPr>
          <w:rFonts w:ascii="Arial" w:hAnsi="Arial" w:cs="Arial"/>
          <w:sz w:val="20"/>
          <w:szCs w:val="20"/>
        </w:rPr>
      </w:pPr>
      <w:r w:rsidRPr="00B67FEC">
        <w:rPr>
          <w:rFonts w:ascii="Arial" w:hAnsi="Arial" w:cs="Arial"/>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99"/>
        <w:gridCol w:w="5177"/>
      </w:tblGrid>
      <w:tr w:rsidR="00000000" w:rsidRPr="00B67FEC" w:rsidTr="00B67FEC">
        <w:tc>
          <w:tcPr>
            <w:tcW w:w="2297" w:type="pct"/>
            <w:tcBorders>
              <w:top w:val="nil"/>
              <w:left w:val="nil"/>
              <w:bottom w:val="nil"/>
              <w:right w:val="nil"/>
              <w:tl2br w:val="nil"/>
              <w:tr2bl w:val="nil"/>
            </w:tcBorders>
            <w:shd w:val="clear" w:color="auto" w:fill="auto"/>
            <w:tcMar>
              <w:top w:w="0" w:type="dxa"/>
              <w:left w:w="108" w:type="dxa"/>
              <w:bottom w:w="0" w:type="dxa"/>
              <w:right w:w="108" w:type="dxa"/>
            </w:tcMar>
          </w:tcPr>
          <w:p w:rsidR="00B67FEC" w:rsidRPr="00B67FEC" w:rsidRDefault="00B67FEC" w:rsidP="00B67FEC">
            <w:pPr>
              <w:jc w:val="center"/>
              <w:rPr>
                <w:rFonts w:ascii="Arial" w:hAnsi="Arial" w:cs="Arial"/>
                <w:sz w:val="20"/>
                <w:szCs w:val="20"/>
                <w:vertAlign w:val="superscript"/>
              </w:rPr>
            </w:pPr>
            <w:r w:rsidRPr="00B67FEC">
              <w:rPr>
                <w:rFonts w:ascii="Arial" w:hAnsi="Arial" w:cs="Arial"/>
                <w:b/>
                <w:bCs/>
                <w:sz w:val="20"/>
                <w:szCs w:val="20"/>
              </w:rPr>
              <w:t>VĂN PHÒNG QUỐC HỘI</w:t>
            </w:r>
            <w:r w:rsidRPr="00B67FEC">
              <w:rPr>
                <w:rFonts w:ascii="Arial" w:hAnsi="Arial" w:cs="Arial"/>
                <w:b/>
                <w:bCs/>
                <w:sz w:val="20"/>
                <w:szCs w:val="20"/>
              </w:rPr>
              <w:br/>
            </w:r>
            <w:r>
              <w:rPr>
                <w:rFonts w:ascii="Arial" w:hAnsi="Arial" w:cs="Arial"/>
                <w:b/>
                <w:bCs/>
                <w:sz w:val="20"/>
                <w:szCs w:val="20"/>
                <w:vertAlign w:val="superscript"/>
              </w:rPr>
              <w:t>_____________</w:t>
            </w:r>
          </w:p>
          <w:p w:rsidR="00000000" w:rsidRPr="00B67FEC" w:rsidRDefault="00B67FEC" w:rsidP="00B67FEC">
            <w:pPr>
              <w:jc w:val="center"/>
              <w:rPr>
                <w:rFonts w:ascii="Arial" w:hAnsi="Arial" w:cs="Arial"/>
                <w:sz w:val="20"/>
                <w:szCs w:val="20"/>
              </w:rPr>
            </w:pPr>
            <w:r w:rsidRPr="00B67FEC">
              <w:rPr>
                <w:rFonts w:ascii="Arial" w:hAnsi="Arial" w:cs="Arial"/>
                <w:sz w:val="20"/>
                <w:szCs w:val="20"/>
              </w:rPr>
              <w:t>Số: 114/VBHN-VPQH</w:t>
            </w:r>
          </w:p>
        </w:tc>
        <w:tc>
          <w:tcPr>
            <w:tcW w:w="2703" w:type="pct"/>
            <w:tcBorders>
              <w:top w:val="nil"/>
              <w:left w:val="nil"/>
              <w:bottom w:val="nil"/>
              <w:right w:val="nil"/>
              <w:tl2br w:val="nil"/>
              <w:tr2bl w:val="nil"/>
            </w:tcBorders>
            <w:shd w:val="clear" w:color="auto" w:fill="auto"/>
            <w:tcMar>
              <w:top w:w="0" w:type="dxa"/>
              <w:left w:w="108" w:type="dxa"/>
              <w:bottom w:w="0" w:type="dxa"/>
              <w:right w:w="108" w:type="dxa"/>
            </w:tcMar>
          </w:tcPr>
          <w:p w:rsidR="00000000" w:rsidRPr="00B67FEC" w:rsidRDefault="00827FD9" w:rsidP="00B67FEC">
            <w:pPr>
              <w:jc w:val="center"/>
              <w:rPr>
                <w:rFonts w:ascii="Arial" w:hAnsi="Arial" w:cs="Arial"/>
                <w:sz w:val="20"/>
                <w:szCs w:val="20"/>
              </w:rPr>
            </w:pPr>
            <w:r w:rsidRPr="00B67FEC">
              <w:rPr>
                <w:rFonts w:ascii="Arial" w:hAnsi="Arial" w:cs="Arial"/>
                <w:b/>
                <w:bCs/>
                <w:sz w:val="20"/>
                <w:szCs w:val="20"/>
              </w:rPr>
              <w:t>XÁC THỰC VĂN BẢN HỢP NHẤT</w:t>
            </w:r>
          </w:p>
          <w:p w:rsidR="00B67FEC" w:rsidRDefault="00B67FEC" w:rsidP="00B67FEC">
            <w:pPr>
              <w:jc w:val="center"/>
              <w:rPr>
                <w:rFonts w:ascii="Arial" w:hAnsi="Arial" w:cs="Arial"/>
                <w:b/>
                <w:bCs/>
                <w:sz w:val="20"/>
                <w:szCs w:val="20"/>
              </w:rPr>
            </w:pPr>
          </w:p>
          <w:p w:rsidR="00B67FEC" w:rsidRDefault="00B67FEC" w:rsidP="00B67FEC">
            <w:pPr>
              <w:jc w:val="center"/>
              <w:rPr>
                <w:rFonts w:ascii="Arial" w:hAnsi="Arial" w:cs="Arial"/>
                <w:b/>
                <w:bCs/>
                <w:sz w:val="20"/>
                <w:szCs w:val="20"/>
              </w:rPr>
            </w:pPr>
            <w:r w:rsidRPr="00B67FEC">
              <w:rPr>
                <w:rFonts w:ascii="Arial" w:hAnsi="Arial" w:cs="Arial"/>
                <w:i/>
                <w:iCs/>
                <w:sz w:val="20"/>
                <w:szCs w:val="20"/>
              </w:rPr>
              <w:t>Hà Nội, ngày 20 tháng 5 năm 2026</w:t>
            </w:r>
            <w:bookmarkStart w:id="52" w:name="_GoBack"/>
            <w:bookmarkEnd w:id="52"/>
          </w:p>
          <w:p w:rsidR="00B67FEC" w:rsidRDefault="00B67FEC" w:rsidP="00B67FEC">
            <w:pPr>
              <w:jc w:val="center"/>
              <w:rPr>
                <w:rFonts w:ascii="Arial" w:hAnsi="Arial" w:cs="Arial"/>
                <w:b/>
                <w:bCs/>
                <w:sz w:val="20"/>
                <w:szCs w:val="20"/>
              </w:rPr>
            </w:pPr>
          </w:p>
          <w:p w:rsidR="00000000" w:rsidRPr="00B67FEC" w:rsidRDefault="00827FD9" w:rsidP="00B67FEC">
            <w:pPr>
              <w:jc w:val="center"/>
              <w:rPr>
                <w:rFonts w:ascii="Arial" w:hAnsi="Arial" w:cs="Arial"/>
                <w:sz w:val="20"/>
                <w:szCs w:val="20"/>
              </w:rPr>
            </w:pPr>
            <w:r w:rsidRPr="00B67FEC">
              <w:rPr>
                <w:rFonts w:ascii="Arial" w:hAnsi="Arial" w:cs="Arial"/>
                <w:b/>
                <w:bCs/>
                <w:sz w:val="20"/>
                <w:szCs w:val="20"/>
              </w:rPr>
              <w:t>CHỦ NHIỆM</w:t>
            </w:r>
            <w:r w:rsidRPr="00B67FEC">
              <w:rPr>
                <w:rFonts w:ascii="Arial" w:hAnsi="Arial" w:cs="Arial"/>
                <w:b/>
                <w:bCs/>
                <w:sz w:val="20"/>
                <w:szCs w:val="20"/>
              </w:rPr>
              <w:br/>
            </w:r>
            <w:r w:rsidRPr="00B67FEC">
              <w:rPr>
                <w:rFonts w:ascii="Arial" w:hAnsi="Arial" w:cs="Arial"/>
                <w:b/>
                <w:bCs/>
                <w:sz w:val="20"/>
                <w:szCs w:val="20"/>
              </w:rPr>
              <w:br/>
            </w:r>
            <w:r w:rsidRPr="00B67FEC">
              <w:rPr>
                <w:rFonts w:ascii="Arial" w:hAnsi="Arial" w:cs="Arial"/>
                <w:b/>
                <w:bCs/>
                <w:sz w:val="20"/>
                <w:szCs w:val="20"/>
              </w:rPr>
              <w:br/>
              <w:t>Lê Quang Mạnh</w:t>
            </w:r>
          </w:p>
        </w:tc>
      </w:tr>
    </w:tbl>
    <w:p w:rsidR="00000000" w:rsidRPr="00B67FEC" w:rsidRDefault="00827FD9" w:rsidP="00B67FEC">
      <w:pPr>
        <w:rPr>
          <w:rFonts w:ascii="Arial" w:hAnsi="Arial" w:cs="Arial"/>
          <w:sz w:val="20"/>
          <w:szCs w:val="20"/>
        </w:rPr>
      </w:pPr>
      <w:r w:rsidRPr="00B67FEC">
        <w:rPr>
          <w:rFonts w:ascii="Arial" w:hAnsi="Arial" w:cs="Arial"/>
          <w:sz w:val="20"/>
          <w:szCs w:val="20"/>
        </w:rPr>
        <w:t> </w:t>
      </w:r>
    </w:p>
    <w:p w:rsidR="00000000" w:rsidRPr="00B67FEC" w:rsidRDefault="00827FD9" w:rsidP="00B67FEC">
      <w:pPr>
        <w:rPr>
          <w:rFonts w:ascii="Arial" w:hAnsi="Arial" w:cs="Arial"/>
          <w:sz w:val="20"/>
          <w:szCs w:val="20"/>
        </w:rPr>
      </w:pPr>
    </w:p>
    <w:p w:rsidR="00000000" w:rsidRPr="00B67FEC" w:rsidRDefault="00B67FEC" w:rsidP="00B67FEC">
      <w:pPr>
        <w:rPr>
          <w:rFonts w:ascii="Arial" w:hAnsi="Arial" w:cs="Arial"/>
          <w:sz w:val="20"/>
          <w:szCs w:val="20"/>
          <w:vertAlign w:val="superscript"/>
        </w:rPr>
      </w:pPr>
      <w:r>
        <w:rPr>
          <w:rFonts w:ascii="Arial" w:hAnsi="Arial" w:cs="Arial"/>
          <w:sz w:val="20"/>
          <w:szCs w:val="20"/>
          <w:vertAlign w:val="superscript"/>
        </w:rPr>
        <w:t>______________________________________</w:t>
      </w:r>
    </w:p>
    <w:bookmarkStart w:id="53" w:name="_ftn1"/>
    <w:bookmarkEnd w:id="53"/>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fldChar w:fldCharType="begin"/>
      </w:r>
      <w:r w:rsidRPr="00B67FEC">
        <w:rPr>
          <w:rFonts w:ascii="Arial" w:hAnsi="Arial" w:cs="Arial"/>
          <w:sz w:val="20"/>
          <w:szCs w:val="20"/>
        </w:rPr>
        <w:instrText xml:space="preserve"> HYPERLINK \l "_ftnref1</w:instrText>
      </w:r>
      <w:r w:rsidRPr="00B67FEC">
        <w:rPr>
          <w:rFonts w:ascii="Arial" w:hAnsi="Arial" w:cs="Arial"/>
          <w:sz w:val="20"/>
          <w:szCs w:val="20"/>
        </w:rPr>
        <w:instrText xml:space="preserve">" </w:instrText>
      </w:r>
      <w:r w:rsidRPr="00B67FEC">
        <w:rPr>
          <w:rFonts w:ascii="Arial" w:hAnsi="Arial" w:cs="Arial"/>
          <w:sz w:val="20"/>
          <w:szCs w:val="20"/>
        </w:rPr>
        <w:fldChar w:fldCharType="separate"/>
      </w:r>
      <w:r w:rsidRPr="00B67FEC">
        <w:rPr>
          <w:rFonts w:ascii="Arial" w:hAnsi="Arial" w:cs="Arial"/>
          <w:color w:val="0000FF"/>
          <w:sz w:val="20"/>
          <w:szCs w:val="20"/>
          <w:u w:val="single"/>
        </w:rPr>
        <w:t>[1]</w:t>
      </w:r>
      <w:r w:rsidRPr="00B67FEC">
        <w:rPr>
          <w:rFonts w:ascii="Arial" w:hAnsi="Arial" w:cs="Arial"/>
          <w:sz w:val="20"/>
          <w:szCs w:val="20"/>
        </w:rPr>
        <w:fldChar w:fldCharType="end"/>
      </w:r>
      <w:r w:rsidRPr="00B67FEC">
        <w:rPr>
          <w:rFonts w:ascii="Arial" w:hAnsi="Arial" w:cs="Arial"/>
          <w:sz w:val="20"/>
          <w:szCs w:val="20"/>
        </w:rPr>
        <w:t xml:space="preserve">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w:t>
      </w:r>
      <w:r w:rsidRPr="00B67FEC">
        <w:rPr>
          <w:rFonts w:ascii="Arial" w:hAnsi="Arial" w:cs="Arial"/>
          <w:sz w:val="20"/>
          <w:szCs w:val="20"/>
        </w:rPr>
        <w:t>tài sản công có căn cứ ban hành như sau: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w:t>
      </w:r>
      <w:r w:rsidRPr="00B67FEC">
        <w:rPr>
          <w:rFonts w:ascii="Arial" w:hAnsi="Arial" w:cs="Arial"/>
          <w:i/>
          <w:iCs/>
          <w:sz w:val="20"/>
          <w:szCs w:val="20"/>
        </w:rPr>
        <w:t>Căn cứ Hiến pháp nước Cộng hòa xã hội chủ nghĩa Việt Nam đã được sửa đổi, bổ sung một số điều theo Nghị quyết số 203/2025/QH15;</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 xml:space="preserve">Quốc hội ban hành Luật sửa đổi, bổ sung một số điều của Luật Đấu thầu số 22/2023/QH15 </w:t>
      </w:r>
      <w:r w:rsidRPr="00B67FEC">
        <w:rPr>
          <w:rFonts w:ascii="Arial" w:hAnsi="Arial" w:cs="Arial"/>
          <w:i/>
          <w:iCs/>
          <w:sz w:val="20"/>
          <w:szCs w:val="20"/>
        </w:rPr>
        <w:t>đã được sửa đổi, bổ sung một số điều theo Luật số 57/2024/QH15, Luật Đầu tư theo phương thức đối tác công tư số 64/2020/QH14 đã được sửa đổi, bổ sung một số điều theo Luật số 03/2022/QH15, Luật số 28/2023/QH15, Luật số 35/2024/QH15 và Luật số 57/2024/QH15,</w:t>
      </w:r>
      <w:r w:rsidRPr="00B67FEC">
        <w:rPr>
          <w:rFonts w:ascii="Arial" w:hAnsi="Arial" w:cs="Arial"/>
          <w:i/>
          <w:iCs/>
          <w:sz w:val="20"/>
          <w:szCs w:val="20"/>
        </w:rPr>
        <w:t xml:space="preserve"> Luật Hải quan số 54/2014/QH13 đã </w:t>
      </w:r>
      <w:r w:rsidRPr="00B67FEC">
        <w:rPr>
          <w:rFonts w:ascii="Arial" w:hAnsi="Arial" w:cs="Arial"/>
          <w:i/>
          <w:iCs/>
          <w:sz w:val="20"/>
          <w:szCs w:val="20"/>
        </w:rPr>
        <w:lastRenderedPageBreak/>
        <w:t>được sửa đổi, bổ sung một số điều theo Luật số 71/2014/QH13, Luật số 35/2018/QH14 và Luật số 07/2022/QH15, Luật Thuế giá trị gia tăng số 48/2024/QH15, Luật Thuế xuất khẩu, thuế nhập khẩu số 107/2016/QH13, Luật Đầu tư số 61</w:t>
      </w:r>
      <w:r w:rsidRPr="00B67FEC">
        <w:rPr>
          <w:rFonts w:ascii="Arial" w:hAnsi="Arial" w:cs="Arial"/>
          <w:i/>
          <w:iCs/>
          <w:sz w:val="20"/>
          <w:szCs w:val="20"/>
        </w:rPr>
        <w:t xml:space="preserve">/2020/QH14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w:t>
      </w:r>
      <w:r w:rsidRPr="00B67FEC">
        <w:rPr>
          <w:rFonts w:ascii="Arial" w:hAnsi="Arial" w:cs="Arial"/>
          <w:i/>
          <w:iCs/>
          <w:sz w:val="20"/>
          <w:szCs w:val="20"/>
        </w:rPr>
        <w:t xml:space="preserve">số 31/2024/QH15, Luật số 33/2024/QH15, Luật số 43/2024/QH15 và Luật số 57/2024/QH15, Luật Đầu tư công số 58/2024/QH15, Luật Quản lý, sử dụng tài sản công số 15/2017/QH14 đã được sửa đổi, bổ sung một số điều theo Luật số 64/2020/QH14, Luật số 07/2022/QH15, </w:t>
      </w:r>
      <w:r w:rsidRPr="00B67FEC">
        <w:rPr>
          <w:rFonts w:ascii="Arial" w:hAnsi="Arial" w:cs="Arial"/>
          <w:i/>
          <w:iCs/>
          <w:sz w:val="20"/>
          <w:szCs w:val="20"/>
        </w:rPr>
        <w:t>Luật số 24/2023/QH15, Luật số 31/2024/QH15, Luật số 43/2024/QH15 và Luật số 56/2024/QH15.</w:t>
      </w:r>
      <w:r w:rsidRPr="00B67FEC">
        <w:rPr>
          <w:rFonts w:ascii="Arial" w:hAnsi="Arial" w:cs="Arial"/>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Luật số 149/2025/QH15 sửa đổi, bổ sung một số điều của Luật Thuế giá trị gia tăng có căn cứ ban hành như sau: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w:t>
      </w:r>
      <w:r w:rsidRPr="00B67FEC">
        <w:rPr>
          <w:rFonts w:ascii="Arial" w:hAnsi="Arial" w:cs="Arial"/>
          <w:i/>
          <w:iCs/>
          <w:sz w:val="20"/>
          <w:szCs w:val="20"/>
        </w:rPr>
        <w:t xml:space="preserve">Căn cứ Hiến pháp nước Cộng hòa xã hội chủ nghĩa Việt </w:t>
      </w:r>
      <w:r w:rsidRPr="00B67FEC">
        <w:rPr>
          <w:rFonts w:ascii="Arial" w:hAnsi="Arial" w:cs="Arial"/>
          <w:i/>
          <w:iCs/>
          <w:sz w:val="20"/>
          <w:szCs w:val="20"/>
        </w:rPr>
        <w:t>Nam đã được sửa đổi, bổ sung một số điều theo Nghị quyết số 203/2025/QH15;</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Quốc hội ban hành Luật sửa đổi, bổ sung một số điều của Luật Thuế giá trị gia tăng số 48/2024/QH15 đã được sửa đổi, bổ sung một số điều theo Luật số 90/2025/QH15.</w:t>
      </w:r>
      <w:r w:rsidRPr="00B67FEC">
        <w:rPr>
          <w:rFonts w:ascii="Arial" w:hAnsi="Arial" w:cs="Arial"/>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Luật số 09/2026/</w:t>
      </w:r>
      <w:r w:rsidRPr="00B67FEC">
        <w:rPr>
          <w:rFonts w:ascii="Arial" w:hAnsi="Arial" w:cs="Arial"/>
          <w:sz w:val="20"/>
          <w:szCs w:val="20"/>
        </w:rPr>
        <w:t>QH16 sửa đổi, bổ sung một số điều của Luật Thuế thu nhập cá nhân, Luật Thuế giá trị gia tăng, Luật Thuế thu nhập doanh nghiệp và Luật Thuế tiêu thụ đặc biệt có căn cứ ban hành như sau: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w:t>
      </w:r>
      <w:r w:rsidRPr="00B67FEC">
        <w:rPr>
          <w:rFonts w:ascii="Arial" w:hAnsi="Arial" w:cs="Arial"/>
          <w:i/>
          <w:iCs/>
          <w:sz w:val="20"/>
          <w:szCs w:val="20"/>
        </w:rPr>
        <w:t>Căn cứ Hiến pháp nước Cộng hòa xã hội chủ nghĩa Việt Nam đã được sửa đ</w:t>
      </w:r>
      <w:r w:rsidRPr="00B67FEC">
        <w:rPr>
          <w:rFonts w:ascii="Arial" w:hAnsi="Arial" w:cs="Arial"/>
          <w:i/>
          <w:iCs/>
          <w:sz w:val="20"/>
          <w:szCs w:val="20"/>
        </w:rPr>
        <w:t>ổi, bổ sung một số điều theo Nghị quyết số 203/2025/QH15;</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Quốc hội ban hành Luật sửa đổi, bổ sung một số điều của Luật Thuế thu nhập cá nhân số 109/2025/QH15; Luật Thuế giá trị gia tăng số 48/2024/QH15 đã được sửa đổi, bổ sung một số điều theo Luật số 90/2</w:t>
      </w:r>
      <w:r w:rsidRPr="00B67FEC">
        <w:rPr>
          <w:rFonts w:ascii="Arial" w:hAnsi="Arial" w:cs="Arial"/>
          <w:i/>
          <w:iCs/>
          <w:sz w:val="20"/>
          <w:szCs w:val="20"/>
        </w:rPr>
        <w:t>025/QH15 và Luật số 149/2025/QH15; Luật Thuế thu nhập doanh nghiệp số 67/2025/QH15 đã được sửa đổi, bổ sung một số điều theo Luật số 116/2025/QH15, Luật số 127/2025/QH15, Luật số 133/2025/QH15, Luật số 141/2025/QH15 và Luật số 143/2025/QH15; Luật Thuế tiêu</w:t>
      </w:r>
      <w:r w:rsidRPr="00B67FEC">
        <w:rPr>
          <w:rFonts w:ascii="Arial" w:hAnsi="Arial" w:cs="Arial"/>
          <w:i/>
          <w:iCs/>
          <w:sz w:val="20"/>
          <w:szCs w:val="20"/>
        </w:rPr>
        <w:t xml:space="preserve"> thụ đặc biệt số 66/2025/QH15.</w:t>
      </w:r>
      <w:r w:rsidRPr="00B67FEC">
        <w:rPr>
          <w:rFonts w:ascii="Arial" w:hAnsi="Arial" w:cs="Arial"/>
          <w:sz w:val="20"/>
          <w:szCs w:val="20"/>
        </w:rPr>
        <w:t>”.</w:t>
      </w:r>
    </w:p>
    <w:bookmarkStart w:id="54" w:name="_ftn2"/>
    <w:bookmarkEnd w:id="54"/>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fldChar w:fldCharType="begin"/>
      </w:r>
      <w:r w:rsidRPr="00B67FEC">
        <w:rPr>
          <w:rFonts w:ascii="Arial" w:hAnsi="Arial" w:cs="Arial"/>
          <w:sz w:val="20"/>
          <w:szCs w:val="20"/>
        </w:rPr>
        <w:instrText xml:space="preserve"> HYPERLINK \l "_ftnref2" </w:instrText>
      </w:r>
      <w:r w:rsidRPr="00B67FEC">
        <w:rPr>
          <w:rFonts w:ascii="Arial" w:hAnsi="Arial" w:cs="Arial"/>
          <w:sz w:val="20"/>
          <w:szCs w:val="20"/>
        </w:rPr>
        <w:fldChar w:fldCharType="separate"/>
      </w:r>
      <w:r w:rsidRPr="00B67FEC">
        <w:rPr>
          <w:rFonts w:ascii="Arial" w:hAnsi="Arial" w:cs="Arial"/>
          <w:color w:val="0000FF"/>
          <w:sz w:val="20"/>
          <w:szCs w:val="20"/>
          <w:u w:val="single"/>
        </w:rPr>
        <w:t>[2]</w:t>
      </w:r>
      <w:r w:rsidRPr="00B67FEC">
        <w:rPr>
          <w:rFonts w:ascii="Arial" w:hAnsi="Arial" w:cs="Arial"/>
          <w:sz w:val="20"/>
          <w:szCs w:val="20"/>
        </w:rPr>
        <w:fldChar w:fldCharType="end"/>
      </w:r>
      <w:r w:rsidRPr="00B67FEC">
        <w:rPr>
          <w:rFonts w:ascii="Arial" w:hAnsi="Arial" w:cs="Arial"/>
          <w:sz w:val="20"/>
          <w:szCs w:val="20"/>
        </w:rPr>
        <w:t xml:space="preserve"> Khoản này được sửa đổi, bổ sung theo quy định tại điểm a khoản 1 Điều 1 của Luật số 149/2025/QH15 sửa đổi, bổ sung một số điều của Luật Thuế giá trị gia tăng, có hiệu lực kể từ ngày 01 tháng </w:t>
      </w:r>
      <w:r w:rsidRPr="00B67FEC">
        <w:rPr>
          <w:rFonts w:ascii="Arial" w:hAnsi="Arial" w:cs="Arial"/>
          <w:sz w:val="20"/>
          <w:szCs w:val="20"/>
        </w:rPr>
        <w:t>01 năm 2026.</w:t>
      </w:r>
    </w:p>
    <w:bookmarkStart w:id="55" w:name="_ftn3"/>
    <w:bookmarkEnd w:id="55"/>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fldChar w:fldCharType="begin"/>
      </w:r>
      <w:r w:rsidRPr="00B67FEC">
        <w:rPr>
          <w:rFonts w:ascii="Arial" w:hAnsi="Arial" w:cs="Arial"/>
          <w:sz w:val="20"/>
          <w:szCs w:val="20"/>
        </w:rPr>
        <w:instrText xml:space="preserve"> HYPERLINK \l "_ftnref3" </w:instrText>
      </w:r>
      <w:r w:rsidRPr="00B67FEC">
        <w:rPr>
          <w:rFonts w:ascii="Arial" w:hAnsi="Arial" w:cs="Arial"/>
          <w:sz w:val="20"/>
          <w:szCs w:val="20"/>
        </w:rPr>
        <w:fldChar w:fldCharType="separate"/>
      </w:r>
      <w:r w:rsidRPr="00B67FEC">
        <w:rPr>
          <w:rFonts w:ascii="Arial" w:hAnsi="Arial" w:cs="Arial"/>
          <w:color w:val="0000FF"/>
          <w:sz w:val="20"/>
          <w:szCs w:val="20"/>
          <w:u w:val="single"/>
        </w:rPr>
        <w:t>[3]</w:t>
      </w:r>
      <w:r w:rsidRPr="00B67FEC">
        <w:rPr>
          <w:rFonts w:ascii="Arial" w:hAnsi="Arial" w:cs="Arial"/>
          <w:sz w:val="20"/>
          <w:szCs w:val="20"/>
        </w:rPr>
        <w:fldChar w:fldCharType="end"/>
      </w:r>
      <w:r w:rsidRPr="00B67FEC">
        <w:rPr>
          <w:rFonts w:ascii="Arial" w:hAnsi="Arial" w:cs="Arial"/>
          <w:sz w:val="20"/>
          <w:szCs w:val="20"/>
        </w:rPr>
        <w:t xml:space="preserve"> Khoản này được sửa đổi, bổ sung lần thứ nhất theo quy định tại điểm b khoản 1 Điều 1 của Luật số 149/2025/QH15 sửa đổi, bổ sung một số điều của Luật Thuế giá trị gia tăng, có hiệu lực kể từ ngày 01 tháng 01 năm </w:t>
      </w:r>
      <w:r w:rsidRPr="00B67FEC">
        <w:rPr>
          <w:rFonts w:ascii="Arial" w:hAnsi="Arial" w:cs="Arial"/>
          <w:sz w:val="20"/>
          <w:szCs w:val="20"/>
        </w:rPr>
        <w:t>2026.</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 xml:space="preserve">Khoản này được sửa đổi, bổ sung lần thứ hai theo quy định tại Điều 2 của Luật số 09/2026/QH16 sửa đổi, bổ sung một số điều của Luật Thuế thu nhập cá nhân, Luật Thuế giá trị gia tăng, Luật Thuế thu nhập doanh nghiệp và Luật Thuế tiêu thụ đặc biệt, có </w:t>
      </w:r>
      <w:r w:rsidRPr="00B67FEC">
        <w:rPr>
          <w:rFonts w:ascii="Arial" w:hAnsi="Arial" w:cs="Arial"/>
          <w:sz w:val="20"/>
          <w:szCs w:val="20"/>
        </w:rPr>
        <w:t>hiệu lực kể từ ngày 01 tháng 01 năm 2026.</w:t>
      </w:r>
    </w:p>
    <w:bookmarkStart w:id="56" w:name="_ftn4"/>
    <w:bookmarkEnd w:id="56"/>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fldChar w:fldCharType="begin"/>
      </w:r>
      <w:r w:rsidRPr="00B67FEC">
        <w:rPr>
          <w:rFonts w:ascii="Arial" w:hAnsi="Arial" w:cs="Arial"/>
          <w:sz w:val="20"/>
          <w:szCs w:val="20"/>
        </w:rPr>
        <w:instrText xml:space="preserve"> HYPERLINK \l "_ftnref4" </w:instrText>
      </w:r>
      <w:r w:rsidRPr="00B67FEC">
        <w:rPr>
          <w:rFonts w:ascii="Arial" w:hAnsi="Arial" w:cs="Arial"/>
          <w:sz w:val="20"/>
          <w:szCs w:val="20"/>
        </w:rPr>
        <w:fldChar w:fldCharType="separate"/>
      </w:r>
      <w:r w:rsidRPr="00B67FEC">
        <w:rPr>
          <w:rFonts w:ascii="Arial" w:hAnsi="Arial" w:cs="Arial"/>
          <w:color w:val="0000FF"/>
          <w:sz w:val="20"/>
          <w:szCs w:val="20"/>
          <w:u w:val="single"/>
        </w:rPr>
        <w:t>[4]</w:t>
      </w:r>
      <w:r w:rsidRPr="00B67FEC">
        <w:rPr>
          <w:rFonts w:ascii="Arial" w:hAnsi="Arial" w:cs="Arial"/>
          <w:sz w:val="20"/>
          <w:szCs w:val="20"/>
        </w:rPr>
        <w:fldChar w:fldCharType="end"/>
      </w:r>
      <w:r w:rsidRPr="00B67FEC">
        <w:rPr>
          <w:rFonts w:ascii="Arial" w:hAnsi="Arial" w:cs="Arial"/>
          <w:sz w:val="20"/>
          <w:szCs w:val="20"/>
        </w:rPr>
        <w:t xml:space="preserve"> Điểm này được sửa đổi, bổ sung theo quy định Điều 4 của Luật số 90/2025/QH15 sửa đổi, bổ sung một số điều của Luật Đấu thầu, Luật Đầu tư theo phương thức đối tác công tư, Luật Hải qu</w:t>
      </w:r>
      <w:r w:rsidRPr="00B67FEC">
        <w:rPr>
          <w:rFonts w:ascii="Arial" w:hAnsi="Arial" w:cs="Arial"/>
          <w:sz w:val="20"/>
          <w:szCs w:val="20"/>
        </w:rPr>
        <w:t>an, Luật Thuế giá trị gia tăng, Luật Thuế xuất khẩu, thuế nhập khẩu, Luật Đầu tư, Luật Đầu tư công, Luật Quản lý, sử dụng tài sản công, có hiệu lực kể từ ngày 01 tháng 7 năm 2025.</w:t>
      </w:r>
    </w:p>
    <w:bookmarkStart w:id="57" w:name="_ftn5"/>
    <w:bookmarkEnd w:id="57"/>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fldChar w:fldCharType="begin"/>
      </w:r>
      <w:r w:rsidRPr="00B67FEC">
        <w:rPr>
          <w:rFonts w:ascii="Arial" w:hAnsi="Arial" w:cs="Arial"/>
          <w:sz w:val="20"/>
          <w:szCs w:val="20"/>
        </w:rPr>
        <w:instrText xml:space="preserve"> HYPERLINK \l "_ftnref5" </w:instrText>
      </w:r>
      <w:r w:rsidRPr="00B67FEC">
        <w:rPr>
          <w:rFonts w:ascii="Arial" w:hAnsi="Arial" w:cs="Arial"/>
          <w:sz w:val="20"/>
          <w:szCs w:val="20"/>
        </w:rPr>
        <w:fldChar w:fldCharType="separate"/>
      </w:r>
      <w:r w:rsidRPr="00B67FEC">
        <w:rPr>
          <w:rFonts w:ascii="Arial" w:hAnsi="Arial" w:cs="Arial"/>
          <w:color w:val="0000FF"/>
          <w:sz w:val="20"/>
          <w:szCs w:val="20"/>
          <w:u w:val="single"/>
        </w:rPr>
        <w:t>[5]</w:t>
      </w:r>
      <w:r w:rsidRPr="00B67FEC">
        <w:rPr>
          <w:rFonts w:ascii="Arial" w:hAnsi="Arial" w:cs="Arial"/>
          <w:sz w:val="20"/>
          <w:szCs w:val="20"/>
        </w:rPr>
        <w:fldChar w:fldCharType="end"/>
      </w:r>
      <w:r w:rsidRPr="00B67FEC">
        <w:rPr>
          <w:rFonts w:ascii="Arial" w:hAnsi="Arial" w:cs="Arial"/>
          <w:sz w:val="20"/>
          <w:szCs w:val="20"/>
        </w:rPr>
        <w:t xml:space="preserve"> Khoản này được sửa đổi, bổ sung theo quy địn</w:t>
      </w:r>
      <w:r w:rsidRPr="00B67FEC">
        <w:rPr>
          <w:rFonts w:ascii="Arial" w:hAnsi="Arial" w:cs="Arial"/>
          <w:sz w:val="20"/>
          <w:szCs w:val="20"/>
        </w:rPr>
        <w:t>h tại khoản 2 Điều 1 của Luật số 149/2025/QH15 sửa đổi, bổ sung một số điều của Luật Thuế giá trị gia tăng, có hiệu lực kể từ ngày 01 tháng 01 năm 2026.</w:t>
      </w:r>
    </w:p>
    <w:bookmarkStart w:id="58" w:name="_ftn6"/>
    <w:bookmarkEnd w:id="58"/>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fldChar w:fldCharType="begin"/>
      </w:r>
      <w:r w:rsidRPr="00B67FEC">
        <w:rPr>
          <w:rFonts w:ascii="Arial" w:hAnsi="Arial" w:cs="Arial"/>
          <w:sz w:val="20"/>
          <w:szCs w:val="20"/>
        </w:rPr>
        <w:instrText xml:space="preserve"> HYPERLINK \l "_ftnref6" </w:instrText>
      </w:r>
      <w:r w:rsidRPr="00B67FEC">
        <w:rPr>
          <w:rFonts w:ascii="Arial" w:hAnsi="Arial" w:cs="Arial"/>
          <w:sz w:val="20"/>
          <w:szCs w:val="20"/>
        </w:rPr>
        <w:fldChar w:fldCharType="separate"/>
      </w:r>
      <w:r w:rsidRPr="00B67FEC">
        <w:rPr>
          <w:rFonts w:ascii="Arial" w:hAnsi="Arial" w:cs="Arial"/>
          <w:color w:val="0000FF"/>
          <w:sz w:val="20"/>
          <w:szCs w:val="20"/>
          <w:u w:val="single"/>
        </w:rPr>
        <w:t>[6]</w:t>
      </w:r>
      <w:r w:rsidRPr="00B67FEC">
        <w:rPr>
          <w:rFonts w:ascii="Arial" w:hAnsi="Arial" w:cs="Arial"/>
          <w:sz w:val="20"/>
          <w:szCs w:val="20"/>
        </w:rPr>
        <w:fldChar w:fldCharType="end"/>
      </w:r>
      <w:r w:rsidRPr="00B67FEC">
        <w:rPr>
          <w:rFonts w:ascii="Arial" w:hAnsi="Arial" w:cs="Arial"/>
          <w:sz w:val="20"/>
          <w:szCs w:val="20"/>
        </w:rPr>
        <w:t xml:space="preserve"> Khoản này được bãi bỏ theo quy định tại khoản 3 Điều 1 của Luật số 149/</w:t>
      </w:r>
      <w:r w:rsidRPr="00B67FEC">
        <w:rPr>
          <w:rFonts w:ascii="Arial" w:hAnsi="Arial" w:cs="Arial"/>
          <w:sz w:val="20"/>
          <w:szCs w:val="20"/>
        </w:rPr>
        <w:t>2025/QH15 sửa đổi, bổ sung một số điều của Luật Thuế giá trị gia tăng, có hiệu lực kể từ ngày 01 tháng 01 năm 2026.</w:t>
      </w:r>
    </w:p>
    <w:bookmarkStart w:id="59" w:name="_ftn7"/>
    <w:bookmarkEnd w:id="59"/>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fldChar w:fldCharType="begin"/>
      </w:r>
      <w:r w:rsidRPr="00B67FEC">
        <w:rPr>
          <w:rFonts w:ascii="Arial" w:hAnsi="Arial" w:cs="Arial"/>
          <w:sz w:val="20"/>
          <w:szCs w:val="20"/>
        </w:rPr>
        <w:instrText xml:space="preserve"> HYPERLINK \l "_ftnref7" </w:instrText>
      </w:r>
      <w:r w:rsidRPr="00B67FEC">
        <w:rPr>
          <w:rFonts w:ascii="Arial" w:hAnsi="Arial" w:cs="Arial"/>
          <w:sz w:val="20"/>
          <w:szCs w:val="20"/>
        </w:rPr>
        <w:fldChar w:fldCharType="separate"/>
      </w:r>
      <w:r w:rsidRPr="00B67FEC">
        <w:rPr>
          <w:rFonts w:ascii="Arial" w:hAnsi="Arial" w:cs="Arial"/>
          <w:color w:val="0000FF"/>
          <w:sz w:val="20"/>
          <w:szCs w:val="20"/>
          <w:u w:val="single"/>
        </w:rPr>
        <w:t>[7]</w:t>
      </w:r>
      <w:r w:rsidRPr="00B67FEC">
        <w:rPr>
          <w:rFonts w:ascii="Arial" w:hAnsi="Arial" w:cs="Arial"/>
          <w:sz w:val="20"/>
          <w:szCs w:val="20"/>
        </w:rPr>
        <w:fldChar w:fldCharType="end"/>
      </w:r>
      <w:r w:rsidRPr="00B67FEC">
        <w:rPr>
          <w:rFonts w:ascii="Arial" w:hAnsi="Arial" w:cs="Arial"/>
          <w:sz w:val="20"/>
          <w:szCs w:val="20"/>
        </w:rPr>
        <w:t xml:space="preserve"> Điểm này được bãi bỏ theo quy định tại khoản 3 Điều 1 của Luật số 149/2025/QH15 sửa đổi, bổ sung một số điều</w:t>
      </w:r>
      <w:r w:rsidRPr="00B67FEC">
        <w:rPr>
          <w:rFonts w:ascii="Arial" w:hAnsi="Arial" w:cs="Arial"/>
          <w:sz w:val="20"/>
          <w:szCs w:val="20"/>
        </w:rPr>
        <w:t xml:space="preserve"> của Luật Thuế giá trị gia tăng, có hiệu lực kể từ ngày 01 tháng 01 năm 2026.</w:t>
      </w:r>
    </w:p>
    <w:bookmarkStart w:id="60" w:name="_ftn8"/>
    <w:bookmarkEnd w:id="60"/>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fldChar w:fldCharType="begin"/>
      </w:r>
      <w:r w:rsidRPr="00B67FEC">
        <w:rPr>
          <w:rFonts w:ascii="Arial" w:hAnsi="Arial" w:cs="Arial"/>
          <w:sz w:val="20"/>
          <w:szCs w:val="20"/>
        </w:rPr>
        <w:instrText xml:space="preserve"> HYPERLINK \l "_ftnref8" </w:instrText>
      </w:r>
      <w:r w:rsidRPr="00B67FEC">
        <w:rPr>
          <w:rFonts w:ascii="Arial" w:hAnsi="Arial" w:cs="Arial"/>
          <w:sz w:val="20"/>
          <w:szCs w:val="20"/>
        </w:rPr>
        <w:fldChar w:fldCharType="separate"/>
      </w:r>
      <w:r w:rsidRPr="00B67FEC">
        <w:rPr>
          <w:rFonts w:ascii="Arial" w:hAnsi="Arial" w:cs="Arial"/>
          <w:color w:val="0000FF"/>
          <w:sz w:val="20"/>
          <w:szCs w:val="20"/>
          <w:u w:val="single"/>
        </w:rPr>
        <w:t>[8]</w:t>
      </w:r>
      <w:r w:rsidRPr="00B67FEC">
        <w:rPr>
          <w:rFonts w:ascii="Arial" w:hAnsi="Arial" w:cs="Arial"/>
          <w:sz w:val="20"/>
          <w:szCs w:val="20"/>
        </w:rPr>
        <w:fldChar w:fldCharType="end"/>
      </w:r>
      <w:r w:rsidRPr="00B67FEC">
        <w:rPr>
          <w:rFonts w:ascii="Arial" w:hAnsi="Arial" w:cs="Arial"/>
          <w:sz w:val="20"/>
          <w:szCs w:val="20"/>
        </w:rPr>
        <w:t xml:space="preserve"> Khoản 1 Điều 9 của Luật số 90/2025/QH15 sửa đổi, bổ sung một số điều của Luật Đấu thầu, Luật Đầu tư theo phương thức đối tác công tư, Luật Hải qua</w:t>
      </w:r>
      <w:r w:rsidRPr="00B67FEC">
        <w:rPr>
          <w:rFonts w:ascii="Arial" w:hAnsi="Arial" w:cs="Arial"/>
          <w:sz w:val="20"/>
          <w:szCs w:val="20"/>
        </w:rPr>
        <w:t xml:space="preserve">n, Luật Thuế giá trị gia tăng, Luật Thuế xuất </w:t>
      </w:r>
      <w:r w:rsidRPr="00B67FEC">
        <w:rPr>
          <w:rFonts w:ascii="Arial" w:hAnsi="Arial" w:cs="Arial"/>
          <w:sz w:val="20"/>
          <w:szCs w:val="20"/>
        </w:rPr>
        <w:lastRenderedPageBreak/>
        <w:t>khẩu, thuế nhập khẩu, Luật Đầu tư, Luật Đầu tư công, Luật Quản lý, sử dụng tài sản công, có hiệu lực kể từ ngày 01 tháng 7 năm 2025 quy định như sau:</w:t>
      </w:r>
    </w:p>
    <w:p w:rsidR="00000000" w:rsidRPr="00B67FEC" w:rsidRDefault="00827FD9" w:rsidP="00B67FEC">
      <w:pPr>
        <w:shd w:val="solid" w:color="FFFFFF" w:fill="auto"/>
        <w:spacing w:after="120"/>
        <w:ind w:firstLine="720"/>
        <w:jc w:val="both"/>
        <w:rPr>
          <w:rFonts w:ascii="Arial" w:hAnsi="Arial" w:cs="Arial"/>
          <w:sz w:val="20"/>
          <w:szCs w:val="20"/>
        </w:rPr>
      </w:pPr>
      <w:r w:rsidRPr="00B67FEC">
        <w:rPr>
          <w:rFonts w:ascii="Arial" w:hAnsi="Arial" w:cs="Arial"/>
          <w:sz w:val="20"/>
          <w:szCs w:val="20"/>
        </w:rPr>
        <w:t>“</w:t>
      </w:r>
      <w:r w:rsidRPr="00B67FEC">
        <w:rPr>
          <w:rFonts w:ascii="Arial" w:hAnsi="Arial" w:cs="Arial"/>
          <w:b/>
          <w:bCs/>
          <w:i/>
          <w:iCs/>
          <w:sz w:val="20"/>
          <w:szCs w:val="20"/>
        </w:rPr>
        <w:t>Điều 9. Điều khoản thi hành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1. Luật này có hiệu lực thi hàn</w:t>
      </w:r>
      <w:r w:rsidRPr="00B67FEC">
        <w:rPr>
          <w:rFonts w:ascii="Arial" w:hAnsi="Arial" w:cs="Arial"/>
          <w:i/>
          <w:iCs/>
          <w:sz w:val="20"/>
          <w:szCs w:val="20"/>
        </w:rPr>
        <w:t>h từ ngày 01 tháng 7 năm 2025.</w:t>
      </w:r>
      <w:r w:rsidRPr="00B67FEC">
        <w:rPr>
          <w:rFonts w:ascii="Arial" w:hAnsi="Arial" w:cs="Arial"/>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Điều 2 của Luật số 149/2025/QH15 sửa đổi, bổ sung một số điều của Luật Thuế giá trị gia tăng, có hiệu lực kể từ ngày 01 tháng 01 năm 2026 quy định như sau: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w:t>
      </w:r>
      <w:r w:rsidRPr="00B67FEC">
        <w:rPr>
          <w:rFonts w:ascii="Arial" w:hAnsi="Arial" w:cs="Arial"/>
          <w:b/>
          <w:bCs/>
          <w:i/>
          <w:iCs/>
          <w:sz w:val="20"/>
          <w:szCs w:val="20"/>
        </w:rPr>
        <w:t>Điều 2. Hiệu lực thi hành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Luật này có hiệu lực thi hành từ ngày 01</w:t>
      </w:r>
      <w:r w:rsidRPr="00B67FEC">
        <w:rPr>
          <w:rFonts w:ascii="Arial" w:hAnsi="Arial" w:cs="Arial"/>
          <w:i/>
          <w:iCs/>
          <w:sz w:val="20"/>
          <w:szCs w:val="20"/>
        </w:rPr>
        <w:t xml:space="preserve"> tháng 01 năm 2026.</w:t>
      </w:r>
      <w:r w:rsidRPr="00B67FEC">
        <w:rPr>
          <w:rFonts w:ascii="Arial" w:hAnsi="Arial" w:cs="Arial"/>
          <w:sz w:val="20"/>
          <w:szCs w:val="20"/>
        </w:rPr>
        <w:t>”.</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Điều 5 của Luật số 09/2026/QH16 sửa đổi, bổ sung một số điều của Luật Thuế thu nhập cá nhân, Luật Thuế giá trị gia tăng, Luật Thuế thu nhập doanh nghiệp và Luật Thuế tiêu thụ đặc biệt, có hiệu lực kể từ ngày 24 tháng 4 năm 2026 quy đị</w:t>
      </w:r>
      <w:r w:rsidRPr="00B67FEC">
        <w:rPr>
          <w:rFonts w:ascii="Arial" w:hAnsi="Arial" w:cs="Arial"/>
          <w:sz w:val="20"/>
          <w:szCs w:val="20"/>
        </w:rPr>
        <w:t>nh như sau:</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sz w:val="20"/>
          <w:szCs w:val="20"/>
        </w:rPr>
        <w:t>“</w:t>
      </w:r>
      <w:r w:rsidRPr="00B67FEC">
        <w:rPr>
          <w:rFonts w:ascii="Arial" w:hAnsi="Arial" w:cs="Arial"/>
          <w:b/>
          <w:bCs/>
          <w:i/>
          <w:iCs/>
          <w:sz w:val="20"/>
          <w:szCs w:val="20"/>
        </w:rPr>
        <w:t>Điều 5. Hiệu lực thi hành</w:t>
      </w:r>
    </w:p>
    <w:p w:rsidR="00000000"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1. Luật này có hiệu lực thi hành từ ngày được thông qua, trừ quy định tại khoản 2 Điều này.</w:t>
      </w:r>
    </w:p>
    <w:p w:rsidR="00827FD9" w:rsidRPr="00B67FEC" w:rsidRDefault="00827FD9" w:rsidP="00B67FEC">
      <w:pPr>
        <w:spacing w:after="120"/>
        <w:ind w:firstLine="720"/>
        <w:jc w:val="both"/>
        <w:rPr>
          <w:rFonts w:ascii="Arial" w:hAnsi="Arial" w:cs="Arial"/>
          <w:sz w:val="20"/>
          <w:szCs w:val="20"/>
        </w:rPr>
      </w:pPr>
      <w:r w:rsidRPr="00B67FEC">
        <w:rPr>
          <w:rFonts w:ascii="Arial" w:hAnsi="Arial" w:cs="Arial"/>
          <w:i/>
          <w:iCs/>
          <w:sz w:val="20"/>
          <w:szCs w:val="20"/>
        </w:rPr>
        <w:t>2. Quy định tại các điều 1, 2 và 3 của Luật này có hiệu lực thi hành từ ngày 01 tháng 01 năm 2026.</w:t>
      </w:r>
      <w:r w:rsidRPr="00B67FEC">
        <w:rPr>
          <w:rFonts w:ascii="Arial" w:hAnsi="Arial" w:cs="Arial"/>
          <w:sz w:val="20"/>
          <w:szCs w:val="20"/>
        </w:rPr>
        <w:t>”.</w:t>
      </w:r>
    </w:p>
    <w:sectPr w:rsidR="00827FD9" w:rsidRPr="00B67FE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FEC"/>
    <w:rsid w:val="00827FD9"/>
    <w:rsid w:val="00B67FE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994650C-A3A8-4BDA-AFC4-58759BE51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7607</Words>
  <Characters>43366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2026-06-11T01:40:00Z</dcterms:created>
  <dcterms:modified xsi:type="dcterms:W3CDTF">2026-06-11T01:40:00Z</dcterms:modified>
</cp:coreProperties>
</file>