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6096"/>
      </w:tblGrid>
      <w:tr w:rsidR="0079508F" w:rsidTr="0079508F">
        <w:tc>
          <w:tcPr>
            <w:tcW w:w="3964" w:type="dxa"/>
          </w:tcPr>
          <w:p w:rsidR="0079508F" w:rsidRPr="0079508F" w:rsidRDefault="0079508F" w:rsidP="0079508F">
            <w:pPr>
              <w:jc w:val="center"/>
              <w:rPr>
                <w:rFonts w:ascii="Times New Roman" w:hAnsi="Times New Roman" w:cs="Times New Roman"/>
                <w:b/>
                <w:sz w:val="26"/>
                <w:szCs w:val="26"/>
              </w:rPr>
            </w:pPr>
            <w:r w:rsidRPr="0079508F">
              <w:rPr>
                <w:rFonts w:ascii="Times New Roman" w:hAnsi="Times New Roman" w:cs="Times New Roman"/>
                <w:b/>
                <w:sz w:val="26"/>
                <w:szCs w:val="26"/>
              </w:rPr>
              <w:t>BỘ KẾ HOẠCH VÀ ĐẦU TƯ</w:t>
            </w:r>
          </w:p>
          <w:p w:rsidR="0079508F" w:rsidRPr="0079508F" w:rsidRDefault="00062BE1" w:rsidP="0079508F">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rsidR="0079508F" w:rsidRPr="0079508F" w:rsidRDefault="0079508F" w:rsidP="0079508F">
            <w:pPr>
              <w:shd w:val="clear" w:color="auto" w:fill="FFFFFF"/>
              <w:jc w:val="center"/>
              <w:rPr>
                <w:rFonts w:ascii="Times New Roman" w:eastAsia="Times New Roman" w:hAnsi="Times New Roman" w:cs="Times New Roman"/>
                <w:b/>
                <w:sz w:val="26"/>
                <w:szCs w:val="26"/>
              </w:rPr>
            </w:pPr>
          </w:p>
          <w:p w:rsidR="0079508F" w:rsidRPr="0079508F" w:rsidRDefault="0079508F" w:rsidP="0079508F">
            <w:pPr>
              <w:jc w:val="center"/>
              <w:rPr>
                <w:rFonts w:ascii="Times New Roman" w:hAnsi="Times New Roman" w:cs="Times New Roman"/>
                <w:b/>
                <w:sz w:val="26"/>
                <w:szCs w:val="26"/>
              </w:rPr>
            </w:pPr>
            <w:r w:rsidRPr="0079508F">
              <w:rPr>
                <w:rFonts w:ascii="Times New Roman" w:eastAsia="Times New Roman" w:hAnsi="Times New Roman" w:cs="Times New Roman"/>
                <w:b/>
                <w:sz w:val="26"/>
                <w:szCs w:val="26"/>
              </w:rPr>
              <w:t>Số: 06/2020/TT-BKHĐT</w:t>
            </w:r>
          </w:p>
        </w:tc>
        <w:tc>
          <w:tcPr>
            <w:tcW w:w="6096" w:type="dxa"/>
          </w:tcPr>
          <w:p w:rsidR="0079508F" w:rsidRPr="0079508F" w:rsidRDefault="0079508F" w:rsidP="0079508F">
            <w:pPr>
              <w:shd w:val="clear" w:color="auto" w:fill="FFFFFF"/>
              <w:jc w:val="center"/>
              <w:rPr>
                <w:rFonts w:ascii="Times New Roman" w:eastAsia="Times New Roman" w:hAnsi="Times New Roman" w:cs="Times New Roman"/>
                <w:b/>
                <w:color w:val="222222"/>
                <w:sz w:val="26"/>
                <w:szCs w:val="26"/>
              </w:rPr>
            </w:pPr>
            <w:r w:rsidRPr="0079508F">
              <w:rPr>
                <w:rFonts w:ascii="Times New Roman" w:eastAsia="Times New Roman" w:hAnsi="Times New Roman" w:cs="Times New Roman"/>
                <w:b/>
                <w:sz w:val="26"/>
                <w:szCs w:val="26"/>
              </w:rPr>
              <w:t>CỘNG HOÀ XÃ HỘI CHỦ NGHĨA VIỆT NAM</w:t>
            </w:r>
          </w:p>
          <w:p w:rsidR="0079508F" w:rsidRPr="0079508F" w:rsidRDefault="0079508F" w:rsidP="0079508F">
            <w:pPr>
              <w:shd w:val="clear" w:color="auto" w:fill="FFFFFF"/>
              <w:jc w:val="center"/>
              <w:rPr>
                <w:rFonts w:ascii="Times New Roman" w:eastAsia="Times New Roman" w:hAnsi="Times New Roman" w:cs="Times New Roman"/>
                <w:b/>
                <w:color w:val="222222"/>
                <w:sz w:val="26"/>
                <w:szCs w:val="26"/>
              </w:rPr>
            </w:pPr>
            <w:r w:rsidRPr="0079508F">
              <w:rPr>
                <w:rFonts w:ascii="Times New Roman" w:eastAsia="Times New Roman" w:hAnsi="Times New Roman" w:cs="Times New Roman"/>
                <w:b/>
                <w:sz w:val="26"/>
                <w:szCs w:val="26"/>
              </w:rPr>
              <w:t>Độc lập - Tự do - Hạnh phúc</w:t>
            </w:r>
          </w:p>
          <w:p w:rsidR="00062BE1" w:rsidRPr="0079508F" w:rsidRDefault="00062BE1" w:rsidP="00062BE1">
            <w:pPr>
              <w:shd w:val="clear" w:color="auto" w:fill="FFFFFF"/>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p>
          <w:p w:rsidR="0079508F" w:rsidRPr="0079508F" w:rsidRDefault="0079508F" w:rsidP="0079508F">
            <w:pPr>
              <w:shd w:val="clear" w:color="auto" w:fill="FFFFFF"/>
              <w:jc w:val="center"/>
              <w:rPr>
                <w:rFonts w:ascii="Times New Roman" w:eastAsia="Times New Roman" w:hAnsi="Times New Roman" w:cs="Times New Roman"/>
                <w:b/>
                <w:color w:val="222222"/>
                <w:sz w:val="26"/>
                <w:szCs w:val="26"/>
              </w:rPr>
            </w:pPr>
          </w:p>
          <w:p w:rsidR="0079508F" w:rsidRPr="00062BE1" w:rsidRDefault="0079508F" w:rsidP="0079508F">
            <w:pPr>
              <w:rPr>
                <w:rFonts w:ascii="Times New Roman" w:hAnsi="Times New Roman" w:cs="Times New Roman"/>
                <w:sz w:val="26"/>
                <w:szCs w:val="26"/>
              </w:rPr>
            </w:pPr>
            <w:r w:rsidRPr="0079508F">
              <w:rPr>
                <w:rFonts w:ascii="Times New Roman" w:eastAsia="Times New Roman" w:hAnsi="Times New Roman" w:cs="Times New Roman"/>
                <w:b/>
                <w:i/>
                <w:iCs/>
                <w:sz w:val="26"/>
                <w:szCs w:val="26"/>
              </w:rPr>
              <w:t xml:space="preserve">  </w:t>
            </w:r>
            <w:r>
              <w:rPr>
                <w:rFonts w:ascii="Times New Roman" w:eastAsia="Times New Roman" w:hAnsi="Times New Roman" w:cs="Times New Roman"/>
                <w:b/>
                <w:i/>
                <w:iCs/>
                <w:sz w:val="26"/>
                <w:szCs w:val="26"/>
              </w:rPr>
              <w:t xml:space="preserve">                              </w:t>
            </w:r>
            <w:r w:rsidRPr="00062BE1">
              <w:rPr>
                <w:rFonts w:ascii="Times New Roman" w:eastAsia="Times New Roman" w:hAnsi="Times New Roman" w:cs="Times New Roman"/>
                <w:i/>
                <w:iCs/>
                <w:sz w:val="26"/>
                <w:szCs w:val="26"/>
              </w:rPr>
              <w:t>Hà Nội, ngày 18 tháng</w:t>
            </w:r>
            <w:r w:rsidRPr="00062BE1">
              <w:rPr>
                <w:rFonts w:ascii="Times New Roman" w:eastAsia="Times New Roman" w:hAnsi="Times New Roman" w:cs="Times New Roman"/>
                <w:sz w:val="26"/>
                <w:szCs w:val="26"/>
              </w:rPr>
              <w:t> </w:t>
            </w:r>
            <w:r w:rsidRPr="00062BE1">
              <w:rPr>
                <w:rFonts w:ascii="Times New Roman" w:eastAsia="Times New Roman" w:hAnsi="Times New Roman" w:cs="Times New Roman"/>
                <w:i/>
                <w:iCs/>
                <w:sz w:val="26"/>
                <w:szCs w:val="26"/>
              </w:rPr>
              <w:t>9</w:t>
            </w:r>
            <w:r w:rsidRPr="00062BE1">
              <w:rPr>
                <w:rFonts w:ascii="Times New Roman" w:eastAsia="Times New Roman" w:hAnsi="Times New Roman" w:cs="Times New Roman"/>
                <w:sz w:val="26"/>
                <w:szCs w:val="26"/>
              </w:rPr>
              <w:t> </w:t>
            </w:r>
            <w:r w:rsidRPr="00062BE1">
              <w:rPr>
                <w:rFonts w:ascii="Times New Roman" w:eastAsia="Times New Roman" w:hAnsi="Times New Roman" w:cs="Times New Roman"/>
                <w:i/>
                <w:iCs/>
                <w:sz w:val="26"/>
                <w:szCs w:val="26"/>
              </w:rPr>
              <w:t>năm 2020</w:t>
            </w:r>
          </w:p>
        </w:tc>
        <w:bookmarkStart w:id="0" w:name="_GoBack"/>
        <w:bookmarkEnd w:id="0"/>
      </w:tr>
    </w:tbl>
    <w:p w:rsidR="0079508F" w:rsidRDefault="0079508F">
      <w:pPr>
        <w:rPr>
          <w:rFonts w:ascii="Times New Roman" w:hAnsi="Times New Roman" w:cs="Times New Roman"/>
          <w:sz w:val="28"/>
          <w:szCs w:val="28"/>
        </w:rPr>
      </w:pPr>
    </w:p>
    <w:p w:rsidR="0079508F" w:rsidRPr="0079508F" w:rsidRDefault="0079508F">
      <w:pPr>
        <w:rPr>
          <w:rFonts w:ascii="Times New Roman" w:hAnsi="Times New Roman" w:cs="Times New Roman"/>
          <w:sz w:val="28"/>
          <w:szCs w:val="28"/>
        </w:rPr>
      </w:pPr>
    </w:p>
    <w:p w:rsidR="002B2D66" w:rsidRPr="0031749A" w:rsidRDefault="0079508F" w:rsidP="002B2D66">
      <w:pPr>
        <w:spacing w:after="0" w:line="240" w:lineRule="auto"/>
        <w:jc w:val="center"/>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T</w:t>
      </w:r>
      <w:r w:rsidR="002B2D66" w:rsidRPr="0031749A">
        <w:rPr>
          <w:rFonts w:ascii="Times New Roman" w:eastAsia="Times New Roman" w:hAnsi="Times New Roman" w:cs="Times New Roman"/>
          <w:b/>
          <w:color w:val="222222"/>
          <w:sz w:val="28"/>
          <w:szCs w:val="28"/>
        </w:rPr>
        <w:t>HÔNG TƯ</w:t>
      </w:r>
    </w:p>
    <w:p w:rsidR="002B2D66" w:rsidRPr="0031749A" w:rsidRDefault="002B2D66" w:rsidP="002B2D66">
      <w:pPr>
        <w:spacing w:after="0" w:line="240" w:lineRule="auto"/>
        <w:jc w:val="center"/>
        <w:rPr>
          <w:rFonts w:ascii="Times New Roman" w:eastAsia="Times New Roman" w:hAnsi="Times New Roman" w:cs="Times New Roman"/>
          <w:b/>
          <w:color w:val="222222"/>
          <w:sz w:val="28"/>
          <w:szCs w:val="28"/>
        </w:rPr>
      </w:pPr>
      <w:r w:rsidRPr="0031749A">
        <w:rPr>
          <w:rFonts w:ascii="Times New Roman" w:eastAsia="Times New Roman" w:hAnsi="Times New Roman" w:cs="Times New Roman"/>
          <w:b/>
          <w:color w:val="222222"/>
          <w:sz w:val="28"/>
          <w:szCs w:val="28"/>
        </w:rPr>
        <w:t>Hương dẫn thực hiện Nghị định số 25/2020/NĐ-CP ngày 28 tháng 02 năm 2020 của Chính phủ quy định chi tiết thi hành một số điều của Luật Đấu thầu về lựa chọn nhà đầu tư</w:t>
      </w:r>
    </w:p>
    <w:p w:rsidR="002B2D66" w:rsidRPr="0031749A" w:rsidRDefault="002B2D66" w:rsidP="002B2D66">
      <w:pPr>
        <w:spacing w:after="0" w:line="240" w:lineRule="auto"/>
        <w:jc w:val="center"/>
        <w:rPr>
          <w:rFonts w:ascii="Times New Roman" w:eastAsia="Times New Roman" w:hAnsi="Times New Roman" w:cs="Times New Roman"/>
          <w:b/>
          <w:color w:val="222222"/>
          <w:sz w:val="28"/>
          <w:szCs w:val="28"/>
        </w:rPr>
      </w:pPr>
      <w:r w:rsidRPr="0031749A">
        <w:rPr>
          <w:rFonts w:ascii="Times New Roman" w:eastAsia="Times New Roman" w:hAnsi="Times New Roman" w:cs="Times New Roman"/>
          <w:b/>
          <w:color w:val="222222"/>
          <w:sz w:val="28"/>
          <w:szCs w:val="28"/>
          <w:vertAlign w:val="superscript"/>
        </w:rPr>
        <w:t>__________</w:t>
      </w:r>
    </w:p>
    <w:p w:rsidR="002B2D66" w:rsidRPr="0031749A" w:rsidRDefault="002B2D66" w:rsidP="002B2D66">
      <w:pPr>
        <w:spacing w:after="0" w:line="240" w:lineRule="auto"/>
        <w:jc w:val="center"/>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i/>
          <w:iCs/>
          <w:color w:val="222222"/>
          <w:sz w:val="28"/>
          <w:szCs w:val="28"/>
        </w:rPr>
        <w:t>Căn cứ Luật Đầu thầu số 43/2013/QH13 ngày 26 tháng 11 năm 2013;</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i/>
          <w:iCs/>
          <w:color w:val="222222"/>
          <w:sz w:val="28"/>
          <w:szCs w:val="28"/>
        </w:rPr>
        <w:t>Căn cứ Nghị định số</w:t>
      </w:r>
      <w:r w:rsidRPr="0031749A">
        <w:rPr>
          <w:rFonts w:ascii="Times New Roman" w:eastAsia="Times New Roman" w:hAnsi="Times New Roman" w:cs="Times New Roman"/>
          <w:color w:val="222222"/>
          <w:sz w:val="28"/>
          <w:szCs w:val="28"/>
        </w:rPr>
        <w:t> </w:t>
      </w:r>
      <w:r w:rsidRPr="0031749A">
        <w:rPr>
          <w:rFonts w:ascii="Times New Roman" w:eastAsia="Times New Roman" w:hAnsi="Times New Roman" w:cs="Times New Roman"/>
          <w:i/>
          <w:iCs/>
          <w:color w:val="222222"/>
          <w:sz w:val="28"/>
          <w:szCs w:val="28"/>
        </w:rPr>
        <w:t>63/2018/NĐ-CP ngày 04 tháng 5 năm 2018 của Chính phủ về đầu tư theo hình thức đối tác công tư;</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i/>
          <w:iCs/>
          <w:color w:val="222222"/>
          <w:sz w:val="28"/>
          <w:szCs w:val="28"/>
        </w:rPr>
        <w:t>Căn cứ Nghị định số 25/2020/NĐ-CP ngày 28 tháng 02 năm 2020 của Chính phủ quy định chi tiết thi hành một số điều của Luật Đấu thầu về lựa chọn nhà đầu tư;</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i/>
          <w:iCs/>
          <w:color w:val="222222"/>
          <w:sz w:val="28"/>
          <w:szCs w:val="28"/>
        </w:rPr>
        <w:t>Căn cứ Nghị định số</w:t>
      </w:r>
      <w:r w:rsidRPr="0031749A">
        <w:rPr>
          <w:rFonts w:ascii="Times New Roman" w:eastAsia="Times New Roman" w:hAnsi="Times New Roman" w:cs="Times New Roman"/>
          <w:color w:val="222222"/>
          <w:sz w:val="28"/>
          <w:szCs w:val="28"/>
        </w:rPr>
        <w:t> </w:t>
      </w:r>
      <w:r w:rsidRPr="0031749A">
        <w:rPr>
          <w:rFonts w:ascii="Times New Roman" w:eastAsia="Times New Roman" w:hAnsi="Times New Roman" w:cs="Times New Roman"/>
          <w:i/>
          <w:iCs/>
          <w:color w:val="222222"/>
          <w:sz w:val="28"/>
          <w:szCs w:val="28"/>
        </w:rPr>
        <w:t>86/2017/NĐ-CP ngày 25 tháng</w:t>
      </w:r>
      <w:r w:rsidRPr="0031749A">
        <w:rPr>
          <w:rFonts w:ascii="Times New Roman" w:eastAsia="Times New Roman" w:hAnsi="Times New Roman" w:cs="Times New Roman"/>
          <w:color w:val="222222"/>
          <w:sz w:val="28"/>
          <w:szCs w:val="28"/>
        </w:rPr>
        <w:t> </w:t>
      </w:r>
      <w:r w:rsidRPr="0031749A">
        <w:rPr>
          <w:rFonts w:ascii="Times New Roman" w:eastAsia="Times New Roman" w:hAnsi="Times New Roman" w:cs="Times New Roman"/>
          <w:i/>
          <w:iCs/>
          <w:color w:val="222222"/>
          <w:sz w:val="28"/>
          <w:szCs w:val="28"/>
        </w:rPr>
        <w:t>7</w:t>
      </w:r>
      <w:r w:rsidRPr="0031749A">
        <w:rPr>
          <w:rFonts w:ascii="Times New Roman" w:eastAsia="Times New Roman" w:hAnsi="Times New Roman" w:cs="Times New Roman"/>
          <w:color w:val="222222"/>
          <w:sz w:val="28"/>
          <w:szCs w:val="28"/>
        </w:rPr>
        <w:t> </w:t>
      </w:r>
      <w:r w:rsidRPr="0031749A">
        <w:rPr>
          <w:rFonts w:ascii="Times New Roman" w:eastAsia="Times New Roman" w:hAnsi="Times New Roman" w:cs="Times New Roman"/>
          <w:i/>
          <w:iCs/>
          <w:color w:val="222222"/>
          <w:sz w:val="28"/>
          <w:szCs w:val="28"/>
        </w:rPr>
        <w:t>năm 2017 của Chính phủ quy định chức năng, nhiệm vụ, quyền hạn và cơ cấu tổ chức của Bộ Kế hoạch và Đầu tư;</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i/>
          <w:iCs/>
          <w:color w:val="222222"/>
          <w:sz w:val="28"/>
          <w:szCs w:val="28"/>
        </w:rPr>
        <w:t>Theo đề nghị của Cục trưởng Cục Quản lý đấu thầu,</w:t>
      </w:r>
    </w:p>
    <w:p w:rsidR="002B2D66" w:rsidRPr="0031749A" w:rsidRDefault="002B2D66" w:rsidP="002B2D66">
      <w:pPr>
        <w:spacing w:after="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i/>
          <w:iCs/>
          <w:color w:val="222222"/>
          <w:sz w:val="28"/>
          <w:szCs w:val="28"/>
        </w:rPr>
        <w:t>Bộ trưởng Bộ Kế hoạch và Đầu tư ban hành Thông tư hướng dẫn thực hiện Nghị định số 25/2020/NĐ-CP ngày 28 tháng 02 năm 2020 của Chính phủ quy định chi tiết thi hành một số điều của Luật Đấu thầu về lựa chọn nhà đầu tư.</w:t>
      </w:r>
    </w:p>
    <w:p w:rsidR="002B2D66" w:rsidRPr="0031749A" w:rsidRDefault="002B2D66" w:rsidP="002B2D66">
      <w:pPr>
        <w:spacing w:after="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1. Phạm vi điều chỉnh</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Thông tư này hướng dẫn thực hiện một số nội dung theo quy định tại Nghị định số 25/2020/NĐ-CP ngày 28 tháng 02 năm 2020 của Chính phủ quy định chi tiết thi hành một số điều của Luật Đấu thầu về lựa chọn nhà đầu tư (sau đây viết tắt là Nghị định số 25/2020/NĐ-CP) bao gồm:</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1. Việc lập hồ sơ mời sơ tuyển, hồ sơ mời thầu, hồ sơ yêu cầu dự án đầu tư theo hình thức đối tác công tư (sau đây viết tắt là dự án PPP); yêu cầu sơ bộ về năng lực, kinh nghiệm, hồ sơ mời thầu, hồ sơ yêu cầu dự án đầu tư có sử dụng đất.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lastRenderedPageBreak/>
        <w:t>2. Các nội dung liên quan đến việc thực hiện dự án đầu tư có sử dụng đất, bao gồm:</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Xác định dự án đầu tư có sử dụng đất theo quy định tại khoản 1 Điều 12 Nghị định số 25/2020/NĐ-CP;</w:t>
      </w:r>
    </w:p>
    <w:p w:rsidR="002B2D66" w:rsidRPr="0031749A" w:rsidRDefault="002B2D66" w:rsidP="002B2D66">
      <w:pPr>
        <w:spacing w:after="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Đánh giá sơ bộ năng lực, kinh nghiệm của nhà đầu tư theo quy định tại Điều 13 Nghị định số 25/2020/NĐ-CP;</w:t>
      </w:r>
    </w:p>
    <w:p w:rsidR="002B2D66" w:rsidRPr="0031749A" w:rsidRDefault="002B2D66" w:rsidP="0079508F">
      <w:pPr>
        <w:spacing w:after="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w:t>
      </w:r>
    </w:p>
    <w:p w:rsidR="002B2D66" w:rsidRPr="0079508F" w:rsidRDefault="002B2D66" w:rsidP="002B2D66">
      <w:pPr>
        <w:spacing w:after="120" w:line="240" w:lineRule="auto"/>
        <w:ind w:firstLine="720"/>
        <w:jc w:val="both"/>
        <w:rPr>
          <w:rFonts w:ascii="Times New Roman" w:eastAsia="Times New Roman" w:hAnsi="Times New Roman" w:cs="Times New Roman"/>
          <w:i/>
          <w:color w:val="222222"/>
          <w:sz w:val="20"/>
          <w:szCs w:val="20"/>
        </w:rPr>
      </w:pPr>
      <w:r w:rsidRPr="0079508F">
        <w:rPr>
          <w:rFonts w:ascii="Times New Roman" w:eastAsia="Times New Roman" w:hAnsi="Times New Roman" w:cs="Times New Roman"/>
          <w:i/>
          <w:color w:val="222222"/>
          <w:sz w:val="20"/>
          <w:szCs w:val="20"/>
        </w:rPr>
        <w:t>Ghi chú: Tra cứu toàn bộ nội dung Thông tư tại địa chỉ:</w:t>
      </w:r>
    </w:p>
    <w:p w:rsidR="002B2D66" w:rsidRPr="0079508F" w:rsidRDefault="002B2D66" w:rsidP="0031749A">
      <w:pPr>
        <w:spacing w:after="0" w:line="240" w:lineRule="auto"/>
        <w:ind w:firstLine="720"/>
        <w:jc w:val="both"/>
        <w:rPr>
          <w:rFonts w:ascii="Times New Roman" w:eastAsia="Times New Roman" w:hAnsi="Times New Roman" w:cs="Times New Roman"/>
          <w:i/>
          <w:color w:val="222222"/>
          <w:sz w:val="20"/>
          <w:szCs w:val="20"/>
        </w:rPr>
      </w:pPr>
      <w:r w:rsidRPr="0079508F">
        <w:rPr>
          <w:rFonts w:ascii="Times New Roman" w:eastAsia="Times New Roman" w:hAnsi="Times New Roman" w:cs="Times New Roman"/>
          <w:i/>
          <w:color w:val="222222"/>
          <w:sz w:val="20"/>
          <w:szCs w:val="20"/>
        </w:rPr>
        <w:t>http://vbqppl.mpi.gov.vn/Pages/default.aspx?itemId=c84e7b22-d050-42ad-bd8c-6598e7608421&amp;list=documentDetail</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c) Tổ chức thẩm định các nội dung trong đấu thầu theo quy định tại các Điều 75, 76 và 79 Nghị định số 25/2020/NĐ-CP;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d) Trình tự, thủ tục giao đất, cho thuê đất đối với nhà đầu tư trúng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3.</w:t>
      </w:r>
      <w:r w:rsidRPr="0031749A">
        <w:rPr>
          <w:rFonts w:ascii="Times New Roman" w:eastAsia="Times New Roman" w:hAnsi="Times New Roman" w:cs="Times New Roman"/>
          <w:color w:val="222222"/>
          <w:sz w:val="28"/>
          <w:szCs w:val="28"/>
        </w:rPr>
        <w:t> Đăng tải thông tin và lựa chọn nhà đầu tư trên Hệ thống mạng đấu thầu quốc gia (sau đây viết tắt Hệ thống).</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2. Đối tượng áp dụng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Thông tư này áp dụng đối với cơ quan, tổ chức, cá nhân tham gia hoặc có liên quan đến hoạt động lựa chọn nhà đầu tư thực hiện dự án theo quy định tại khoản 1 Điều 1 Nghị định số 25/2020/NĐ-CP.</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3. Lập hồ sơ mời sơ tuyển, hồ sơ mời thầu, hồ sơ yêu cầu dự án PPP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1. Hồ sơ mời sơ tuyển được lập theo mẫu quy định tại Phụ lục I ban hành kèm theo Thông tư này.</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Hồ sơ mời thầu được lập theo mẫu quy định tại Phụ lục II ban hành kèm theo Thông tư này.</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3. Trường hợp không áp dụng sơ tuyển theo quy định tại khoản 3 Điều 18 và khoản 2 Điều 80 Nghị định số 25/2020/NĐ-CP, hồ sơ mời thầu được lập trên cơ sở chỉnh sửa nội dung mẫu hồ sơ quy định tại Phụ lục II ban hành kèm theo Thông tư này; trong đó, bổ sung nội dung đánh giá về năng lực, kinh nghiệm của nhà đầu tư theo quy định tại Phụ lục số I ban hành kèm theo Thông tư này và quy định việc phát hành, sửa đổi, làm rõ hồ sơ mời thầu được thực hiện trên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4. Trường hợp áp dụng hình thức chỉ định thầu theo quy định tại điểm a khoản 3 Điều 9 Nghị định số 25/2020/NĐ-CP, hồ sơ yêu cầu được lập trên cơ sở chỉnh sửa nội dung mẫu hồ sơ quy định Phụ lục II ban hành kèm theo Thông tư này; trong đó, không quy định nội dung so sánh, xếp hạng nhà đầu tư.</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xml:space="preserve">5. Trường hợp áp dụng hình thức chỉ định thầu theo quy định tại điểm b và điểm c khoản 3 Điều 9 Nghị định số 25/2020/NĐ-CP, hồ sơ yêu cầu được lập trên </w:t>
      </w:r>
      <w:r w:rsidRPr="0031749A">
        <w:rPr>
          <w:rFonts w:ascii="Times New Roman" w:eastAsia="Times New Roman" w:hAnsi="Times New Roman" w:cs="Times New Roman"/>
          <w:color w:val="222222"/>
          <w:sz w:val="28"/>
          <w:szCs w:val="28"/>
        </w:rPr>
        <w:lastRenderedPageBreak/>
        <w:t>cơ sở chỉnh sửa nội dung mẫu hồ sơ quy định tại Phụ lục II ban hành kèm theo Thông tư này; trong đó, bổ sung nội dung đánh giá về năng lực, kinh nghiệm của nhà đầu tư theo quy định tại Phụ lục I ban hành kèm theo Thông tư này và không quy định nội dung so sánh, xếp hạng nhà đầu tư.</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4. Lập yêu cầu sơ bộ về năng lực, kinh nghiêm, hồ sơ mời thầu, hồ sơ yêu cầu dự án đầu tư có sử dụng đất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1.</w:t>
      </w:r>
      <w:r w:rsidRPr="0031749A">
        <w:rPr>
          <w:rFonts w:ascii="Times New Roman" w:eastAsia="Times New Roman" w:hAnsi="Times New Roman" w:cs="Times New Roman"/>
          <w:color w:val="222222"/>
          <w:sz w:val="28"/>
          <w:szCs w:val="28"/>
        </w:rPr>
        <w:t> Thông báo mời quan tâm, yêu cầu sơ bộ về năng lực, kinh nghiệm được lập theo mẫu quy định tại Phụ lục III ban hành kèm theo Thông tư này.</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Hồ sơ mời thầu được lập theo mẫu quy định tại Phụ lục IV ban hành kèm theo Thông tư này; trong đó, giá sàn nộp ngân sách nhà nước (m</w:t>
      </w:r>
      <w:r w:rsidRPr="0031749A">
        <w:rPr>
          <w:rFonts w:ascii="Times New Roman" w:eastAsia="Times New Roman" w:hAnsi="Times New Roman" w:cs="Times New Roman"/>
          <w:color w:val="222222"/>
          <w:sz w:val="28"/>
          <w:szCs w:val="28"/>
          <w:vertAlign w:val="subscript"/>
        </w:rPr>
        <w:t>3</w:t>
      </w:r>
      <w:r w:rsidRPr="0031749A">
        <w:rPr>
          <w:rFonts w:ascii="Times New Roman" w:eastAsia="Times New Roman" w:hAnsi="Times New Roman" w:cs="Times New Roman"/>
          <w:color w:val="222222"/>
          <w:sz w:val="28"/>
          <w:szCs w:val="28"/>
        </w:rPr>
        <w:t>) được xác định theo quy định tại điểm k khoản 2 Điều 47 Nghị định số 25/2020/NĐ-CP. Trong quá trình thực hiện, người có thẩm quyền, bên mời thầu tự xác định các thông số đầu vào để tính toán giá trị m</w:t>
      </w:r>
      <w:r w:rsidRPr="0031749A">
        <w:rPr>
          <w:rFonts w:ascii="Times New Roman" w:eastAsia="Times New Roman" w:hAnsi="Times New Roman" w:cs="Times New Roman"/>
          <w:color w:val="222222"/>
          <w:sz w:val="28"/>
          <w:szCs w:val="28"/>
          <w:vertAlign w:val="subscript"/>
        </w:rPr>
        <w:t>3</w:t>
      </w:r>
      <w:r w:rsidRPr="0031749A">
        <w:rPr>
          <w:rFonts w:ascii="Times New Roman" w:eastAsia="Times New Roman" w:hAnsi="Times New Roman" w:cs="Times New Roman"/>
          <w:color w:val="222222"/>
          <w:sz w:val="28"/>
          <w:szCs w:val="28"/>
        </w:rPr>
        <w:t> hoặc thực hiện theo hướng dẫn tại Phụ lục V ban hành kèm theo Thông tư này; bảo đảm công bằng, minh bạch, khách quan, khoa học, khả thi, không gây bất lợi cho các bên tham gia và khai thác hiệu quả sử dụng đất, tránh thất thoát ngân sách nhà nước.</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3. Đối với dự án áp dụng hình thức chỉ định thầu theo quy định tại khoản 3 Điều 10 Nghị định số 25/2020/NĐ-CP, hồ sơ yêu cầu được lập trên cơ sở chỉnh sửa nội dung mẫu hồ sơ quy định tại Phụ lục IV ban hành kèm theo Thông tư này; trong đó, không quy định nội dung so sánh, xếp hạng nhà đầu tư. Việc xác định giá trị m</w:t>
      </w:r>
      <w:r w:rsidRPr="0031749A">
        <w:rPr>
          <w:rFonts w:ascii="Times New Roman" w:eastAsia="Times New Roman" w:hAnsi="Times New Roman" w:cs="Times New Roman"/>
          <w:color w:val="222222"/>
          <w:sz w:val="28"/>
          <w:szCs w:val="28"/>
          <w:vertAlign w:val="subscript"/>
        </w:rPr>
        <w:t>3</w:t>
      </w:r>
      <w:r w:rsidRPr="0031749A">
        <w:rPr>
          <w:rFonts w:ascii="Times New Roman" w:eastAsia="Times New Roman" w:hAnsi="Times New Roman" w:cs="Times New Roman"/>
          <w:color w:val="222222"/>
          <w:sz w:val="28"/>
          <w:szCs w:val="28"/>
        </w:rPr>
        <w:t> thực hiện theo quy định tại khoản 2 Điều này.</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5. Nguyên tắc áp dụng, chỉnh sửa các mẫu hồ sơ</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1. Trong các Phụ lục I, II, III và IV ban hành kèm theo Thông tư này, những chữ </w:t>
      </w:r>
      <w:r w:rsidRPr="0031749A">
        <w:rPr>
          <w:rFonts w:ascii="Times New Roman" w:eastAsia="Times New Roman" w:hAnsi="Times New Roman" w:cs="Times New Roman"/>
          <w:i/>
          <w:iCs/>
          <w:color w:val="222222"/>
          <w:sz w:val="28"/>
          <w:szCs w:val="28"/>
        </w:rPr>
        <w:t>in nghiêng</w:t>
      </w:r>
      <w:r w:rsidRPr="0031749A">
        <w:rPr>
          <w:rFonts w:ascii="Times New Roman" w:eastAsia="Times New Roman" w:hAnsi="Times New Roman" w:cs="Times New Roman"/>
          <w:color w:val="222222"/>
          <w:sz w:val="28"/>
          <w:szCs w:val="28"/>
        </w:rPr>
        <w:t> là nội dung mang tính hướng dẫn, minh họa và được cụ thể hóa căn cứ quy mô, tính chất, lĩnh vực và điều kiện đặc thù, riêng biệt (nếu có) của từng dự án.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Việc chỉnh sửa các mẫu hồ sơ theo quy định tại khoản 3, khoản 4, khoản 5 Điều 3 và khoản 3 Điều 4 Thông tư này phải bảo đảm phù hợp với quy định của Luật Đấu thầu, Nghị định số 63/2018/NĐ-CP ngày 04 tháng 5 năm 2018 của Chính phủ về đầu tư theo hình thức đối tác công tư, Nghị định số 25/2020/NĐ-CP và quy định của pháp luật khác có liên quan đến việc triển khai thực hiện dự án.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3. Bên cạnh các tiêu chí đánh giá về năng lực, kinh nghiệm của nhà đầu tư theo quy định tại các Phụ lục I, II, III và IV ban hành kèm theo Thông tư này, người có thẩm quyền, Sở Kế hoạch và Đầu tư, bên mời thầu có thể bổ sung tiêu chí đánh giá phù hợp khác trên cơ sở bảo đảm các nguyên tắc sau đây:</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lastRenderedPageBreak/>
        <w:t>a)  Phù hợp với quy mô, tính chất, lĩnh vực và điều kiện đặc thù, riêng biệt (nếu có) của từng dự án;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Không trái với quy định của pháp luật; không làm hạn chế sự tham gia của nhà đầu tư hoặc nhằm tạo lợi thế cho một hoặc một số nhà đầu tư gây ra cạnh tranh không bình đẳng.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Trường hợp bổ sung tiêu chí đánh giá về năng lực, kinh nghiệm, tờ trình đề nghị phê duyệt hồ sơ mời sơ tuyển, yêu cầu sơ bộ về năng lực, kinh nghiệm, hồ sơ mời thầu, hồ sơ yêu cầu phải có thuyết minh chi tiết về các nội dung bổ sung và lý do đề xuất để người có thẩm quyền xem xét, quyết định.</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6. Các nội dung liên quan đến việc thực hiện dự án đầu tư có sử dụng đất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1. Xác định dự án đầu tư có sử dụng đất theo quy định tại khoản 1 Điều 12 Nghị định số 25/2020/NĐ-CP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Dự án đầu tư có sử dụng đất để xây dựng nhà ở thương mại; công trình thương mại, dịch vụ; công trình đa năng, tổ hợp đa năng cho mục đích kinh doanh và đáp ứng đầy đủ các điều kiện quy định tại Điều 11 Nghị định số 25/2020/NĐ-CP (trừ dự án thuộc trường hợp quy định tại Điều 26 Luật Đấu thầu hoặc khoản 3 Điều 10 Nghị định này) được tổng hợp vào danh mục dự án đầu tư có sử dụng đất, trong đó:</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w:t>
      </w:r>
      <w:r w:rsidRPr="0031749A">
        <w:rPr>
          <w:rFonts w:ascii="Times New Roman" w:eastAsia="Times New Roman" w:hAnsi="Times New Roman" w:cs="Times New Roman"/>
          <w:i/>
          <w:iCs/>
          <w:color w:val="222222"/>
          <w:sz w:val="28"/>
          <w:szCs w:val="28"/>
        </w:rPr>
        <w:t>Nhà ở thương mại</w:t>
      </w:r>
      <w:r w:rsidRPr="0031749A">
        <w:rPr>
          <w:rFonts w:ascii="Times New Roman" w:eastAsia="Times New Roman" w:hAnsi="Times New Roman" w:cs="Times New Roman"/>
          <w:color w:val="222222"/>
          <w:sz w:val="28"/>
          <w:szCs w:val="28"/>
        </w:rPr>
        <w:t> được xác định theo quy định tại khoản 4 Điều 3 Luật Nhà ở số 65/2014/QH13 ngày 25 tháng 11 năm 2014;</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w:t>
      </w:r>
      <w:r w:rsidRPr="0031749A">
        <w:rPr>
          <w:rFonts w:ascii="Times New Roman" w:eastAsia="Times New Roman" w:hAnsi="Times New Roman" w:cs="Times New Roman"/>
          <w:i/>
          <w:iCs/>
          <w:color w:val="222222"/>
          <w:sz w:val="28"/>
          <w:szCs w:val="28"/>
        </w:rPr>
        <w:t>Công trình thương mại, dịch vụ</w:t>
      </w:r>
      <w:r w:rsidRPr="0031749A">
        <w:rPr>
          <w:rFonts w:ascii="Times New Roman" w:eastAsia="Times New Roman" w:hAnsi="Times New Roman" w:cs="Times New Roman"/>
          <w:color w:val="222222"/>
          <w:sz w:val="28"/>
          <w:szCs w:val="28"/>
        </w:rPr>
        <w:t> được xác định theo quy định tại điểm e Mục 1.2 Phụ lục I (Phân loại công trình xây dựng) ban hành kèm theo Nghị định số 46/2015/NĐ-CP ngày 12 tháng 5 năm 2015 của Chính phủ về quản lý chất lượng và bảo trì công trình xây dựng;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c) </w:t>
      </w:r>
      <w:r w:rsidRPr="0031749A">
        <w:rPr>
          <w:rFonts w:ascii="Times New Roman" w:eastAsia="Times New Roman" w:hAnsi="Times New Roman" w:cs="Times New Roman"/>
          <w:i/>
          <w:iCs/>
          <w:color w:val="222222"/>
          <w:sz w:val="28"/>
          <w:szCs w:val="28"/>
        </w:rPr>
        <w:t>Công trình đa năng, tổ hợp đa năng</w:t>
      </w:r>
      <w:r w:rsidRPr="0031749A">
        <w:rPr>
          <w:rFonts w:ascii="Times New Roman" w:eastAsia="Times New Roman" w:hAnsi="Times New Roman" w:cs="Times New Roman"/>
          <w:color w:val="222222"/>
          <w:sz w:val="28"/>
          <w:szCs w:val="28"/>
        </w:rPr>
        <w:t> là công trình đa năng thuộc công trình thương mại, dịch vụ theo quy định tại điểm b khoản này, được xác định theo quy định tại khoản 1 Điều 1 Thông tư số 07/2019/TT-BXD ngày 07 tháng 11 năm 2019 của Bộ trưởng Bộ Xây dựng sửa đổi, bổ sung, thay thế một số quy định tại Thông tư số 03/2016/TT-BXD ngày 10 tháng 3 năm 2016 của Bộ trưởng Bộ Xây dựng quy định về phân cấp công trình xây dựng và hướng dẫn áp dụng trong quản lý hoạt động đầu tư xây dựng.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Đánh giá sơ bộ năng lực, kinh nghiệm của nhà đầu tư theo quy định tại Điều 13 Nghị định số 25/2020/NĐ-CP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Việc đánh giá sơ bộ năng lực, kinh nghiệm của nhà đầu tư căn cứ yêu cầu sơ bộ về năng lực, kinh nghiệm, hồ sơ đăng ký thực hiện dự án của nhà đầu tư và các tài liệu làm rõ hồ sơ đăng ký thực hiện dự án (nếu có).</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lastRenderedPageBreak/>
        <w:t>b) Căn cứ kết quả đánh giá, Sở Kế hoạch và Đầu tư trình Chủ tịch Ủy ban nhân dân cấp tỉnh quyết định việc tổ chức thực hiện theo quy định tại khoản 3 Điều 13 Nghị định số 25/2020/NĐ-CP.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3. Trường hợp chỉ có một nhà đầu tư đáp ứng yêu cầu sơ bộ về năng lực, kinh nghiệm, căn cứ tiến độ thực hiện dự án, mục tiêu thu hút đầu tư cũng như các điều kiện cụ thể khác của dự án, Chủ tịch Ủy ban nhân dân cấp tỉnh xem xét, quyết định thực hiện theo một trong hai phương án như sau: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a)</w:t>
      </w:r>
      <w:r w:rsidRPr="0031749A">
        <w:rPr>
          <w:rFonts w:ascii="Times New Roman" w:eastAsia="Times New Roman" w:hAnsi="Times New Roman" w:cs="Times New Roman"/>
          <w:color w:val="222222"/>
          <w:sz w:val="28"/>
          <w:szCs w:val="28"/>
        </w:rPr>
        <w:t> Phương án 1: Thông báo và hướng dẫn nhà đầu tư nộp hồ sơ trình quyết định chủ trương đầu tư theo quy định của pháp luật về đầu tư, pháp luật khác có liên quan theo quy định tại điểm b khoản 3 Điều 13 Nghị định số 25/2020/NĐ-CP nếu quá trình tổ chức đã bảo đảm tính công khai, minh bạch, cạnh tranh và dự án có yêu cầu đẩy nhanh tiến độ;</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b)</w:t>
      </w:r>
      <w:r w:rsidRPr="0031749A">
        <w:rPr>
          <w:rFonts w:ascii="Times New Roman" w:eastAsia="Times New Roman" w:hAnsi="Times New Roman" w:cs="Times New Roman"/>
          <w:color w:val="222222"/>
          <w:sz w:val="28"/>
          <w:szCs w:val="28"/>
        </w:rPr>
        <w:t> Phương án 2: Gia hạn thời gian đăng ký thực hiện dự án. Thời gian gia hạn do Chủ tịch Ủy ban nhân dân cấp tỉnh quyết định, bảo đảm đủ thời gian cần thiết cho các nhà đầu tư tiềm năng khác có cơ hội tiếp cận thông tin và nộp hồ sơ đăng ký thực hiện dự án nhằm tăng tính cạnh tranh. Nhà đầu tư đã đáp ứng yêu cầu không phải nộp lại hồ sơ đăng ký thực hiện dự án.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Sau khi gia hạn, trường hợp có thêm nhà đầu tư đáp ứng yêu cầu sơ bộ về năng lực, kinh nghiệm thì thực hiện theo quy định tại điểm a khoản 3 Điều 13 Nghị định số 25/2020/NĐ-CP. Trường hợp không có thêm nhà đầu tư đáp ứng yêu cầu sơ bộ về năng lực, kinh nghiệm thì thực hiện theo quy định tại điểm b khoản 3 Điều 13 Nghị định số 25/2020/NĐ-CP.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4. Tổ chức thẩm định các nội dung trong đấu thầu theo quy định tại các Điều 75, 76 và 79 Nghị định số 25/2020/NĐ-CP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Sở Kế hoạch và Đầu tư chủ trì thẩm định hồ sơ mời thầu, hồ sơ yêu cầu, danh sách nhà đầu tư đáp ứng yêu cầu về mặt kỹ thuật, kết quả lựa chọn nhà đầu tư trong trường hợp các nội dung này do Chủ tịch Ủy ban nhân dân cấp tỉnh phê duyệt.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Bộ phận có chức năng về kế hoạch, tài chính của cơ quan chuyên môn trực thuộc Ủy ban nhân dân cấp tỉnh chủ trì thẩm định hồ sơ mời thầu, hồ sơ yêu cầu, danh sách nhà đầu tư đáp ứng yêu cầu về mặt kỹ thuật, kết quả lựa chọn nhà đầu tư trong trường hợp các nội dung này do người đứng đầu cơ quan chuyên môn phê duyệt theo ủy quyền của Chủ tịch Ủy ban nhân dân cấp tỉnh.</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c) Bộ phận có chức năng về kế hoạch, tài chính của Ủy ban nhân dân cấp huyện chủ trì thẩm định hồ sơ mời thầu, hồ sơ yêu cầu, danh sách nhà đầu tư đáp ứng yêu cầu về mặt kỹ thuật, kết quả lựa chọn trong trường hợp các nội dung này do Chủ tịch Ủy ban nhân dân cấp huyện phê duyệt theo ủy quyền của Chủ tịch Ủy ban nhân dân cấp tỉnh.</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lastRenderedPageBreak/>
        <w:t>5. Đối với dự án đầu tư có sử dụng đất theo quy định của Nghị định số 30/2015/NĐ-CP ngày 17 tháng 3 năm 2015 của Chính phủ quy định chi tiết thi hành một số điều của Luật Đấu thầu về lựa chọn nhà đầu tư, kể từ ngày Nghị định số 25/2020/NĐ-CP có hiệu lực thi hành (ngày 20 tháng 4 năm 2020), sau khi hoàn thành bồi thường, hỗ trợ, tái định cư theo quy định pháp luật về đất đai, việc giao đất, cho thuê đất cho nhà đầu tư thực hiện theo quy định tại khoản 2 Điều 60 Nghị định số 25/2020/NĐ-CP.</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7. Đăng tải thông tin và phát hành yêu cầu sơ bộ về năng lực, kinh nghiệm, hồ sơ mời sơ tuyển, hồ sơ mời thầu trên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1. Đăng tải thông tin trên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Trách nhiệm và thời gian đăng tải thông tin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Sở Kế hoạch và Đầu tư đăng tải danh mục dự án đầu tư có sử dụng đất và thông báo mời quan tâm trên Hệ thống trong thời hạn 07 ngày làm việc kể từ ngày danh mục dự án được phê duyệt.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Bên mời thầu đăng tải thông báo mời sơ tuyển dự án PPP, thông báo mời thầu dự án PPP không áp dụng sơ tuyển và thông báo mời thầu dự án đầu tư có sử dụng đất trên Hệ thống theo tiến độ tổ chức lựa chọn nhà đầu tư.</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Khi thực hiện đăng tải các nội dung thông tin quy định tại điểm a khoản này, các tài liệu sau đây phải được đăng tải kèm theo:</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Quyết định phê duyệt danh mục dự án đầu tư có sử dụng đất; trong đó bao gồm yêu cầu sơ bộ về năng lực, kinh nghiệm;</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Quyết định phê duyệt hồ sơ mời sơ tuyển dự án PPP;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Quyết định phê duyệt hồ sơ mời thầu đối với dự án PPP không áp dụng sơ tuyển và dự án đầu tư có sử dụng đất.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c) Việc đăng tải các thông tin khác trong quá trình lựa chọn nhà đầu tư trên Hệ thống được thực hiện theo quy định tại Thông tư số 11/2019/TT-BKHĐT ngày 16 tháng 12 năm 2019 của Bộ trưởng Bộ Kế hoạch và Đầu tư quy định chi tiết việc cung cấp, đăng tải thông tin về đấu thầu, lộ trình áp dụng lựa chọn nhà thầu qua mạng và quản lý, sử dụng giá trị bảo đảm dự thầu, bảo đảm thực hiện hợp đồng không được hoàn trả (sau đây viết tắt là Thông tư số 11/2019/TT-BKHĐT).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Phát hành yêu cầu sơ bộ về năng lực, kinh nghiệm, hồ sơ mời sơ tuyển, hồ sơ mời thầu trên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a)</w:t>
      </w:r>
      <w:r w:rsidRPr="0031749A">
        <w:rPr>
          <w:rFonts w:ascii="Times New Roman" w:eastAsia="Times New Roman" w:hAnsi="Times New Roman" w:cs="Times New Roman"/>
          <w:color w:val="222222"/>
          <w:sz w:val="28"/>
          <w:szCs w:val="28"/>
        </w:rPr>
        <w:t>  Các hồ sơ sau được phát hành trên Hệ thống đồng thời với thông báo mời quan tâm, thông báo mời sơ tuyển, thông báo mời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lastRenderedPageBreak/>
        <w:t>- Yêu cầu sơ bộ về năng lực, kinh nghiệm đối với nhà đầu tư thực hiện dự án đầu tư có sử dụng đất;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Hồ sơ mời sơ tuyển dự án PPP;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Hồ sơ mời thầu dự án PPP không áp dụng sơ tuyển và hồ sơ mời thầu dự án đầu tư có sử dụng đất.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Nhà đầu tư tải tệp tin (file) hồ sơ trên Hệ thống làm cơ sở để lập hồ sơ đăng ký thực hiện dự án đầu tư có sử dụng đất, hồ sơ dự sơ tuyển dự án PPP, hồ sơ dự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Trường hợp hồ sơ mời sơ tuyển, hồ sơ mời thầu được bán theo quy định tại khoản 1 Điều 7 của Nghị định số 25/2020/NĐ-CP, nhà đầu tư phải nộp cho bên mời thầu một khoản tiền theo mức giá bán hồ sơ mời sơ tuyển, hồ sơ mời thầu khi nộp hồ sơ dự sơ tuyển, hồ sơ dự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c) Hồ sơ mời thầu dự án PPP áp dụng sơ tuyển được phát hành trực tiếp cho các nhà đầu tư có tên trong danh sách ngắn. Việc sửa đổi, làm rõ hồ sơ mời thầu được thực hiện theo quy định tại Điều 32 Nghị định số 25/2020/NĐ-CP.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3. Kiểm tra thông tin trong thông báo mời quan tâm, thông báo mời sơ tuyển, thông báo mời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Báo Đấu thầu có trách nhiệm kiểm tra thông tin tại thông báo mời quan tâm, thông báo mời sơ tuyển, thông báo mời thầu do Sở Kế hoạch và Đầu tư, bên mời thầu đăng tải.</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Trường hợp phát hiện thông tin không hợp lệ, Báo Đấu thầu thông báo cho Sở Kế hoạch và Đầu tư, bên mời thầu trong thời hạn 02 ngày làm việc, kể từ khi thông tin được đăng tải trên Hệ thống. Việc thông báo được thực hiện trên Hệ thống, thư điện tử, ứng dụng trên thiết bị di động hoặc các kênh thông tin khác.</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c) Trong thời hạn 03 ngày làm việc kể từ ngày nhận được thông báo theo quy định tại điểm b khoản này, Sở Kế hoạch và Đầu tư, bên mời thầu phải chỉnh sửa nội dung đăng tải theo thông báo của Báo Đấu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d) Sau thời hạn quy định tại điểm c khoản này mà thông tin không hợp lệ chưa được chỉnh sửa, Hệ thống công khai thông tin không hợp lệ. Đơn vị đăng tải phải chịu trách nhiệm trước pháp luật về nội dung thông tin đã đăng tải.</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4. Đăng tải trên Báo Đấu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Thông báo mời quan tâm, thông báo mời sơ tuyển, thông báo mời thầu quy định tại điểm a khoản 1 Điều này được trích xuất và đăng tải trên Báo Đấu thầu 01 kỳ trong vòng 02 ngày làm việc kể từ ngày các thông tin này được đăng tải trên Hệ thống và hợp lệ.</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lastRenderedPageBreak/>
        <w:t>b) Chi phí đăng tải thông tin được thực hiện theo quy định tại khoản 1 Điều 24 Thông tư số 11/2019/TT-BKHĐT.</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8. Sửa đổi, làm rõ yêu cầu sơ bộ về năng lực, kinh nghiệm, hồ sơ mời sơ tuyển, hồ sơ mời thầu phát hành trên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1.</w:t>
      </w:r>
      <w:r w:rsidRPr="0031749A">
        <w:rPr>
          <w:rFonts w:ascii="Times New Roman" w:eastAsia="Times New Roman" w:hAnsi="Times New Roman" w:cs="Times New Roman"/>
          <w:color w:val="222222"/>
          <w:sz w:val="28"/>
          <w:szCs w:val="28"/>
        </w:rPr>
        <w:t> Sửa đổi, làm rõ yêu cầu sơ bộ về năng lực, kinh nghiệm đối với dự án đầu tư có sử dụng đất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Sửa đổi yêu cầu sơ bộ về năng lực, kinh nghiệm</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Trường hợp sửa đổi yêu cầu sơ bộ về năng lực, kinh nghiệm, Sở Kế hoạch và Đầu tư phải đăng tải trên Hệ thống quyết định sửa đổi kèm theo các nội dung sửa đổi trước ngày hết hạn nộp hồ sơ đăng ký thực hiện dự án tối thiểu 10 ngày.</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Làm rõ yêu cầu sơ bộ về năng lực, kinh nghiệm</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Trường hợp cần làm rõ yêu cầu sơ bộ về năng lực, kinh nghiệm, nhà đầu tư phải gửi đề nghị làm rõ đến Sở Kế hoạch và Đầu tư bằng văn bản hoặc thông qua Hệ thống trước ngày hết hạn nộp hồ sơ đăng ký thực hiện dự án tối thiểu 05 ngày làm việc để xem xét, xử lý.</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Sở Kế hoạch và Đầu tư tiến hành làm rõ theo đề nghị của nhà đầu tư và đăng tải văn bản làm rõ trên Hệ thống trước ngày hết hạn nộp hồ sơ đăng ký thực hiện dự án tối thiểu 02 ngày làm việc.</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Nội dung làm rõ không được trái với nội dung đã được phê duyệt. Trường hợp việc làm rõ dẫn đến phải sửa đổi yêu cầu sơ bộ về năng lực, kinh nghiệm thì thực hiện theo quy định tại điểm a khoản này.</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2.</w:t>
      </w:r>
      <w:r w:rsidRPr="0031749A">
        <w:rPr>
          <w:rFonts w:ascii="Times New Roman" w:eastAsia="Times New Roman" w:hAnsi="Times New Roman" w:cs="Times New Roman"/>
          <w:color w:val="222222"/>
          <w:sz w:val="28"/>
          <w:szCs w:val="28"/>
        </w:rPr>
        <w:t>  Sửa đổi, làm rõ hồ sơ mời sơ tuyển, hồ sơ mời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Sửa đổi hồ sơ mời sơ tuyển, hồ sơ mời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Trường hợp sửa đổi hồ sơ mời sơ tuyển, hồ sơ mời thầu, bên mời thầu phải đăng tải trên Hệ thống quyết định sửa đổi kèm theo các nội dung sửa đổi trước ngày đóng thầu tối thiểu 10 ngày đối với sơ tuyển, 15 ngày đối với đấu thầu trong nước, 25 ngày đối với đấu thầu quốc tế.</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Đối với dự án PPP nhóm C, bên mời thầu phải đăng tải trên Hệ thống quyết định sửa đổi kèm theo các nội dung sửa đổi hồ sơ mời sơ tuyển, hồ sơ mời thầu tối thiểu 03 ngày làm việc trước ngày có thời điểm đóng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Làm rõ hồ sơ mời sơ tuyển, hồ sơ mời thầu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xml:space="preserve">- Trường hợp cần làm rõ hồ sơ mời sơ tuyển, hồ sơ mời thầu, nhà đầu tư phải gửi đề nghị làm rõ đến bên mời thầu bằng văn bản hoặc thông qua Hệ thống trước ngày có thời điểm đóng thầu tối thiểu 05 ngày làm việc (đối với sơ tuyển), 07 ngày </w:t>
      </w:r>
      <w:r w:rsidRPr="0031749A">
        <w:rPr>
          <w:rFonts w:ascii="Times New Roman" w:eastAsia="Times New Roman" w:hAnsi="Times New Roman" w:cs="Times New Roman"/>
          <w:color w:val="222222"/>
          <w:sz w:val="28"/>
          <w:szCs w:val="28"/>
        </w:rPr>
        <w:lastRenderedPageBreak/>
        <w:t>làm việc (đối với đấu thầu trong nước), 15 ngày (đối với đấu thầu quốc tế) để xem xét, xử lý.</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Bên mời thầu tiến hành làm rõ theo đề nghị của nhà đầu tư và đăng tải văn bản làm rõ trên Hệ thống trước ngày có thời điểm đóng thầu tối thiểu 02 ngày làm việc.</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Nội dung làm rõ không được trái với nội dung đã được phê duyệt. Trường hợp việc làm rõ dẫn đến phải sửa đổi hồ sơ mời sơ tuyển, hồ sơ mời thầu thì thực hiện theo quy định tại điểm a khoản này.</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9. Gia hạn thời gian nộp hồ sơ đăng ký thực hiện dự án đầu tư có sử dụng đất, gia hạn thời điểm đóng thầu trên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Trường hợp gia hạn thời gian nộp hồ sơ đăng ký thực hiện dự án đầu tư có sử dụng đất, gia hạn thời điểm đóng thầu trên Hệ thống, Sở Kế hoạch và Đầu tư, bên mời thầu đăng tải thông báo gia hạn kèm theo quyết định về việc gia hạn trên Hệ thống, trong đó nêu rõ các thông tin sau: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1. Lý do gia hạn;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Thời điểm hết hạn nộp hồ sơ đăng ký thực hiện dự án, thời điểm đóng thầu sau khi gia hạn;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3. Tên nhà đầu tư đáp ứng yêu cầu sơ bộ về năng lực, kinh nghiệm hoặc trúng sơ tuyển trong trường hợp gia hạn theo quy định tại điểm b khoản 3 Điều 6 Thông tư này hoặc khoản 3, khoản 4 Điều 23 Nghị định số 25/2020/NĐ-CP.</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10. Nộp, làm rõ hồ sơ đăng ký thực hiện dự án đầu tư có sử dụng đất trên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1. Nhà đầu tư nộp hồ sơ đăng ký thực hiện dự án đầu tư có sử dụng đất trên Hệ thống. Hết thời hạn nộp hồ sơ đăng ký thực hiện dự án, Sở Kế hoạch và Đầu tư truy cập vào Hệ thống và tiến hành đánh giá hồ sơ đăng ký thực hiện dự án của các nhà đầu tư đã nộp.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Việc làm rõ hồ sơ đăng ký thực hiện dự án (nếu có) được Sở Kế hoạch và Đầu tư và nhà đầu tư thực hiện trên Hệ thống.</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11. Gia hạn thời gian nộp hồ sơ đăng ký thực hiện dự án đầu tư có sử dụng đất trong trường hợp Hệ thống gặp sự cố</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Khi Hệ thống gặp sự cố phải tạm ngừng cung cấp dịch vụ, các dự án đầu tư có sử dụng đất có thời điểm hết hạn nộp hồ sơ đăng ký thực hiện dự án trong thời gian sự cố được gia hạn như sau: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lastRenderedPageBreak/>
        <w:t>1. Trường hợp sự cố được khắc phục và Hệ thống bắt đầu hoạt động lại trong thời gian từ 0 giờ đến 12 giờ thì thời điểm hết hạn mới là 15 giờ cùng ngày, trừ trường hợp nêu tại khoản 3 Điều này.</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Trường hợp sự cố được khắc phục và Hệ thống bắt đầu hoạt động lại trong khoảng thời gian sau 12 giờ đến 24 giờ thì thời điểm hết hạn mới là 09 giờ của ngày tiếp theo, trừ trường hợp nêu tại khoản 3 Điều này.</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3. Trường hợp sự cố được khắc phục và Hệ thống bắt đầu hoạt động lại trong các ngày Thứ bảy, Chủ nhật, ngày nghỉ lễ, tết thì thời điểm hết hạn mới là 09 giờ của ngày đi làm đầu tiên sau kỳ nghỉ.</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12. Công bố danh mục dự án phải tổ chức đấu thầu theo quy định của pháp luật chuyên ngành, pháp luật về xã hội hóa trên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1.</w:t>
      </w:r>
      <w:r w:rsidRPr="0031749A">
        <w:rPr>
          <w:rFonts w:ascii="Times New Roman" w:eastAsia="Times New Roman" w:hAnsi="Times New Roman" w:cs="Times New Roman"/>
          <w:color w:val="222222"/>
          <w:sz w:val="28"/>
          <w:szCs w:val="28"/>
        </w:rPr>
        <w:t> Danh mục dự án phải tổ chức đấu thầu theo quy định của pháp luật chuyên ngành, pháp luật về xã hội hóa phải được đăng tải trên Hệ thống trong thời hạn 07 ngày làm việc kể từ ngày danh mục dự án được phê duyệt.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Nội dung đăng tải bao gồm:</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Các thông tin về dự án: Tên dự án; mục tiêu đầu tư, quy mô đầu tư; yêu cầu cơ bản của dự án; thời hạn, tiến độ đầu tư; địa điểm thực hiện dự án; các thông tin khác về dự án (nếu có).</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Thời hạn đăng ký quan tâm thực hiện dự án;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c) Thông tin để nhà đầu tư liên hệ, đăng ký quan tâm thực hiện dự án.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3. Khi thực hiện đăng tải các nội dung thông tin quy định tại khoản 1 Điều này, quyết định phê duyệt danh mục dự án phải được đăng tải kèm theo.</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4. Việc lập, phê duyệt và công bố danh mục dự án; mẫu hồ sơ đấu thầu và các nội dung khác (nếu có) đối với dự án phải tổ chức đấu thầu theo quy định của pháp luật chuyên ngành, pháp luật về xã hội hóa thực hiện theo hướng dẫn của Bộ, cơ quan ngang Bộ, cơ quan thuộc Chính phủ theo quy định tại khoản 3 Điều 16 Nghị định số 25/2020/NĐ-CP. Trong thời gian Bộ, cơ quan ngang Bộ, cơ quan thuộc Chính phủ chưa ban hành quy định chi tiết, nội dung hồ sơ đấu thầu được xây dựng trên cơ sở chỉnh sửa mẫu hồ sơ quy định tại Phụ lục III và IV ban hành kèm theo Thông tư này.</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Trong mọi trường hợp, việc lựa chọn nhà đầu tư theo quy định của pháp luật chuyên ngành, pháp luật về xã hội hóa phải bảo đảm mục tiêu cạnh tranh, công bằng, minh bạch và hiệu quả kinh tế; bảo đảm tuân thủ quy định của pháp luật về đấu thầu, pháp luật chuyên ngành, pháp luật về xã hội hóa.</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lastRenderedPageBreak/>
        <w:t>Điều 13. Hướng dẫn sử dụng Hệ thống và định dạng tệp tin đính kèm gửi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1.  Việc đăng tải thông tin; phát hành, sửa đổi, làm rõ yêu cầu sơ bộ về năng lực, kinh nghiệm, hồ sơ mời sơ tuyển, hồ sơ mời thầu; gia hạn thời gian nộp hồ sơ đăng ký thực hiện dự án, gia hạn thời điểm đóng thầu trên Hệ thống thực hiện theo Hướng dẫn sử dụng được đăng tải trên Hệ thống.</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Tệp tin (file) đăng tải lên Hệ thống phải bảo đảm:</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Có định dạng MS Word, MS Excel, PDF, CAD, các định dạng ảnh; phông chữ thuộc bảng mã Unicode. Trường hợp các file có dung lượng lớn thì cần tải lên Hệ thống dưới dạng file nén định dạng *.zip, *.rar;</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b)  Không bị nhiễm virus, không bị lỗi, hỏng và không thiết lập mật khẩu.</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14. Quy định chuyển tiếp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1.</w:t>
      </w:r>
      <w:r w:rsidRPr="0031749A">
        <w:rPr>
          <w:rFonts w:ascii="Times New Roman" w:eastAsia="Times New Roman" w:hAnsi="Times New Roman" w:cs="Times New Roman"/>
          <w:color w:val="222222"/>
          <w:sz w:val="28"/>
          <w:szCs w:val="28"/>
        </w:rPr>
        <w:t> Danh mục dự án đầu tư có sử dụng đất (bao gồm yêu cầu sơ bộ về năng lực, kinh nghiệm của nhà đầu tư) được công bố từ ngày Nghị định số 25/2020/NĐ-CP có hiệu lực thi hành (ngày 20 tháng 4 năm 2020) đến trước ngày Thông tư này có hiệu lực thi hành nếu phù hợp với Luật Đấu thầu và Nghị định số 25/2020/NĐ-CP thì không phải thực hiện lại thủ tục công bố danh mục dự án.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Hồ sơ mời sơ tuyển, hồ sơ mời thầu, hồ sơ yêu cầu phát hành từ ngày Nghị định số 25/2020/NĐ-CP có hiệu lực thi hành đến trước ngày Thông tư này có hiệu lực thi hành nếu phù hợp với Luật Đấu thầu và Nghị định số 25/2020/NĐ-CP thì không phải điều chỉnh, phát hành lại theo quy định của Thông tư. Bên mời thầu có trách nhiệm đánh giá hồ sơ dự sơ tuyển, hồ sơ dự thầu, hồ sơ đề xuất, xét duyệt trúng thầu căn cứ vào nội dung hồ sơ mời sơ tuyển, hồ sơ mời thầu, hồ sơ yêu cầu đã được phát hành, trong đó bao gồm nội dung về yêu cầu nộp ngân sách nhà nước (m</w:t>
      </w:r>
      <w:r w:rsidRPr="0031749A">
        <w:rPr>
          <w:rFonts w:ascii="Times New Roman" w:eastAsia="Times New Roman" w:hAnsi="Times New Roman" w:cs="Times New Roman"/>
          <w:color w:val="222222"/>
          <w:sz w:val="28"/>
          <w:szCs w:val="28"/>
          <w:vertAlign w:val="subscript"/>
        </w:rPr>
        <w:t>3</w:t>
      </w:r>
      <w:r w:rsidRPr="0031749A">
        <w:rPr>
          <w:rFonts w:ascii="Times New Roman" w:eastAsia="Times New Roman" w:hAnsi="Times New Roman" w:cs="Times New Roman"/>
          <w:color w:val="222222"/>
          <w:sz w:val="28"/>
          <w:szCs w:val="28"/>
        </w:rPr>
        <w:t>).</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3. Trường hợp hồ sơ mời sơ tuyển được phát hành trước ngày Nghị định số 25/2020/NĐ-CP có hiệu lực thi hành, theo quy định tại khoản 3 Điều 90 Nghị định số 25/2020/NĐ-CP, việc lựa chọn nhà đầu tư được thực hiện như sau: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a)  Trường hợp có từ hai nhà đầu tư trở lên trúng sơ tuyển, dự án được áp dụng hình thức đấu thầu rộng rãi theo quy định tại khoản 1, khoản 2 Điều 9 Nghị định số 30/2015/NĐ-CP. Thủ tục lựa chọn nhà đầu tư tiếp theo được thực hiện theo quy định tại các Chương III, IV và V Nghị định số 30/2015/NĐ-CP. Hồ sơ mời thầu được phát hành cho các nhà đầu tư trong danh sách ngắn theo quy định tại khoản 1 Điều 30, Điều 49 và Điều 61 Nghị định số 30/2015/NĐ-CP.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xml:space="preserve">b)  Trường hợp có một nhà đầu tư trúng sơ tuyển, dự án được áp dụng hình thức chỉ định thầu theo quy định tại điểm a khoản 3 Điều 9 Nghị định số </w:t>
      </w:r>
      <w:r w:rsidRPr="0031749A">
        <w:rPr>
          <w:rFonts w:ascii="Times New Roman" w:eastAsia="Times New Roman" w:hAnsi="Times New Roman" w:cs="Times New Roman"/>
          <w:color w:val="222222"/>
          <w:sz w:val="28"/>
          <w:szCs w:val="28"/>
        </w:rPr>
        <w:lastRenderedPageBreak/>
        <w:t>30/2015/NĐ-CP. Thủ tục lựa chọn nhà đầu tư tiếp theo được thực hiện theo quy định tại Chương VI Nghị định số 30/2015/NĐ-CP.</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c)  Nội dung hồ sơ mời thầu, hồ sơ yêu cầu được xây dựng trên cơ sở phù hợp quy định tại Nghị định số 30/2015/NĐ-CP, các Thông tư hướng dẫn và quy định của pháp luật liên quan có hiệu lực tại thời điểm phê duyệt hồ sơ mời thầu, hồ sơ yêu cầu.</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d)  Nhà đầu tư trúng thầu triển khai thực hiện dự án theo quy định tại hợp đồng, pháp luật về đầu tư, xây dựng, đất đai, quy hoạch và các pháp luật khác có liên quan.</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15. Tổ chức thực hiện</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1. Trong quá trình thực hiện, trường hợp các văn bản quy phạm pháp luật được dẫn chiếu tại Thông tư này được sửa đổi, bổ sung hoặc thay thế thì áp dụng theo các văn bản quy phạm pháp luật sửa đổi, bổ sung hoặc thay thế đó.</w:t>
      </w:r>
    </w:p>
    <w:p w:rsidR="002B2D66" w:rsidRPr="0031749A" w:rsidRDefault="002B2D66" w:rsidP="002B2D66">
      <w:pPr>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2. Các Bộ, cơ quan ngang Bộ, cơ quan trực thuộc Chính phủ, cơ quan khác ở Trung ương, Ủy ban nhân dân các cấp và tổ chức, cá nhân có liên quan chịu trách nhiệm thi hành Thông tư này. Trong quá trình thực hiện, nếu có vướng mắc, đề nghị các Bộ, cơ quan ngang Bộ, cơ quan thuộc Chính phủ, cơ quan khác ở Trung ương, Ủy ban nhân dân các cấp và tổ chức, cá nhân có liên quan phản ánh tới Bộ Kế hoạch và Đầu tư để được hướng dẫn.</w:t>
      </w:r>
    </w:p>
    <w:p w:rsidR="002B2D66" w:rsidRPr="0079508F" w:rsidRDefault="002B2D66" w:rsidP="002B2D66">
      <w:pPr>
        <w:spacing w:after="120" w:line="240" w:lineRule="auto"/>
        <w:ind w:firstLine="720"/>
        <w:jc w:val="both"/>
        <w:rPr>
          <w:rFonts w:ascii="Times New Roman" w:eastAsia="Times New Roman" w:hAnsi="Times New Roman" w:cs="Times New Roman"/>
          <w:b/>
          <w:color w:val="222222"/>
          <w:sz w:val="28"/>
          <w:szCs w:val="28"/>
        </w:rPr>
      </w:pPr>
      <w:r w:rsidRPr="0079508F">
        <w:rPr>
          <w:rFonts w:ascii="Times New Roman" w:eastAsia="Times New Roman" w:hAnsi="Times New Roman" w:cs="Times New Roman"/>
          <w:b/>
          <w:color w:val="222222"/>
          <w:sz w:val="28"/>
          <w:szCs w:val="28"/>
        </w:rPr>
        <w:t>Điều 16. Hiệu lực thi hành</w:t>
      </w:r>
    </w:p>
    <w:p w:rsidR="002B2D66" w:rsidRPr="0031749A" w:rsidRDefault="002B2D66" w:rsidP="0031749A">
      <w:pPr>
        <w:tabs>
          <w:tab w:val="left" w:pos="0"/>
        </w:tabs>
        <w:spacing w:after="12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1.</w:t>
      </w:r>
      <w:r w:rsidRPr="0031749A">
        <w:rPr>
          <w:rFonts w:ascii="Times New Roman" w:eastAsia="Times New Roman" w:hAnsi="Times New Roman" w:cs="Times New Roman"/>
          <w:color w:val="222222"/>
          <w:sz w:val="28"/>
          <w:szCs w:val="28"/>
        </w:rPr>
        <w:t> Thông tư này có hiệu lực thi hành kể từ ngày 05 tháng 11 năm 2020.</w:t>
      </w:r>
    </w:p>
    <w:p w:rsidR="002B2D66" w:rsidRPr="0031749A" w:rsidRDefault="002B2D66" w:rsidP="002B2D66">
      <w:pPr>
        <w:spacing w:after="0" w:line="240" w:lineRule="auto"/>
        <w:ind w:firstLine="72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shd w:val="clear" w:color="auto" w:fill="FFFFFF"/>
        </w:rPr>
        <w:t>2.</w:t>
      </w:r>
      <w:r w:rsidRPr="0031749A">
        <w:rPr>
          <w:rFonts w:ascii="Times New Roman" w:eastAsia="Times New Roman" w:hAnsi="Times New Roman" w:cs="Times New Roman"/>
          <w:color w:val="222222"/>
          <w:sz w:val="28"/>
          <w:szCs w:val="28"/>
        </w:rPr>
        <w:t> Thông tư này thay thế Thông tư số 15/2016/TT-BKHĐT ngày 29 tháng 9 năm 2016 của Bộ trưởng Bộ Kế hoạch và Đầu tư hướng dẫn lập hồ sơ mời sơ tuyển, hồ sơ mời thầu lựa chọn nhà đầu tư thực hiện dự án PPP và Thông tư số 16/2016/TT-BKHĐT ngày 16 tháng 12 năm 2016 của Bộ trưởng Bộ Kế hoạch và Đầu tư hướng dẫn lập hồ sơ mời sơ tuyển, hồ sơ mời thầu lựa chọn nhà đầu tư thực hiện dự án đầu tư có sử dụng đất, trừ trường hợp quy định tại khoản 3 Điều 14 Thông tư này./.</w:t>
      </w:r>
    </w:p>
    <w:p w:rsidR="0031749A" w:rsidRPr="0031749A" w:rsidRDefault="002B2D66" w:rsidP="002B2D66">
      <w:pPr>
        <w:spacing w:after="0" w:line="240" w:lineRule="auto"/>
        <w:ind w:firstLine="700"/>
        <w:jc w:val="both"/>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w:t>
      </w:r>
    </w:p>
    <w:tbl>
      <w:tblPr>
        <w:tblW w:w="8861" w:type="dxa"/>
        <w:jc w:val="center"/>
        <w:tblCellMar>
          <w:left w:w="0" w:type="dxa"/>
          <w:right w:w="0" w:type="dxa"/>
        </w:tblCellMar>
        <w:tblLook w:val="04A0" w:firstRow="1" w:lastRow="0" w:firstColumn="1" w:lastColumn="0" w:noHBand="0" w:noVBand="1"/>
      </w:tblPr>
      <w:tblGrid>
        <w:gridCol w:w="236"/>
        <w:gridCol w:w="5175"/>
        <w:gridCol w:w="3450"/>
      </w:tblGrid>
      <w:tr w:rsidR="0031749A" w:rsidRPr="0031749A" w:rsidTr="0031749A">
        <w:trPr>
          <w:jc w:val="center"/>
        </w:trPr>
        <w:tc>
          <w:tcPr>
            <w:tcW w:w="236" w:type="dxa"/>
            <w:tcMar>
              <w:top w:w="0" w:type="dxa"/>
              <w:left w:w="108" w:type="dxa"/>
              <w:bottom w:w="0" w:type="dxa"/>
              <w:right w:w="108" w:type="dxa"/>
            </w:tcMar>
            <w:hideMark/>
          </w:tcPr>
          <w:p w:rsidR="0031749A" w:rsidRPr="0031749A" w:rsidRDefault="0031749A" w:rsidP="0031749A">
            <w:pPr>
              <w:spacing w:after="0" w:line="240" w:lineRule="auto"/>
              <w:rPr>
                <w:rFonts w:ascii="Times New Roman" w:eastAsia="Times New Roman" w:hAnsi="Times New Roman" w:cs="Times New Roman"/>
                <w:sz w:val="28"/>
                <w:szCs w:val="28"/>
              </w:rPr>
            </w:pPr>
          </w:p>
        </w:tc>
        <w:tc>
          <w:tcPr>
            <w:tcW w:w="5175" w:type="dxa"/>
            <w:tcMar>
              <w:top w:w="0" w:type="dxa"/>
              <w:left w:w="108" w:type="dxa"/>
              <w:bottom w:w="0" w:type="dxa"/>
              <w:right w:w="108" w:type="dxa"/>
            </w:tcMar>
            <w:hideMark/>
          </w:tcPr>
          <w:p w:rsidR="0031749A" w:rsidRPr="0031749A" w:rsidRDefault="0031749A" w:rsidP="0031749A">
            <w:pPr>
              <w:spacing w:after="0" w:line="240" w:lineRule="auto"/>
              <w:ind w:left="-632" w:firstLine="632"/>
              <w:rPr>
                <w:rFonts w:ascii="Times New Roman" w:eastAsia="Times New Roman" w:hAnsi="Times New Roman" w:cs="Times New Roman"/>
                <w:color w:val="222222"/>
                <w:sz w:val="24"/>
                <w:szCs w:val="24"/>
              </w:rPr>
            </w:pPr>
            <w:r w:rsidRPr="0031749A">
              <w:rPr>
                <w:rFonts w:ascii="Times New Roman" w:eastAsia="Times New Roman" w:hAnsi="Times New Roman" w:cs="Times New Roman"/>
                <w:i/>
                <w:iCs/>
                <w:color w:val="222222"/>
                <w:sz w:val="24"/>
                <w:szCs w:val="24"/>
              </w:rPr>
              <w:t>Nơi nhận:</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Các Bộ, cơ quan ngang Bộ, cơ quan thuộc CP;</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HĐND, UBND các tỉnh, thành phố trực thuộc TW;</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Văn phòng Trung ương và các Ban của Đảng;</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Văn phòng Chủ tịch nước;</w:t>
            </w:r>
          </w:p>
          <w:p w:rsidR="0031749A" w:rsidRPr="0031749A" w:rsidRDefault="0031749A" w:rsidP="0031749A">
            <w:pPr>
              <w:spacing w:after="0" w:line="240" w:lineRule="auto"/>
              <w:ind w:left="-632" w:firstLine="632"/>
              <w:rPr>
                <w:rFonts w:ascii="Times New Roman" w:eastAsia="Times New Roman" w:hAnsi="Times New Roman" w:cs="Times New Roman"/>
                <w:color w:val="222222"/>
              </w:rPr>
            </w:pPr>
            <w:r w:rsidRPr="0031749A">
              <w:rPr>
                <w:rFonts w:ascii="Times New Roman" w:eastAsia="Times New Roman" w:hAnsi="Times New Roman" w:cs="Times New Roman"/>
                <w:color w:val="222222"/>
              </w:rPr>
              <w:t>- Hội đồng Dân tộc và các Ủy ban của Quốc hội;</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Văn phòng Quốc hội;</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Văn phòng Chính phủ;</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Tòa án nhân dân tối cao;</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Viện Kiểm sát nhân dân tối cao;</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Kiểm toán Nhà nước;</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lastRenderedPageBreak/>
              <w:t>- Cơ quan Trung ương của các đoàn thể;</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Sở Kế hoạch và Đầu tư các tỉnh, thành phố trực thuộc Trung ương;</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Cục Kiểm tra văn bản QPPL (Bộ Tư pháp);</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Cổng TTĐT Chính phủ; Công báo;</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Lãnh đạo Bộ;</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Cổng TTĐT Bộ Kế hoạch và Đầu tư;</w:t>
            </w:r>
          </w:p>
          <w:p w:rsidR="0031749A" w:rsidRPr="0031749A" w:rsidRDefault="0031749A" w:rsidP="0031749A">
            <w:pPr>
              <w:spacing w:after="0" w:line="240" w:lineRule="auto"/>
              <w:rPr>
                <w:rFonts w:ascii="Times New Roman" w:eastAsia="Times New Roman" w:hAnsi="Times New Roman" w:cs="Times New Roman"/>
                <w:color w:val="222222"/>
              </w:rPr>
            </w:pPr>
            <w:r w:rsidRPr="0031749A">
              <w:rPr>
                <w:rFonts w:ascii="Times New Roman" w:eastAsia="Times New Roman" w:hAnsi="Times New Roman" w:cs="Times New Roman"/>
                <w:color w:val="222222"/>
              </w:rPr>
              <w:t>- Các đơn vị thuộc Bộ Kế hoạch và Đầu tư;</w:t>
            </w:r>
          </w:p>
          <w:p w:rsidR="0031749A" w:rsidRPr="0031749A" w:rsidRDefault="0031749A" w:rsidP="0031749A">
            <w:pPr>
              <w:spacing w:after="0" w:line="240" w:lineRule="auto"/>
              <w:rPr>
                <w:rFonts w:ascii="Times New Roman" w:eastAsia="Times New Roman" w:hAnsi="Times New Roman" w:cs="Times New Roman"/>
                <w:color w:val="222222"/>
                <w:sz w:val="24"/>
                <w:szCs w:val="24"/>
              </w:rPr>
            </w:pPr>
            <w:r w:rsidRPr="0031749A">
              <w:rPr>
                <w:rFonts w:ascii="Times New Roman" w:eastAsia="Times New Roman" w:hAnsi="Times New Roman" w:cs="Times New Roman"/>
                <w:color w:val="222222"/>
              </w:rPr>
              <w:t>- Lưu: VT, Cục QLDT (PPP105).</w:t>
            </w:r>
          </w:p>
        </w:tc>
        <w:tc>
          <w:tcPr>
            <w:tcW w:w="3450" w:type="dxa"/>
            <w:tcMar>
              <w:top w:w="0" w:type="dxa"/>
              <w:left w:w="108" w:type="dxa"/>
              <w:bottom w:w="0" w:type="dxa"/>
              <w:right w:w="108" w:type="dxa"/>
            </w:tcMar>
            <w:hideMark/>
          </w:tcPr>
          <w:p w:rsidR="0031749A" w:rsidRDefault="0031749A" w:rsidP="0031749A">
            <w:pPr>
              <w:spacing w:after="0" w:line="240" w:lineRule="auto"/>
              <w:jc w:val="center"/>
              <w:rPr>
                <w:rFonts w:ascii="Times New Roman" w:eastAsia="Times New Roman" w:hAnsi="Times New Roman" w:cs="Times New Roman"/>
                <w:b/>
                <w:color w:val="222222"/>
                <w:sz w:val="28"/>
                <w:szCs w:val="28"/>
              </w:rPr>
            </w:pPr>
            <w:r w:rsidRPr="0031749A">
              <w:rPr>
                <w:rFonts w:ascii="Times New Roman" w:eastAsia="Times New Roman" w:hAnsi="Times New Roman" w:cs="Times New Roman"/>
                <w:b/>
                <w:color w:val="222222"/>
                <w:sz w:val="28"/>
                <w:szCs w:val="28"/>
              </w:rPr>
              <w:lastRenderedPageBreak/>
              <w:t>BỘ TRƯỞNG</w:t>
            </w:r>
          </w:p>
          <w:p w:rsidR="00206156" w:rsidRDefault="00206156" w:rsidP="0031749A">
            <w:pPr>
              <w:spacing w:after="0" w:line="240" w:lineRule="auto"/>
              <w:jc w:val="center"/>
              <w:rPr>
                <w:rFonts w:ascii="Times New Roman" w:eastAsia="Times New Roman" w:hAnsi="Times New Roman" w:cs="Times New Roman"/>
                <w:b/>
                <w:color w:val="222222"/>
                <w:sz w:val="28"/>
                <w:szCs w:val="28"/>
              </w:rPr>
            </w:pPr>
          </w:p>
          <w:p w:rsidR="00206156" w:rsidRDefault="00206156" w:rsidP="0031749A">
            <w:pPr>
              <w:spacing w:after="0" w:line="240" w:lineRule="auto"/>
              <w:jc w:val="center"/>
              <w:rPr>
                <w:rFonts w:ascii="Times New Roman" w:eastAsia="Times New Roman" w:hAnsi="Times New Roman" w:cs="Times New Roman"/>
                <w:b/>
                <w:color w:val="222222"/>
                <w:sz w:val="28"/>
                <w:szCs w:val="28"/>
              </w:rPr>
            </w:pPr>
          </w:p>
          <w:p w:rsidR="0031749A" w:rsidRDefault="0031749A" w:rsidP="0031749A">
            <w:pPr>
              <w:spacing w:after="0" w:line="240" w:lineRule="auto"/>
              <w:jc w:val="center"/>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(Đã ký)</w:t>
            </w:r>
          </w:p>
          <w:p w:rsidR="00206156" w:rsidRDefault="00206156" w:rsidP="0031749A">
            <w:pPr>
              <w:spacing w:after="0" w:line="240" w:lineRule="auto"/>
              <w:jc w:val="center"/>
              <w:rPr>
                <w:rFonts w:ascii="Times New Roman" w:eastAsia="Times New Roman" w:hAnsi="Times New Roman" w:cs="Times New Roman"/>
                <w:b/>
                <w:color w:val="222222"/>
                <w:sz w:val="28"/>
                <w:szCs w:val="28"/>
              </w:rPr>
            </w:pPr>
          </w:p>
          <w:p w:rsidR="00206156" w:rsidRDefault="00206156" w:rsidP="0031749A">
            <w:pPr>
              <w:spacing w:after="0" w:line="240" w:lineRule="auto"/>
              <w:jc w:val="center"/>
              <w:rPr>
                <w:rFonts w:ascii="Times New Roman" w:eastAsia="Times New Roman" w:hAnsi="Times New Roman" w:cs="Times New Roman"/>
                <w:b/>
                <w:color w:val="222222"/>
                <w:sz w:val="28"/>
                <w:szCs w:val="28"/>
              </w:rPr>
            </w:pPr>
          </w:p>
          <w:p w:rsidR="00206156" w:rsidRDefault="00206156" w:rsidP="0031749A">
            <w:pPr>
              <w:spacing w:after="0" w:line="240" w:lineRule="auto"/>
              <w:jc w:val="center"/>
              <w:rPr>
                <w:rFonts w:ascii="Times New Roman" w:eastAsia="Times New Roman" w:hAnsi="Times New Roman" w:cs="Times New Roman"/>
                <w:b/>
                <w:color w:val="222222"/>
                <w:sz w:val="28"/>
                <w:szCs w:val="28"/>
              </w:rPr>
            </w:pPr>
          </w:p>
          <w:p w:rsidR="0031749A" w:rsidRPr="0031749A" w:rsidRDefault="0031749A" w:rsidP="0031749A">
            <w:pPr>
              <w:spacing w:after="0" w:line="240" w:lineRule="auto"/>
              <w:jc w:val="center"/>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Nguyễn Chí Dũng</w:t>
            </w:r>
          </w:p>
          <w:p w:rsidR="0031749A" w:rsidRPr="0031749A" w:rsidRDefault="0031749A" w:rsidP="0031749A">
            <w:pPr>
              <w:spacing w:after="0" w:line="240" w:lineRule="auto"/>
              <w:jc w:val="center"/>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w:t>
            </w:r>
          </w:p>
          <w:p w:rsidR="0031749A" w:rsidRPr="0031749A" w:rsidRDefault="0031749A" w:rsidP="0031749A">
            <w:pPr>
              <w:spacing w:after="0" w:line="240" w:lineRule="auto"/>
              <w:jc w:val="center"/>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lastRenderedPageBreak/>
              <w:t> </w:t>
            </w:r>
          </w:p>
          <w:p w:rsidR="0031749A" w:rsidRPr="0031749A" w:rsidRDefault="0031749A" w:rsidP="0031749A">
            <w:pPr>
              <w:spacing w:after="0" w:line="240" w:lineRule="auto"/>
              <w:jc w:val="center"/>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w:t>
            </w:r>
          </w:p>
          <w:p w:rsidR="0031749A" w:rsidRPr="0031749A" w:rsidRDefault="0031749A" w:rsidP="0031749A">
            <w:pPr>
              <w:spacing w:after="0" w:line="240" w:lineRule="auto"/>
              <w:jc w:val="center"/>
              <w:rPr>
                <w:rFonts w:ascii="Times New Roman" w:eastAsia="Times New Roman" w:hAnsi="Times New Roman" w:cs="Times New Roman"/>
                <w:color w:val="222222"/>
                <w:sz w:val="28"/>
                <w:szCs w:val="28"/>
              </w:rPr>
            </w:pPr>
            <w:r w:rsidRPr="0031749A">
              <w:rPr>
                <w:rFonts w:ascii="Times New Roman" w:eastAsia="Times New Roman" w:hAnsi="Times New Roman" w:cs="Times New Roman"/>
                <w:color w:val="222222"/>
                <w:sz w:val="28"/>
                <w:szCs w:val="28"/>
              </w:rPr>
              <w:t> </w:t>
            </w:r>
          </w:p>
        </w:tc>
      </w:tr>
    </w:tbl>
    <w:p w:rsidR="002B2D66" w:rsidRPr="0031749A" w:rsidRDefault="002B2D66" w:rsidP="002B2D66">
      <w:pPr>
        <w:spacing w:after="0" w:line="240" w:lineRule="auto"/>
        <w:ind w:firstLine="700"/>
        <w:jc w:val="both"/>
        <w:rPr>
          <w:rFonts w:ascii="Times New Roman" w:eastAsia="Times New Roman" w:hAnsi="Times New Roman" w:cs="Times New Roman"/>
          <w:color w:val="222222"/>
          <w:sz w:val="28"/>
          <w:szCs w:val="28"/>
        </w:rPr>
      </w:pPr>
    </w:p>
    <w:sectPr w:rsidR="002B2D66" w:rsidRPr="003174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397C" w:rsidRDefault="000B397C" w:rsidP="002B2D66">
      <w:pPr>
        <w:spacing w:after="0" w:line="240" w:lineRule="auto"/>
      </w:pPr>
      <w:r>
        <w:separator/>
      </w:r>
    </w:p>
  </w:endnote>
  <w:endnote w:type="continuationSeparator" w:id="0">
    <w:p w:rsidR="000B397C" w:rsidRDefault="000B397C" w:rsidP="002B2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397C" w:rsidRDefault="000B397C" w:rsidP="002B2D66">
      <w:pPr>
        <w:spacing w:after="0" w:line="240" w:lineRule="auto"/>
      </w:pPr>
      <w:r>
        <w:separator/>
      </w:r>
    </w:p>
  </w:footnote>
  <w:footnote w:type="continuationSeparator" w:id="0">
    <w:p w:rsidR="000B397C" w:rsidRDefault="000B397C" w:rsidP="002B2D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D66"/>
    <w:rsid w:val="00062BE1"/>
    <w:rsid w:val="000B397C"/>
    <w:rsid w:val="00206156"/>
    <w:rsid w:val="002B2D66"/>
    <w:rsid w:val="0031749A"/>
    <w:rsid w:val="0079508F"/>
    <w:rsid w:val="00D2004B"/>
    <w:rsid w:val="00DA7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4615"/>
  <w15:chartTrackingRefBased/>
  <w15:docId w15:val="{E5A495C8-80B7-45BF-AD12-95E63EF5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2D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2D66"/>
    <w:rPr>
      <w:b/>
      <w:bCs/>
    </w:rPr>
  </w:style>
  <w:style w:type="character" w:styleId="Emphasis">
    <w:name w:val="Emphasis"/>
    <w:basedOn w:val="DefaultParagraphFont"/>
    <w:uiPriority w:val="20"/>
    <w:qFormat/>
    <w:rsid w:val="002B2D66"/>
    <w:rPr>
      <w:i/>
      <w:iCs/>
    </w:rPr>
  </w:style>
  <w:style w:type="paragraph" w:styleId="Header">
    <w:name w:val="header"/>
    <w:basedOn w:val="Normal"/>
    <w:link w:val="HeaderChar"/>
    <w:uiPriority w:val="99"/>
    <w:unhideWhenUsed/>
    <w:rsid w:val="002B2D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D66"/>
  </w:style>
  <w:style w:type="paragraph" w:styleId="Footer">
    <w:name w:val="footer"/>
    <w:basedOn w:val="Normal"/>
    <w:link w:val="FooterChar"/>
    <w:uiPriority w:val="99"/>
    <w:unhideWhenUsed/>
    <w:rsid w:val="002B2D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D66"/>
  </w:style>
  <w:style w:type="table" w:styleId="TableGrid">
    <w:name w:val="Table Grid"/>
    <w:basedOn w:val="TableNormal"/>
    <w:uiPriority w:val="39"/>
    <w:rsid w:val="00795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613388">
      <w:bodyDiv w:val="1"/>
      <w:marLeft w:val="0"/>
      <w:marRight w:val="0"/>
      <w:marTop w:val="0"/>
      <w:marBottom w:val="0"/>
      <w:divBdr>
        <w:top w:val="none" w:sz="0" w:space="0" w:color="auto"/>
        <w:left w:val="none" w:sz="0" w:space="0" w:color="auto"/>
        <w:bottom w:val="none" w:sz="0" w:space="0" w:color="auto"/>
        <w:right w:val="none" w:sz="0" w:space="0" w:color="auto"/>
      </w:divBdr>
    </w:div>
    <w:div w:id="1990400121">
      <w:bodyDiv w:val="1"/>
      <w:marLeft w:val="0"/>
      <w:marRight w:val="0"/>
      <w:marTop w:val="0"/>
      <w:marBottom w:val="0"/>
      <w:divBdr>
        <w:top w:val="none" w:sz="0" w:space="0" w:color="auto"/>
        <w:left w:val="none" w:sz="0" w:space="0" w:color="auto"/>
        <w:bottom w:val="none" w:sz="0" w:space="0" w:color="auto"/>
        <w:right w:val="none" w:sz="0" w:space="0" w:color="auto"/>
      </w:divBdr>
      <w:divsChild>
        <w:div w:id="1344430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1A1361-5700-453F-8F1C-48D105A86501}">
  <ds:schemaRefs>
    <ds:schemaRef ds:uri="http://schemas.openxmlformats.org/officeDocument/2006/bibliography"/>
  </ds:schemaRefs>
</ds:datastoreItem>
</file>

<file path=customXml/itemProps2.xml><?xml version="1.0" encoding="utf-8"?>
<ds:datastoreItem xmlns:ds="http://schemas.openxmlformats.org/officeDocument/2006/customXml" ds:itemID="{C3FC6BBC-9E0A-4AF7-A3A0-606FB66A7128}"/>
</file>

<file path=customXml/itemProps3.xml><?xml version="1.0" encoding="utf-8"?>
<ds:datastoreItem xmlns:ds="http://schemas.openxmlformats.org/officeDocument/2006/customXml" ds:itemID="{3DD93253-E45B-4C90-A0A6-7D91928A4B23}"/>
</file>

<file path=customXml/itemProps4.xml><?xml version="1.0" encoding="utf-8"?>
<ds:datastoreItem xmlns:ds="http://schemas.openxmlformats.org/officeDocument/2006/customXml" ds:itemID="{DB00D687-27C7-47DB-B42E-9F5405D104BA}"/>
</file>

<file path=docProps/app.xml><?xml version="1.0" encoding="utf-8"?>
<Properties xmlns="http://schemas.openxmlformats.org/officeDocument/2006/extended-properties" xmlns:vt="http://schemas.openxmlformats.org/officeDocument/2006/docPropsVTypes">
  <Template>Normal</Template>
  <TotalTime>23</TotalTime>
  <Pages>13</Pages>
  <Words>4033</Words>
  <Characters>22992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2020-11-17T03:08:00Z</dcterms:created>
  <dcterms:modified xsi:type="dcterms:W3CDTF">2020-11-17T03:38:00Z</dcterms:modified>
</cp:coreProperties>
</file>