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496CC1" w:rsidRPr="00C2074F" w14:paraId="17A53EA2" w14:textId="77777777">
        <w:tc>
          <w:tcPr>
            <w:tcW w:w="1645" w:type="pct"/>
          </w:tcPr>
          <w:p w14:paraId="6535B927" w14:textId="77777777" w:rsidR="00496CC1" w:rsidRPr="00C2074F" w:rsidRDefault="00000000" w:rsidP="00C2074F">
            <w:pPr>
              <w:spacing w:after="0" w:line="240" w:lineRule="auto"/>
              <w:jc w:val="center"/>
              <w:rPr>
                <w:rFonts w:ascii="Arial" w:hAnsi="Arial" w:cs="Arial"/>
                <w:sz w:val="20"/>
                <w:szCs w:val="20"/>
              </w:rPr>
            </w:pPr>
            <w:r w:rsidRPr="00C2074F">
              <w:rPr>
                <w:rFonts w:ascii="Arial" w:hAnsi="Arial" w:cs="Arial"/>
                <w:b/>
                <w:sz w:val="20"/>
                <w:szCs w:val="20"/>
              </w:rPr>
              <w:t>QUỐC HỘI</w:t>
            </w:r>
            <w:r w:rsidRPr="00C2074F">
              <w:rPr>
                <w:rFonts w:ascii="Arial" w:hAnsi="Arial" w:cs="Arial"/>
                <w:sz w:val="20"/>
                <w:szCs w:val="20"/>
              </w:rPr>
              <w:br/>
            </w:r>
            <w:r w:rsidRPr="00C2074F">
              <w:rPr>
                <w:rFonts w:ascii="Arial" w:hAnsi="Arial" w:cs="Arial"/>
                <w:sz w:val="20"/>
                <w:szCs w:val="20"/>
                <w:vertAlign w:val="superscript"/>
              </w:rPr>
              <w:t>_______</w:t>
            </w:r>
          </w:p>
          <w:p w14:paraId="590D019B" w14:textId="77777777" w:rsidR="00496CC1" w:rsidRPr="00C2074F" w:rsidRDefault="00000000" w:rsidP="00C2074F">
            <w:pPr>
              <w:spacing w:after="0" w:line="240" w:lineRule="auto"/>
              <w:jc w:val="center"/>
              <w:rPr>
                <w:rFonts w:ascii="Arial" w:hAnsi="Arial" w:cs="Arial"/>
                <w:sz w:val="20"/>
                <w:szCs w:val="20"/>
              </w:rPr>
            </w:pPr>
            <w:r w:rsidRPr="00C2074F">
              <w:rPr>
                <w:rFonts w:ascii="Arial" w:hAnsi="Arial" w:cs="Arial"/>
                <w:sz w:val="20"/>
                <w:szCs w:val="20"/>
              </w:rPr>
              <w:t>Nghị quyết số: 19/2026/QH16</w:t>
            </w:r>
          </w:p>
        </w:tc>
        <w:tc>
          <w:tcPr>
            <w:tcW w:w="3355" w:type="pct"/>
          </w:tcPr>
          <w:p w14:paraId="63037B7C" w14:textId="2A6178A3" w:rsidR="00496CC1" w:rsidRPr="00C2074F" w:rsidRDefault="00000000" w:rsidP="00C2074F">
            <w:pPr>
              <w:spacing w:after="0" w:line="240" w:lineRule="auto"/>
              <w:jc w:val="center"/>
              <w:rPr>
                <w:rFonts w:ascii="Arial" w:hAnsi="Arial" w:cs="Arial"/>
                <w:sz w:val="20"/>
                <w:szCs w:val="20"/>
              </w:rPr>
            </w:pPr>
            <w:r w:rsidRPr="00C2074F">
              <w:rPr>
                <w:rFonts w:ascii="Arial" w:hAnsi="Arial" w:cs="Arial"/>
                <w:b/>
                <w:sz w:val="20"/>
                <w:szCs w:val="20"/>
              </w:rPr>
              <w:t>CỘNG HÒA XÃ HỘI CHỦ NGHĨA VIỆT NAM</w:t>
            </w:r>
            <w:r w:rsidRPr="00C2074F">
              <w:rPr>
                <w:rFonts w:ascii="Arial" w:hAnsi="Arial" w:cs="Arial"/>
                <w:sz w:val="20"/>
                <w:szCs w:val="20"/>
              </w:rPr>
              <w:br/>
            </w:r>
            <w:r w:rsidRPr="00C2074F">
              <w:rPr>
                <w:rFonts w:ascii="Arial" w:hAnsi="Arial" w:cs="Arial"/>
                <w:b/>
                <w:sz w:val="20"/>
                <w:szCs w:val="20"/>
              </w:rPr>
              <w:t xml:space="preserve"> Độc lập – Tự do – Hạnh phúc</w:t>
            </w:r>
            <w:r w:rsidRPr="00C2074F">
              <w:rPr>
                <w:rFonts w:ascii="Arial" w:hAnsi="Arial" w:cs="Arial"/>
                <w:sz w:val="20"/>
                <w:szCs w:val="20"/>
              </w:rPr>
              <w:br/>
            </w:r>
            <w:r w:rsidRPr="00C2074F">
              <w:rPr>
                <w:rFonts w:ascii="Arial" w:hAnsi="Arial" w:cs="Arial"/>
                <w:sz w:val="20"/>
                <w:szCs w:val="20"/>
                <w:vertAlign w:val="superscript"/>
              </w:rPr>
              <w:t>_________________</w:t>
            </w:r>
          </w:p>
        </w:tc>
      </w:tr>
    </w:tbl>
    <w:p w14:paraId="6A1B9123" w14:textId="77777777" w:rsidR="00C2074F" w:rsidRDefault="00C2074F" w:rsidP="00C2074F">
      <w:pPr>
        <w:spacing w:after="0" w:line="240" w:lineRule="auto"/>
        <w:jc w:val="center"/>
        <w:rPr>
          <w:rFonts w:ascii="Arial" w:hAnsi="Arial" w:cs="Arial"/>
          <w:sz w:val="20"/>
          <w:szCs w:val="20"/>
        </w:rPr>
      </w:pPr>
    </w:p>
    <w:p w14:paraId="3960869F" w14:textId="3E9BE95F" w:rsidR="00496CC1" w:rsidRPr="00C2074F" w:rsidRDefault="00496CC1" w:rsidP="00C2074F">
      <w:pPr>
        <w:spacing w:after="0" w:line="240" w:lineRule="auto"/>
        <w:jc w:val="center"/>
        <w:rPr>
          <w:rFonts w:ascii="Arial" w:hAnsi="Arial" w:cs="Arial"/>
          <w:sz w:val="20"/>
          <w:szCs w:val="20"/>
        </w:rPr>
      </w:pPr>
    </w:p>
    <w:p w14:paraId="47195D53" w14:textId="77777777" w:rsidR="00496CC1" w:rsidRPr="00C2074F" w:rsidRDefault="00000000" w:rsidP="00C2074F">
      <w:pPr>
        <w:spacing w:after="0" w:line="240" w:lineRule="auto"/>
        <w:jc w:val="center"/>
        <w:rPr>
          <w:rFonts w:ascii="Arial" w:hAnsi="Arial" w:cs="Arial"/>
          <w:sz w:val="20"/>
          <w:szCs w:val="20"/>
        </w:rPr>
      </w:pPr>
      <w:r w:rsidRPr="00C2074F">
        <w:rPr>
          <w:rFonts w:ascii="Arial" w:hAnsi="Arial" w:cs="Arial"/>
          <w:b/>
          <w:sz w:val="20"/>
          <w:szCs w:val="20"/>
        </w:rPr>
        <w:t>NGHỊ QUYẾT</w:t>
      </w:r>
    </w:p>
    <w:p w14:paraId="331E11A5" w14:textId="77777777" w:rsidR="00496CC1" w:rsidRDefault="00000000" w:rsidP="00C2074F">
      <w:pPr>
        <w:spacing w:after="0" w:line="240" w:lineRule="auto"/>
        <w:jc w:val="center"/>
        <w:rPr>
          <w:rFonts w:ascii="Arial" w:hAnsi="Arial" w:cs="Arial"/>
          <w:b/>
          <w:sz w:val="20"/>
          <w:szCs w:val="20"/>
        </w:rPr>
      </w:pPr>
      <w:r w:rsidRPr="00C2074F">
        <w:rPr>
          <w:rFonts w:ascii="Arial" w:hAnsi="Arial" w:cs="Arial"/>
          <w:b/>
          <w:sz w:val="20"/>
          <w:szCs w:val="20"/>
        </w:rPr>
        <w:t xml:space="preserve">Về việc ban hành một số quy định về thuế bảo vệ môi trường, thuế giá trị </w:t>
      </w:r>
      <w:r w:rsidRPr="00C2074F">
        <w:rPr>
          <w:rFonts w:ascii="Arial" w:hAnsi="Arial" w:cs="Arial"/>
          <w:sz w:val="20"/>
          <w:szCs w:val="20"/>
        </w:rPr>
        <w:br/>
      </w:r>
      <w:r w:rsidRPr="00C2074F">
        <w:rPr>
          <w:rFonts w:ascii="Arial" w:hAnsi="Arial" w:cs="Arial"/>
          <w:b/>
          <w:sz w:val="20"/>
          <w:szCs w:val="20"/>
        </w:rPr>
        <w:t>gia tăng, thuế tiêu thụ đặc biệt đối với xăng, dầu và nhiên liệu bay</w:t>
      </w:r>
    </w:p>
    <w:p w14:paraId="76513912" w14:textId="77777777" w:rsidR="00C2074F" w:rsidRPr="00C2074F" w:rsidRDefault="00C2074F" w:rsidP="00C2074F">
      <w:pPr>
        <w:spacing w:after="0" w:line="240" w:lineRule="auto"/>
        <w:jc w:val="center"/>
        <w:rPr>
          <w:rFonts w:ascii="Arial" w:hAnsi="Arial" w:cs="Arial"/>
          <w:sz w:val="20"/>
          <w:szCs w:val="20"/>
        </w:rPr>
      </w:pPr>
    </w:p>
    <w:p w14:paraId="2397AE46" w14:textId="77777777" w:rsidR="00496CC1" w:rsidRDefault="00000000" w:rsidP="00C2074F">
      <w:pPr>
        <w:spacing w:after="0" w:line="240" w:lineRule="auto"/>
        <w:jc w:val="center"/>
        <w:rPr>
          <w:rFonts w:ascii="Arial" w:hAnsi="Arial" w:cs="Arial"/>
          <w:b/>
          <w:sz w:val="20"/>
          <w:szCs w:val="20"/>
        </w:rPr>
      </w:pPr>
      <w:r w:rsidRPr="00C2074F">
        <w:rPr>
          <w:rFonts w:ascii="Arial" w:hAnsi="Arial" w:cs="Arial"/>
          <w:b/>
          <w:sz w:val="20"/>
          <w:szCs w:val="20"/>
        </w:rPr>
        <w:t>QUỐC HỘI</w:t>
      </w:r>
    </w:p>
    <w:p w14:paraId="1168371B" w14:textId="77777777" w:rsidR="00C2074F" w:rsidRPr="00C2074F" w:rsidRDefault="00C2074F" w:rsidP="00C2074F">
      <w:pPr>
        <w:spacing w:after="0" w:line="240" w:lineRule="auto"/>
        <w:jc w:val="center"/>
        <w:rPr>
          <w:rFonts w:ascii="Arial" w:hAnsi="Arial" w:cs="Arial"/>
          <w:sz w:val="20"/>
          <w:szCs w:val="20"/>
        </w:rPr>
      </w:pPr>
    </w:p>
    <w:p w14:paraId="0D058A46" w14:textId="1386A633"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i/>
          <w:sz w:val="20"/>
          <w:szCs w:val="20"/>
        </w:rPr>
        <w:t>Căn cứ Hiến pháp nước Cộng hòa xã hội chủ nghĩa Việt Nam đã được sửa đổi, bổ sung một số điều theo Nghị quyết số 203/2025/QH15</w:t>
      </w:r>
      <w:r w:rsidR="00C2074F">
        <w:rPr>
          <w:rFonts w:ascii="Arial" w:hAnsi="Arial" w:cs="Arial"/>
          <w:i/>
          <w:sz w:val="20"/>
          <w:szCs w:val="20"/>
        </w:rPr>
        <w:t>;</w:t>
      </w:r>
    </w:p>
    <w:p w14:paraId="289666EA"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i/>
          <w:sz w:val="20"/>
          <w:szCs w:val="20"/>
        </w:rPr>
        <w:t>Căn cứ Luật Tổ chức Quốc hội số 57/2014/QH13 đã được sửa đổi, bổ sung một số điều theo Luật số 65/2020/QH14 và Luật số 62/2025/QH15;</w:t>
      </w:r>
    </w:p>
    <w:p w14:paraId="2CF6DD6D" w14:textId="0DD5A564"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i/>
          <w:sz w:val="20"/>
          <w:szCs w:val="20"/>
        </w:rPr>
        <w:t>Căn cứ Luật Bảo vệ môi trường số 57/2010/QH12</w:t>
      </w:r>
      <w:r w:rsidR="00C2074F">
        <w:rPr>
          <w:rFonts w:ascii="Arial" w:hAnsi="Arial" w:cs="Arial"/>
          <w:i/>
          <w:sz w:val="20"/>
          <w:szCs w:val="20"/>
        </w:rPr>
        <w:t>;</w:t>
      </w:r>
    </w:p>
    <w:p w14:paraId="15995DD7" w14:textId="455BD2A2" w:rsidR="00496CC1" w:rsidRDefault="00000000" w:rsidP="00C2074F">
      <w:pPr>
        <w:spacing w:after="120" w:line="240" w:lineRule="auto"/>
        <w:ind w:firstLine="720"/>
        <w:jc w:val="both"/>
        <w:rPr>
          <w:rFonts w:ascii="Arial" w:hAnsi="Arial" w:cs="Arial"/>
          <w:i/>
          <w:sz w:val="20"/>
          <w:szCs w:val="20"/>
        </w:rPr>
      </w:pPr>
      <w:r w:rsidRPr="00C2074F">
        <w:rPr>
          <w:rFonts w:ascii="Arial" w:hAnsi="Arial" w:cs="Arial"/>
          <w:i/>
          <w:sz w:val="20"/>
          <w:szCs w:val="20"/>
        </w:rPr>
        <w:t>Căn cứ Luật Thuế giá trị gia tăng số 48/2024/QH15 đã được sửa đổi, bổ sung một số điều theo Luật số 90/2025/QH15 và Luật số 149/2025/QH15</w:t>
      </w:r>
      <w:r w:rsidR="00C2074F">
        <w:rPr>
          <w:rFonts w:ascii="Arial" w:hAnsi="Arial" w:cs="Arial"/>
          <w:i/>
          <w:sz w:val="20"/>
          <w:szCs w:val="20"/>
        </w:rPr>
        <w:t>;</w:t>
      </w:r>
    </w:p>
    <w:p w14:paraId="37B1C045" w14:textId="6711F9A7" w:rsidR="00496CC1" w:rsidRDefault="00000000" w:rsidP="00C2074F">
      <w:pPr>
        <w:spacing w:after="120" w:line="240" w:lineRule="auto"/>
        <w:ind w:firstLine="720"/>
        <w:jc w:val="both"/>
        <w:rPr>
          <w:rFonts w:ascii="Arial" w:hAnsi="Arial" w:cs="Arial"/>
          <w:i/>
          <w:sz w:val="20"/>
          <w:szCs w:val="20"/>
        </w:rPr>
      </w:pPr>
      <w:r w:rsidRPr="00C2074F">
        <w:rPr>
          <w:rFonts w:ascii="Arial" w:hAnsi="Arial" w:cs="Arial"/>
          <w:i/>
          <w:sz w:val="20"/>
          <w:szCs w:val="20"/>
        </w:rPr>
        <w:t>Căn cứ Luật Thuế tiêu thụ đặc biệt số 66/2025/QH15</w:t>
      </w:r>
      <w:r w:rsidR="00C2074F">
        <w:rPr>
          <w:rFonts w:ascii="Arial" w:hAnsi="Arial" w:cs="Arial"/>
          <w:i/>
          <w:sz w:val="20"/>
          <w:szCs w:val="20"/>
        </w:rPr>
        <w:t>;</w:t>
      </w:r>
    </w:p>
    <w:p w14:paraId="093A1CBA" w14:textId="77777777" w:rsidR="00C2074F" w:rsidRPr="00C2074F" w:rsidRDefault="00C2074F" w:rsidP="00C2074F">
      <w:pPr>
        <w:spacing w:after="0" w:line="240" w:lineRule="auto"/>
        <w:jc w:val="center"/>
        <w:rPr>
          <w:rFonts w:ascii="Arial" w:hAnsi="Arial" w:cs="Arial"/>
          <w:sz w:val="20"/>
          <w:szCs w:val="20"/>
        </w:rPr>
      </w:pPr>
    </w:p>
    <w:p w14:paraId="3929F5A0" w14:textId="77777777" w:rsidR="00496CC1" w:rsidRDefault="00000000" w:rsidP="00C2074F">
      <w:pPr>
        <w:spacing w:after="0" w:line="240" w:lineRule="auto"/>
        <w:jc w:val="center"/>
        <w:rPr>
          <w:rFonts w:ascii="Arial" w:hAnsi="Arial" w:cs="Arial"/>
          <w:b/>
          <w:sz w:val="20"/>
          <w:szCs w:val="20"/>
        </w:rPr>
      </w:pPr>
      <w:r w:rsidRPr="00C2074F">
        <w:rPr>
          <w:rFonts w:ascii="Arial" w:hAnsi="Arial" w:cs="Arial"/>
          <w:b/>
          <w:sz w:val="20"/>
          <w:szCs w:val="20"/>
        </w:rPr>
        <w:t>QUYẾT NGHỊ:</w:t>
      </w:r>
    </w:p>
    <w:p w14:paraId="072F2971" w14:textId="77777777" w:rsidR="00C2074F" w:rsidRPr="00C2074F" w:rsidRDefault="00C2074F" w:rsidP="00C2074F">
      <w:pPr>
        <w:spacing w:after="0" w:line="240" w:lineRule="auto"/>
        <w:jc w:val="center"/>
        <w:rPr>
          <w:rFonts w:ascii="Arial" w:hAnsi="Arial" w:cs="Arial"/>
          <w:sz w:val="20"/>
          <w:szCs w:val="20"/>
        </w:rPr>
      </w:pPr>
    </w:p>
    <w:p w14:paraId="19C0DDCF"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b/>
          <w:sz w:val="20"/>
          <w:szCs w:val="20"/>
        </w:rPr>
        <w:t>Điều 1. Về thuế bảo vệ môi trường</w:t>
      </w:r>
    </w:p>
    <w:p w14:paraId="170A0A25" w14:textId="18D520AF"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Mức thuế bảo vệ môi trường đối với xăng (trừ etanol), dầu die</w:t>
      </w:r>
      <w:r w:rsidR="00967E00">
        <w:rPr>
          <w:rFonts w:ascii="Arial" w:hAnsi="Arial" w:cs="Arial"/>
          <w:sz w:val="20"/>
          <w:szCs w:val="20"/>
        </w:rPr>
        <w:t>z</w:t>
      </w:r>
      <w:r w:rsidRPr="00C2074F">
        <w:rPr>
          <w:rFonts w:ascii="Arial" w:hAnsi="Arial" w:cs="Arial"/>
          <w:sz w:val="20"/>
          <w:szCs w:val="20"/>
        </w:rPr>
        <w:t>el, dầu h</w:t>
      </w:r>
      <w:r w:rsidR="00B76AAB">
        <w:rPr>
          <w:rFonts w:ascii="Arial" w:hAnsi="Arial" w:cs="Arial"/>
          <w:sz w:val="20"/>
          <w:szCs w:val="20"/>
        </w:rPr>
        <w:t>ỏ</w:t>
      </w:r>
      <w:r w:rsidRPr="00C2074F">
        <w:rPr>
          <w:rFonts w:ascii="Arial" w:hAnsi="Arial" w:cs="Arial"/>
          <w:sz w:val="20"/>
          <w:szCs w:val="20"/>
        </w:rPr>
        <w:t>a, dầu mazut và nhiên liệu bay là 0 đồng/lít.</w:t>
      </w:r>
    </w:p>
    <w:p w14:paraId="7733ECE7"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b/>
          <w:sz w:val="20"/>
          <w:szCs w:val="20"/>
        </w:rPr>
        <w:t>Điều 2. Về thuế giá trị gia tăng</w:t>
      </w:r>
    </w:p>
    <w:p w14:paraId="1E14545A" w14:textId="6DFE8D29"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Xăng, dầu die</w:t>
      </w:r>
      <w:r w:rsidR="00967E00">
        <w:rPr>
          <w:rFonts w:ascii="Arial" w:hAnsi="Arial" w:cs="Arial"/>
          <w:sz w:val="20"/>
          <w:szCs w:val="20"/>
        </w:rPr>
        <w:t>z</w:t>
      </w:r>
      <w:r w:rsidRPr="00C2074F">
        <w:rPr>
          <w:rFonts w:ascii="Arial" w:hAnsi="Arial" w:cs="Arial"/>
          <w:sz w:val="20"/>
          <w:szCs w:val="20"/>
        </w:rPr>
        <w:t>el, dầu hỏa, dầu mazut và nhiên liệu bay thuộc đối tượng không phải kê khai, tính nộp thuế giá trị gia tăng nhưng được khấu trừ thuế giá trị gia tăng đầu vào.</w:t>
      </w:r>
    </w:p>
    <w:p w14:paraId="0CF4D30C"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b/>
          <w:sz w:val="20"/>
          <w:szCs w:val="20"/>
        </w:rPr>
        <w:t>Điều 3. Về thuế tiêu thụ đặc biệt</w:t>
      </w:r>
    </w:p>
    <w:p w14:paraId="27511860"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Thuế suất thuế tiêu thụ đặc biệt đối với xăng các loại là 0%.</w:t>
      </w:r>
    </w:p>
    <w:p w14:paraId="6D20EA5F"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b/>
          <w:sz w:val="20"/>
          <w:szCs w:val="20"/>
        </w:rPr>
        <w:t>Điều 4. Điều khoản thi hành</w:t>
      </w:r>
    </w:p>
    <w:p w14:paraId="22CC3400"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1. Nghị quyết này có hiệu lực thi hành từ ngày 16 tháng 4 năm 2026 đến hết ngày 30 tháng 6 năm 2026, trừ trường hợp quy định tại khoản 2 Điều này.</w:t>
      </w:r>
    </w:p>
    <w:p w14:paraId="0EF3B6A6"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2. Giao Chính phủ căn cứ vào diễn biến thực tế của giá xăng, dầu thế giới, các chỉ số kinh tế vĩ mô, khả năng cân đối ngân sách, ban hành Nghị quyết để quyết định các nội dung sau đây và báo cáo Quốc hội tại kỳ họp gần nhất:</w:t>
      </w:r>
    </w:p>
    <w:p w14:paraId="36B2BF32"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a) Điều chỉnh (rút ngắn hoặc kéo dài) thời gian có hiệu lực của Nghị quyết này;</w:t>
      </w:r>
    </w:p>
    <w:p w14:paraId="025DA02F"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b) Trường hợp khẩn cấp, điều chỉnh quy định về thuế bảo vệ môi trường, thuế giá trị gia tăng, thuế tiêu thụ đặc biệt quy định tại Nghị quyết này.</w:t>
      </w:r>
    </w:p>
    <w:p w14:paraId="5CD6D555"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3. Trong thời gian Nghị quyết này có hiệu lực thi hành:</w:t>
      </w:r>
    </w:p>
    <w:p w14:paraId="38C308CE"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a) Trường hợp có sự khác nhau giữa quy định tại Nghị quyết này với các văn bản quy phạm pháp luật khác về thuế bảo vệ môi trường, thuế giá trị gia tăng, thuế tiêu thụ đặc biệt thì thực hiện theo quy định tại Nghị quyết này.</w:t>
      </w:r>
    </w:p>
    <w:p w14:paraId="2D359909" w14:textId="46CC2A15"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b) Cơ sở kinh doanh, người nhập khẩu xăng, dầu die</w:t>
      </w:r>
      <w:r w:rsidR="00967E00">
        <w:rPr>
          <w:rFonts w:ascii="Arial" w:hAnsi="Arial" w:cs="Arial"/>
          <w:sz w:val="20"/>
          <w:szCs w:val="20"/>
        </w:rPr>
        <w:t>z</w:t>
      </w:r>
      <w:r w:rsidRPr="00C2074F">
        <w:rPr>
          <w:rFonts w:ascii="Arial" w:hAnsi="Arial" w:cs="Arial"/>
          <w:sz w:val="20"/>
          <w:szCs w:val="20"/>
        </w:rPr>
        <w:t>el, dầu hỏa, dầu mazut và nhiên liệu bay không phải kê khai, tính nộp thuế giá trị gia tăng khi bán ra và ở khâu nhập khẩu.</w:t>
      </w:r>
    </w:p>
    <w:p w14:paraId="7C3CABB5" w14:textId="77777777" w:rsidR="00496CC1" w:rsidRDefault="00000000" w:rsidP="00C2074F">
      <w:pPr>
        <w:spacing w:after="120" w:line="240" w:lineRule="auto"/>
        <w:ind w:firstLine="720"/>
        <w:jc w:val="both"/>
        <w:rPr>
          <w:rFonts w:ascii="Arial" w:hAnsi="Arial" w:cs="Arial"/>
          <w:sz w:val="20"/>
          <w:szCs w:val="20"/>
        </w:rPr>
      </w:pPr>
      <w:r w:rsidRPr="00C2074F">
        <w:rPr>
          <w:rFonts w:ascii="Arial" w:hAnsi="Arial" w:cs="Arial"/>
          <w:sz w:val="20"/>
          <w:szCs w:val="20"/>
        </w:rPr>
        <w:t>c) Các nội dung về thuế bảo vệ môi trường, thuế giá trị gia tăng, thuế tiêu thụ đặc biệt không quy định tại Nghị quyết này được thực hiện theo quy định của pháp luật hiện hành về thuế, quản lý thuế và quy định khác của pháp luật có liên quan.</w:t>
      </w:r>
    </w:p>
    <w:p w14:paraId="5890DFA7" w14:textId="77777777" w:rsidR="00C2074F" w:rsidRDefault="00C2074F" w:rsidP="00C2074F">
      <w:pPr>
        <w:spacing w:after="120" w:line="240" w:lineRule="auto"/>
        <w:ind w:firstLine="720"/>
        <w:jc w:val="both"/>
        <w:rPr>
          <w:rFonts w:ascii="Arial" w:hAnsi="Arial" w:cs="Arial"/>
          <w:sz w:val="20"/>
          <w:szCs w:val="20"/>
        </w:rPr>
      </w:pPr>
    </w:p>
    <w:p w14:paraId="14535AFA" w14:textId="3F4BC351" w:rsidR="00C2074F" w:rsidRPr="00C2074F" w:rsidRDefault="00C2074F" w:rsidP="00C2074F">
      <w:pPr>
        <w:spacing w:after="120" w:line="240" w:lineRule="auto"/>
        <w:ind w:firstLine="720"/>
        <w:jc w:val="both"/>
        <w:rPr>
          <w:rFonts w:ascii="Arial" w:hAnsi="Arial" w:cs="Arial"/>
          <w:sz w:val="20"/>
          <w:szCs w:val="20"/>
        </w:rPr>
      </w:pPr>
      <w:r>
        <w:rPr>
          <w:rFonts w:ascii="Arial" w:hAnsi="Arial" w:cs="Arial"/>
          <w:sz w:val="20"/>
          <w:szCs w:val="20"/>
        </w:rPr>
        <w:lastRenderedPageBreak/>
        <w:t>__________________________</w:t>
      </w:r>
    </w:p>
    <w:p w14:paraId="3E943CDC" w14:textId="77777777" w:rsidR="00496CC1" w:rsidRPr="00C2074F" w:rsidRDefault="00000000" w:rsidP="00C2074F">
      <w:pPr>
        <w:spacing w:after="120" w:line="240" w:lineRule="auto"/>
        <w:ind w:firstLine="720"/>
        <w:jc w:val="both"/>
        <w:rPr>
          <w:rFonts w:ascii="Arial" w:hAnsi="Arial" w:cs="Arial"/>
          <w:sz w:val="20"/>
          <w:szCs w:val="20"/>
        </w:rPr>
      </w:pPr>
      <w:r w:rsidRPr="00C2074F">
        <w:rPr>
          <w:rFonts w:ascii="Arial" w:hAnsi="Arial" w:cs="Arial"/>
          <w:i/>
          <w:sz w:val="20"/>
          <w:szCs w:val="20"/>
        </w:rPr>
        <w:t>Nghị quyết này được Quốc hội nước Cộng hòa xã hội chủ nghĩa Việt Nam, khóa XVI, kỳ họp thứ Nhất thông qua ngày 12 tháng 4 năm 2026.</w:t>
      </w:r>
    </w:p>
    <w:p w14:paraId="78CC49A4" w14:textId="77777777" w:rsidR="00C2074F" w:rsidRDefault="00C2074F" w:rsidP="00C2074F">
      <w:pPr>
        <w:spacing w:after="0" w:line="240" w:lineRule="auto"/>
        <w:jc w:val="center"/>
        <w:rPr>
          <w:rFonts w:ascii="Arial" w:hAnsi="Arial" w:cs="Arial"/>
          <w:b/>
          <w:sz w:val="20"/>
          <w:szCs w:val="20"/>
        </w:rPr>
      </w:pPr>
    </w:p>
    <w:p w14:paraId="57EF925F" w14:textId="48E0F2B8" w:rsidR="00496CC1" w:rsidRDefault="00000000" w:rsidP="00C2074F">
      <w:pPr>
        <w:spacing w:after="0" w:line="240" w:lineRule="auto"/>
        <w:jc w:val="center"/>
        <w:rPr>
          <w:rFonts w:ascii="Arial" w:hAnsi="Arial" w:cs="Arial"/>
          <w:b/>
          <w:sz w:val="20"/>
          <w:szCs w:val="20"/>
        </w:rPr>
      </w:pPr>
      <w:r w:rsidRPr="00C2074F">
        <w:rPr>
          <w:rFonts w:ascii="Arial" w:hAnsi="Arial" w:cs="Arial"/>
          <w:b/>
          <w:sz w:val="20"/>
          <w:szCs w:val="20"/>
        </w:rPr>
        <w:t>CHỦ TỊCH QUỐC HỘI</w:t>
      </w:r>
    </w:p>
    <w:p w14:paraId="4ABC768B" w14:textId="77777777" w:rsidR="00C2074F" w:rsidRDefault="00C2074F" w:rsidP="00C2074F">
      <w:pPr>
        <w:spacing w:after="0" w:line="240" w:lineRule="auto"/>
        <w:jc w:val="center"/>
        <w:rPr>
          <w:rFonts w:ascii="Arial" w:hAnsi="Arial" w:cs="Arial"/>
          <w:b/>
          <w:sz w:val="20"/>
          <w:szCs w:val="20"/>
        </w:rPr>
      </w:pPr>
    </w:p>
    <w:p w14:paraId="54908AC3" w14:textId="77777777" w:rsidR="00C2074F" w:rsidRDefault="00C2074F" w:rsidP="00C2074F">
      <w:pPr>
        <w:spacing w:after="0" w:line="240" w:lineRule="auto"/>
        <w:jc w:val="center"/>
        <w:rPr>
          <w:rFonts w:ascii="Arial" w:hAnsi="Arial" w:cs="Arial"/>
          <w:b/>
          <w:sz w:val="20"/>
          <w:szCs w:val="20"/>
        </w:rPr>
      </w:pPr>
    </w:p>
    <w:p w14:paraId="4B319518" w14:textId="77777777" w:rsidR="00C2074F" w:rsidRDefault="00C2074F" w:rsidP="00C2074F">
      <w:pPr>
        <w:spacing w:after="0" w:line="240" w:lineRule="auto"/>
        <w:jc w:val="center"/>
        <w:rPr>
          <w:rFonts w:ascii="Arial" w:hAnsi="Arial" w:cs="Arial"/>
          <w:b/>
          <w:sz w:val="20"/>
          <w:szCs w:val="20"/>
        </w:rPr>
      </w:pPr>
    </w:p>
    <w:p w14:paraId="34242206" w14:textId="77777777" w:rsidR="00C2074F" w:rsidRPr="00C2074F" w:rsidRDefault="00C2074F" w:rsidP="00C2074F">
      <w:pPr>
        <w:spacing w:after="0" w:line="240" w:lineRule="auto"/>
        <w:jc w:val="center"/>
        <w:rPr>
          <w:rFonts w:ascii="Arial" w:hAnsi="Arial" w:cs="Arial"/>
          <w:sz w:val="20"/>
          <w:szCs w:val="20"/>
        </w:rPr>
      </w:pPr>
    </w:p>
    <w:p w14:paraId="1CCF272C" w14:textId="77777777" w:rsidR="00496CC1" w:rsidRPr="00C2074F" w:rsidRDefault="00000000" w:rsidP="00C2074F">
      <w:pPr>
        <w:spacing w:after="0" w:line="240" w:lineRule="auto"/>
        <w:jc w:val="center"/>
        <w:rPr>
          <w:rFonts w:ascii="Arial" w:hAnsi="Arial" w:cs="Arial"/>
          <w:sz w:val="20"/>
          <w:szCs w:val="20"/>
        </w:rPr>
      </w:pPr>
      <w:r w:rsidRPr="00C2074F">
        <w:rPr>
          <w:rFonts w:ascii="Arial" w:hAnsi="Arial" w:cs="Arial"/>
          <w:b/>
          <w:sz w:val="20"/>
          <w:szCs w:val="20"/>
        </w:rPr>
        <w:t>Trần Thanh Mẫn</w:t>
      </w:r>
    </w:p>
    <w:sectPr w:rsidR="00496CC1" w:rsidRPr="00C2074F" w:rsidSect="00404ADC">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FE875" w14:textId="77777777" w:rsidR="00A12F82" w:rsidRDefault="00A12F82">
      <w:pPr>
        <w:spacing w:after="0" w:line="240" w:lineRule="auto"/>
      </w:pPr>
      <w:r>
        <w:separator/>
      </w:r>
    </w:p>
  </w:endnote>
  <w:endnote w:type="continuationSeparator" w:id="0">
    <w:p w14:paraId="3C1B92D8" w14:textId="77777777" w:rsidR="00A12F82" w:rsidRDefault="00A1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3B27" w14:textId="75FBBBE6" w:rsidR="00E8283A" w:rsidRDefault="00E8283A">
    <w:pPr>
      <w:pStyle w:val="Footer"/>
    </w:pPr>
    <w:bookmarkStart w:id="0" w:name="_Hlk219817137"/>
    <w:r w:rsidRPr="001256AD">
      <w:rPr>
        <w:noProof/>
      </w:rPr>
      <w:drawing>
        <wp:inline distT="0" distB="0" distL="0" distR="0" wp14:anchorId="3DD2FAE4" wp14:editId="5275383F">
          <wp:extent cx="5729605" cy="572135"/>
          <wp:effectExtent l="0" t="0" r="4445" b="0"/>
          <wp:docPr id="5538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9605" cy="572135"/>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A597" w14:textId="77777777" w:rsidR="00A12F82" w:rsidRDefault="00A12F82">
      <w:pPr>
        <w:spacing w:after="0" w:line="240" w:lineRule="auto"/>
      </w:pPr>
      <w:r>
        <w:separator/>
      </w:r>
    </w:p>
  </w:footnote>
  <w:footnote w:type="continuationSeparator" w:id="0">
    <w:p w14:paraId="06B39A70" w14:textId="77777777" w:rsidR="00A12F82" w:rsidRDefault="00A12F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CC1"/>
    <w:rsid w:val="000038D8"/>
    <w:rsid w:val="000E5AC7"/>
    <w:rsid w:val="002A7B59"/>
    <w:rsid w:val="00404ADC"/>
    <w:rsid w:val="00496CC1"/>
    <w:rsid w:val="007955E8"/>
    <w:rsid w:val="007C22CD"/>
    <w:rsid w:val="00967E00"/>
    <w:rsid w:val="00A12F82"/>
    <w:rsid w:val="00B76AAB"/>
    <w:rsid w:val="00C2074F"/>
    <w:rsid w:val="00E82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6236"/>
  <w15:docId w15:val="{D63A492C-CB68-4442-AB13-C033E850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0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74F"/>
  </w:style>
  <w:style w:type="paragraph" w:styleId="Footer">
    <w:name w:val="footer"/>
    <w:basedOn w:val="Normal"/>
    <w:link w:val="FooterChar"/>
    <w:uiPriority w:val="99"/>
    <w:unhideWhenUsed/>
    <w:rsid w:val="00C20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3</cp:revision>
  <dcterms:created xsi:type="dcterms:W3CDTF">2026-04-15T01:57:00Z</dcterms:created>
  <dcterms:modified xsi:type="dcterms:W3CDTF">2026-05-07T01:57:00Z</dcterms:modified>
</cp:coreProperties>
</file>