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833F9A" w14:textId="076871F7" w:rsidR="00BF30DB" w:rsidRPr="00D75475" w:rsidRDefault="00BF30DB" w:rsidP="00BF30DB">
      <w:pPr>
        <w:pStyle w:val="Heading1"/>
        <w:rPr>
          <w:color w:val="000000"/>
          <w:lang w:val="en-US"/>
        </w:rPr>
      </w:pPr>
      <w:bookmarkStart w:id="0" w:name="chuong_phuluc_25"/>
      <w:bookmarkStart w:id="1" w:name="_Toc513020447"/>
      <w:bookmarkStart w:id="2" w:name="_Toc525677009"/>
      <w:bookmarkStart w:id="3" w:name="_Toc530303817"/>
      <w:bookmarkStart w:id="4" w:name="_Toc530603349"/>
      <w:r w:rsidRPr="009360A3">
        <w:rPr>
          <w:color w:val="000000"/>
        </w:rPr>
        <w:t>P</w:t>
      </w:r>
      <w:bookmarkEnd w:id="0"/>
      <w:bookmarkEnd w:id="1"/>
      <w:bookmarkEnd w:id="2"/>
      <w:bookmarkEnd w:id="3"/>
      <w:bookmarkEnd w:id="4"/>
      <w:r w:rsidR="00D75475">
        <w:rPr>
          <w:color w:val="000000"/>
          <w:lang w:val="en-US"/>
        </w:rPr>
        <w:t>hụ lục X</w:t>
      </w:r>
      <w:r w:rsidR="004F1641">
        <w:rPr>
          <w:color w:val="000000"/>
          <w:lang w:val="en-US"/>
        </w:rPr>
        <w:t>I</w:t>
      </w:r>
      <w:r w:rsidR="00D75475">
        <w:rPr>
          <w:color w:val="000000"/>
          <w:lang w:val="en-US"/>
        </w:rPr>
        <w:t>X</w:t>
      </w:r>
    </w:p>
    <w:p w14:paraId="33B56E7F" w14:textId="77777777" w:rsidR="007579DF" w:rsidRDefault="00BF30DB" w:rsidP="00BF30DB">
      <w:pPr>
        <w:pStyle w:val="Heading1"/>
        <w:rPr>
          <w:color w:val="000000"/>
        </w:rPr>
      </w:pPr>
      <w:bookmarkStart w:id="5" w:name="chuong_phuluc_25_name"/>
      <w:bookmarkStart w:id="6" w:name="_Toc513020448"/>
      <w:bookmarkStart w:id="7" w:name="_Toc525677010"/>
      <w:bookmarkStart w:id="8" w:name="_Toc530303818"/>
      <w:bookmarkStart w:id="9" w:name="_Toc530603350"/>
      <w:r w:rsidRPr="009360A3">
        <w:rPr>
          <w:color w:val="000000"/>
        </w:rPr>
        <w:t xml:space="preserve">TÚI ĐỰNG CHẤT LỎNG ĐƯỢC PHÉP MANG THEO NGƯỜI, </w:t>
      </w:r>
    </w:p>
    <w:p w14:paraId="5F2BD820" w14:textId="525CC385" w:rsidR="00BF30DB" w:rsidRPr="009360A3" w:rsidRDefault="00BF30DB" w:rsidP="00BF30DB">
      <w:pPr>
        <w:pStyle w:val="Heading1"/>
        <w:rPr>
          <w:color w:val="000000"/>
        </w:rPr>
      </w:pPr>
      <w:bookmarkStart w:id="10" w:name="_GoBack"/>
      <w:bookmarkEnd w:id="10"/>
      <w:r w:rsidRPr="009360A3">
        <w:rPr>
          <w:color w:val="000000"/>
        </w:rPr>
        <w:t>HÀNH LÝ XÁCH TAY TRÊN CHUYẾN BAY QUỐC TẾ</w:t>
      </w:r>
      <w:bookmarkEnd w:id="5"/>
      <w:bookmarkEnd w:id="6"/>
      <w:bookmarkEnd w:id="7"/>
      <w:bookmarkEnd w:id="8"/>
      <w:bookmarkEnd w:id="9"/>
    </w:p>
    <w:p w14:paraId="5A498EC7" w14:textId="77777777" w:rsidR="00883D70" w:rsidRPr="00883D70" w:rsidRDefault="00883D70" w:rsidP="00883D70">
      <w:pPr>
        <w:widowControl w:val="0"/>
        <w:autoSpaceDE w:val="0"/>
        <w:autoSpaceDN w:val="0"/>
        <w:adjustRightInd w:val="0"/>
        <w:spacing w:before="120"/>
        <w:jc w:val="center"/>
        <w:rPr>
          <w:color w:val="000000"/>
          <w:kern w:val="0"/>
          <w:szCs w:val="28"/>
        </w:rPr>
      </w:pPr>
      <w:r w:rsidRPr="00883D70">
        <w:rPr>
          <w:color w:val="000000"/>
          <w:kern w:val="0"/>
          <w:szCs w:val="28"/>
        </w:rPr>
        <w:t>(</w:t>
      </w:r>
      <w:r w:rsidRPr="00883D70">
        <w:rPr>
          <w:i/>
          <w:color w:val="000000"/>
          <w:kern w:val="0"/>
          <w:szCs w:val="28"/>
        </w:rPr>
        <w:t xml:space="preserve">Ban hành kèm theo Thông tư số 14/2026/TT-BCA ngày 03 tháng 02 năm 2026 của </w:t>
      </w:r>
      <w:r w:rsidRPr="00883D70">
        <w:rPr>
          <w:i/>
          <w:iCs/>
          <w:color w:val="000000"/>
          <w:kern w:val="0"/>
          <w:szCs w:val="28"/>
        </w:rPr>
        <w:t>Bộ trưởng Bộ Công an</w:t>
      </w:r>
      <w:r w:rsidRPr="00883D70">
        <w:rPr>
          <w:color w:val="000000"/>
          <w:kern w:val="0"/>
          <w:szCs w:val="28"/>
        </w:rPr>
        <w:t>)</w:t>
      </w:r>
    </w:p>
    <w:p w14:paraId="300F3418" w14:textId="0FCDFEF1" w:rsidR="00C24727" w:rsidRPr="009360A3" w:rsidRDefault="00883D70" w:rsidP="00C24727">
      <w:pPr>
        <w:pStyle w:val="Heading1"/>
        <w:rPr>
          <w:color w:val="000000"/>
        </w:rPr>
      </w:pPr>
      <w:r w:rsidRPr="009360A3" w:rsidDel="00883D70">
        <w:rPr>
          <w:color w:val="000000"/>
        </w:rPr>
        <w:t xml:space="preserve"> </w:t>
      </w:r>
    </w:p>
    <w:p w14:paraId="524E48D8" w14:textId="77777777" w:rsidR="00BF30DB" w:rsidRPr="009360A3" w:rsidRDefault="00BF30DB" w:rsidP="00BF30DB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1. Túi đựng 1000 mi</w:t>
      </w:r>
      <w:r w:rsidRPr="009360A3">
        <w:rPr>
          <w:color w:val="000000"/>
          <w:szCs w:val="28"/>
        </w:rPr>
        <w:t>-</w:t>
      </w:r>
      <w:r w:rsidRPr="009360A3">
        <w:rPr>
          <w:b/>
          <w:bCs/>
          <w:color w:val="000000"/>
          <w:szCs w:val="28"/>
        </w:rPr>
        <w:t>li</w:t>
      </w:r>
      <w:r w:rsidRPr="009360A3">
        <w:rPr>
          <w:color w:val="000000"/>
          <w:szCs w:val="28"/>
        </w:rPr>
        <w:t>-</w:t>
      </w:r>
      <w:r w:rsidRPr="009360A3">
        <w:rPr>
          <w:b/>
          <w:bCs/>
          <w:color w:val="000000"/>
          <w:szCs w:val="28"/>
        </w:rPr>
        <w:t>lít chất lỏng hành khách mua ngoài khu vực cách ly</w:t>
      </w:r>
    </w:p>
    <w:p w14:paraId="204D754A" w14:textId="77777777" w:rsidR="00BF30DB" w:rsidRPr="009360A3" w:rsidRDefault="00BF30DB" w:rsidP="00BF30DB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1.1. Túi nhựa trong suốt; kích cỡ túi đựng đủ chứa không quá 10 lọ 100 mi-li-lít (không quá 25 cen-ti-mét x 20 cen-ti-mét).</w:t>
      </w:r>
    </w:p>
    <w:p w14:paraId="56996429" w14:textId="77777777" w:rsidR="00BF30DB" w:rsidRPr="009360A3" w:rsidRDefault="00BF30DB" w:rsidP="00BF30DB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1.2. Miệng túi có thể mở ra đóng lại được để phục vụ cho việc kiểm tra an ninh hàng không tại điểm kiểm tra an ninh hàng không.</w:t>
      </w:r>
    </w:p>
    <w:p w14:paraId="55A44F49" w14:textId="77777777" w:rsidR="00BF30DB" w:rsidRPr="009360A3" w:rsidRDefault="00BF30DB" w:rsidP="00BF30DB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2. Túi nhựa an ninh (Security tamper</w:t>
      </w:r>
      <w:r w:rsidRPr="009360A3">
        <w:rPr>
          <w:color w:val="000000"/>
          <w:szCs w:val="28"/>
        </w:rPr>
        <w:t>-</w:t>
      </w:r>
      <w:r w:rsidRPr="009360A3">
        <w:rPr>
          <w:b/>
          <w:bCs/>
          <w:color w:val="000000"/>
          <w:szCs w:val="28"/>
        </w:rPr>
        <w:t>evident bag (STEB)) đựng chất lỏng mua tại cửa hàng trong khu vực cách ly quốc tế, trên tàu bay</w:t>
      </w:r>
    </w:p>
    <w:p w14:paraId="1B828DEC" w14:textId="77777777" w:rsidR="00BF30DB" w:rsidRPr="009360A3" w:rsidRDefault="00BF30DB" w:rsidP="00BF30DB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2.1. Vật liệu để sản xuất túi:</w:t>
      </w:r>
    </w:p>
    <w:p w14:paraId="7A8B4782" w14:textId="77777777" w:rsidR="00BF30DB" w:rsidRPr="009360A3" w:rsidRDefault="00BF30DB" w:rsidP="00BF30DB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a) Trong suốt (sử dụng chất liệu nhựa pô-ly-me mềm chịu lực tốt hoặc vật liệu tương tự);</w:t>
      </w:r>
    </w:p>
    <w:p w14:paraId="4C434FF2" w14:textId="77777777" w:rsidR="00BF30DB" w:rsidRPr="009360A3" w:rsidRDefault="00BF30DB" w:rsidP="00BF30DB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b) Kích cỡ tùy theo yêu cầu; độ dày tối thiểu 50 mi-crô-mét.</w:t>
      </w:r>
    </w:p>
    <w:p w14:paraId="4D5ECB5C" w14:textId="77777777" w:rsidR="00BF30DB" w:rsidRPr="009360A3" w:rsidRDefault="00BF30DB" w:rsidP="00BF30DB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2.2. Miệng túi: có dải băng dính miệng túi có độ dính cao, rộng tối thiểu 30 mi-li-mét, có các họa tiết chìm; đường lót dải băng dính rộng tối thiểu 40 mi- li-mét; khi bóc dải băng dính sẽ rách hỏng và các hoạ tiết chìm sẽ hiện lên.</w:t>
      </w:r>
    </w:p>
    <w:p w14:paraId="48AC5719" w14:textId="77777777" w:rsidR="00BF30DB" w:rsidRPr="009360A3" w:rsidRDefault="00BF30DB" w:rsidP="00BF30DB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2.3. Cạnh và đáy túi: đường viền cạnh và đáy túi màu đỏ, có kích thước trên 15 mi-li-mét, in dòng chữ “Không được mở” hoặc tên cảng hàng không hoặc những thông tin, họa tiết dọc theo đường viền với khổ chữ tối thiểu 5 mi-li-mét.</w:t>
      </w:r>
    </w:p>
    <w:p w14:paraId="16962949" w14:textId="77777777" w:rsidR="00BF30DB" w:rsidRPr="009360A3" w:rsidRDefault="00BF30DB" w:rsidP="00BF30DB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2.4. Mặt trước túi:</w:t>
      </w:r>
    </w:p>
    <w:p w14:paraId="19BA88C6" w14:textId="77777777" w:rsidR="00BF30DB" w:rsidRPr="009360A3" w:rsidRDefault="00BF30DB" w:rsidP="00BF30DB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a) Biểu tượng an ninh màu xanh lá cây ở giữa túi;</w:t>
      </w:r>
    </w:p>
    <w:p w14:paraId="241DD0B3" w14:textId="77777777" w:rsidR="00BF30DB" w:rsidRPr="009360A3" w:rsidRDefault="00BF30DB" w:rsidP="00BF30DB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b) Dòng chữ in màu đỏ ở đáy túi: “Không được mở cho đến hết hành trình - Nếu túi bị hỏng niêm phong, hàng hóa trong túi có thể bị tịch thu”;</w:t>
      </w:r>
    </w:p>
    <w:p w14:paraId="26DC226B" w14:textId="77777777" w:rsidR="00BF30DB" w:rsidRPr="009360A3" w:rsidRDefault="00BF30DB" w:rsidP="00BF30DB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 xml:space="preserve">c) Phía trên miệng túi có 03 chữ VNM đối với túi của cửa hàng miễn thuế; </w:t>
      </w:r>
      <w:r>
        <w:rPr>
          <w:color w:val="000000"/>
          <w:szCs w:val="28"/>
        </w:rPr>
        <w:t>m</w:t>
      </w:r>
      <w:r w:rsidRPr="009360A3">
        <w:rPr>
          <w:color w:val="000000"/>
          <w:szCs w:val="28"/>
        </w:rPr>
        <w:t>ã quốc tế của hãng hàng không đối với túi bán hàng miễn thuế trên tàu bay;</w:t>
      </w:r>
    </w:p>
    <w:p w14:paraId="66212FF8" w14:textId="77777777" w:rsidR="00BF30DB" w:rsidRPr="009360A3" w:rsidRDefault="00BF30DB" w:rsidP="00BF30DB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d) Tên của nhà sản xuất túi hoặc mã của nhà sản xuất đã đăng ký với ICAO;</w:t>
      </w:r>
    </w:p>
    <w:p w14:paraId="223A39C7" w14:textId="77777777" w:rsidR="00BF30DB" w:rsidRPr="009360A3" w:rsidRDefault="00BF30DB" w:rsidP="00BF30DB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đ) Số xê-ri kiểm soát.</w:t>
      </w:r>
    </w:p>
    <w:p w14:paraId="2EC7445C" w14:textId="77777777" w:rsidR="00BF30DB" w:rsidRPr="009360A3" w:rsidRDefault="00BF30DB" w:rsidP="00BF30DB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2.5. Phần túi nhỏ đựng hóa đơn, biên lai có kích cỡ phù hợp với cỡ hóa đơn, biên lai nằm bên trong túi, ở vị trí dễ thấy bên trái phía trên túi (có thể thay bằng một túi nhỏ để rời).</w:t>
      </w:r>
    </w:p>
    <w:p w14:paraId="2D9658B0" w14:textId="77777777" w:rsidR="00FC4124" w:rsidRPr="00BF30DB" w:rsidRDefault="00C92AED" w:rsidP="00BF30DB">
      <w:pPr>
        <w:widowControl w:val="0"/>
        <w:autoSpaceDE w:val="0"/>
        <w:autoSpaceDN w:val="0"/>
        <w:adjustRightInd w:val="0"/>
        <w:spacing w:before="120"/>
        <w:jc w:val="center"/>
      </w:pPr>
      <w:r>
        <w:rPr>
          <w:noProof/>
          <w:color w:val="000000"/>
          <w:szCs w:val="28"/>
        </w:rPr>
        <w:lastRenderedPageBreak/>
        <w:drawing>
          <wp:inline distT="0" distB="0" distL="0" distR="0" wp14:anchorId="7BD5148D" wp14:editId="38826367">
            <wp:extent cx="5105400" cy="7886700"/>
            <wp:effectExtent l="0" t="0" r="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788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4124" w:rsidRPr="00BF30DB" w:rsidSect="00243B8A">
      <w:headerReference w:type="default" r:id="rId8"/>
      <w:pgSz w:w="11906" w:h="16838" w:code="9"/>
      <w:pgMar w:top="1134" w:right="1134" w:bottom="1134" w:left="1701" w:header="709" w:footer="567" w:gutter="0"/>
      <w:pgNumType w:start="87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58C752" w14:textId="77777777" w:rsidR="00C87822" w:rsidRDefault="00C87822" w:rsidP="00EF5EC5">
      <w:r>
        <w:separator/>
      </w:r>
    </w:p>
  </w:endnote>
  <w:endnote w:type="continuationSeparator" w:id="0">
    <w:p w14:paraId="25E910AE" w14:textId="77777777" w:rsidR="00C87822" w:rsidRDefault="00C87822" w:rsidP="00EF5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EF6EDD" w14:textId="77777777" w:rsidR="00C87822" w:rsidRDefault="00C87822" w:rsidP="00EF5EC5">
      <w:r>
        <w:separator/>
      </w:r>
    </w:p>
  </w:footnote>
  <w:footnote w:type="continuationSeparator" w:id="0">
    <w:p w14:paraId="080F6D9D" w14:textId="77777777" w:rsidR="00C87822" w:rsidRDefault="00C87822" w:rsidP="00EF5E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D2524C" w14:textId="77777777" w:rsidR="00EF5EC5" w:rsidRPr="00326F4E" w:rsidRDefault="00EF5EC5" w:rsidP="007655AA">
    <w:pPr>
      <w:pStyle w:val="Header"/>
      <w:jc w:val="center"/>
      <w:rPr>
        <w:szCs w:val="28"/>
      </w:rPr>
    </w:pPr>
    <w:r w:rsidRPr="00326F4E">
      <w:rPr>
        <w:szCs w:val="28"/>
      </w:rPr>
      <w:fldChar w:fldCharType="begin"/>
    </w:r>
    <w:r w:rsidRPr="00326F4E">
      <w:rPr>
        <w:szCs w:val="28"/>
      </w:rPr>
      <w:instrText xml:space="preserve"> PAGE   \* MERGEFORMAT </w:instrText>
    </w:r>
    <w:r w:rsidRPr="00326F4E">
      <w:rPr>
        <w:szCs w:val="28"/>
      </w:rPr>
      <w:fldChar w:fldCharType="separate"/>
    </w:r>
    <w:r w:rsidR="007579DF">
      <w:rPr>
        <w:noProof/>
        <w:szCs w:val="28"/>
      </w:rPr>
      <w:t>87</w:t>
    </w:r>
    <w:r w:rsidRPr="00326F4E">
      <w:rPr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C26C01"/>
    <w:multiLevelType w:val="multilevel"/>
    <w:tmpl w:val="072A10AE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  <w:sz w:val="18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6D7F"/>
    <w:rsid w:val="00012DA3"/>
    <w:rsid w:val="00044645"/>
    <w:rsid w:val="000D08F4"/>
    <w:rsid w:val="000E55B3"/>
    <w:rsid w:val="001B690F"/>
    <w:rsid w:val="002133AE"/>
    <w:rsid w:val="00221A21"/>
    <w:rsid w:val="00243B8A"/>
    <w:rsid w:val="00276CE6"/>
    <w:rsid w:val="002B1F88"/>
    <w:rsid w:val="002B79E1"/>
    <w:rsid w:val="002C44E6"/>
    <w:rsid w:val="003440F8"/>
    <w:rsid w:val="0043203E"/>
    <w:rsid w:val="004502B1"/>
    <w:rsid w:val="0047262E"/>
    <w:rsid w:val="004C20F2"/>
    <w:rsid w:val="004F1641"/>
    <w:rsid w:val="004F5ECA"/>
    <w:rsid w:val="0057239E"/>
    <w:rsid w:val="005A64B8"/>
    <w:rsid w:val="00622AF5"/>
    <w:rsid w:val="00644082"/>
    <w:rsid w:val="0064542C"/>
    <w:rsid w:val="00652EDC"/>
    <w:rsid w:val="006B6337"/>
    <w:rsid w:val="006B6D7F"/>
    <w:rsid w:val="007579DF"/>
    <w:rsid w:val="007655AA"/>
    <w:rsid w:val="00782090"/>
    <w:rsid w:val="0079718F"/>
    <w:rsid w:val="007D250A"/>
    <w:rsid w:val="008334FC"/>
    <w:rsid w:val="00862815"/>
    <w:rsid w:val="0087085E"/>
    <w:rsid w:val="00883D70"/>
    <w:rsid w:val="009278E2"/>
    <w:rsid w:val="0094705C"/>
    <w:rsid w:val="00972E9F"/>
    <w:rsid w:val="009C0178"/>
    <w:rsid w:val="009F0C43"/>
    <w:rsid w:val="00A2540A"/>
    <w:rsid w:val="00A97F4F"/>
    <w:rsid w:val="00AA2B9E"/>
    <w:rsid w:val="00AA3E92"/>
    <w:rsid w:val="00AC0DD9"/>
    <w:rsid w:val="00B20D3F"/>
    <w:rsid w:val="00B3680A"/>
    <w:rsid w:val="00B412A0"/>
    <w:rsid w:val="00B519F3"/>
    <w:rsid w:val="00B51AF6"/>
    <w:rsid w:val="00BE0AB2"/>
    <w:rsid w:val="00BF30DB"/>
    <w:rsid w:val="00BF7B7D"/>
    <w:rsid w:val="00C14F2C"/>
    <w:rsid w:val="00C15F6C"/>
    <w:rsid w:val="00C24727"/>
    <w:rsid w:val="00C47887"/>
    <w:rsid w:val="00C87822"/>
    <w:rsid w:val="00C92AED"/>
    <w:rsid w:val="00CC208D"/>
    <w:rsid w:val="00CC6F7D"/>
    <w:rsid w:val="00D57615"/>
    <w:rsid w:val="00D72879"/>
    <w:rsid w:val="00D75475"/>
    <w:rsid w:val="00D85107"/>
    <w:rsid w:val="00DC4D07"/>
    <w:rsid w:val="00EA0165"/>
    <w:rsid w:val="00EA2902"/>
    <w:rsid w:val="00EB3DCA"/>
    <w:rsid w:val="00EB78F4"/>
    <w:rsid w:val="00EF5EC5"/>
    <w:rsid w:val="00F449AE"/>
    <w:rsid w:val="00F77F7A"/>
    <w:rsid w:val="00FC4124"/>
    <w:rsid w:val="00FF5B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1FDC4"/>
  <w15:docId w15:val="{19C53554-7704-4C2E-8EEA-0D2709A36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6D7F"/>
    <w:rPr>
      <w:rFonts w:ascii="Times New Roman" w:eastAsia="Times New Roman" w:hAnsi="Times New Roman"/>
      <w:kern w:val="28"/>
      <w:sz w:val="28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F5EC5"/>
    <w:pPr>
      <w:keepNext/>
      <w:keepLines/>
      <w:jc w:val="center"/>
      <w:outlineLvl w:val="0"/>
    </w:pPr>
    <w:rPr>
      <w:b/>
      <w:bCs/>
      <w:kern w:val="0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EF5EC5"/>
    <w:pPr>
      <w:keepNext/>
      <w:spacing w:before="240" w:after="60"/>
      <w:jc w:val="center"/>
      <w:outlineLvl w:val="1"/>
    </w:pPr>
    <w:rPr>
      <w:b/>
      <w:bCs/>
      <w:iCs/>
      <w:kern w:val="0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EC5"/>
    <w:pPr>
      <w:keepNext/>
      <w:spacing w:before="240" w:after="60"/>
      <w:jc w:val="both"/>
      <w:outlineLvl w:val="2"/>
    </w:pPr>
    <w:rPr>
      <w:b/>
      <w:bCs/>
      <w:kern w:val="0"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nhideWhenUsed/>
    <w:qFormat/>
    <w:rsid w:val="00EF5EC5"/>
    <w:pPr>
      <w:keepNext/>
      <w:spacing w:before="240" w:after="60"/>
      <w:outlineLvl w:val="3"/>
    </w:pPr>
    <w:rPr>
      <w:rFonts w:ascii="Calibri" w:hAnsi="Calibri"/>
      <w:b/>
      <w:bCs/>
      <w:kern w:val="0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6B6D7F"/>
    <w:pPr>
      <w:ind w:firstLine="720"/>
      <w:jc w:val="both"/>
    </w:pPr>
    <w:rPr>
      <w:rFonts w:ascii=".VnTime" w:hAnsi=".VnTime"/>
      <w:kern w:val="0"/>
    </w:rPr>
  </w:style>
  <w:style w:type="character" w:customStyle="1" w:styleId="BodyTextIndentChar">
    <w:name w:val="Body Text Indent Char"/>
    <w:link w:val="BodyTextIndent"/>
    <w:rsid w:val="006B6D7F"/>
    <w:rPr>
      <w:rFonts w:ascii=".VnTime" w:eastAsia="Times New Roman" w:hAnsi=".VnTime" w:cs="Times New Roman"/>
      <w:sz w:val="28"/>
      <w:szCs w:val="24"/>
    </w:rPr>
  </w:style>
  <w:style w:type="table" w:styleId="TableGrid">
    <w:name w:val="Table Grid"/>
    <w:basedOn w:val="TableNormal"/>
    <w:uiPriority w:val="59"/>
    <w:rsid w:val="006B6D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652ED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2E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52EDC"/>
    <w:rPr>
      <w:rFonts w:ascii="Segoe UI" w:eastAsia="Times New Roman" w:hAnsi="Segoe UI" w:cs="Segoe UI"/>
      <w:kern w:val="28"/>
      <w:sz w:val="18"/>
      <w:szCs w:val="18"/>
    </w:rPr>
  </w:style>
  <w:style w:type="character" w:customStyle="1" w:styleId="Heading1Char">
    <w:name w:val="Heading 1 Char"/>
    <w:link w:val="Heading1"/>
    <w:uiPriority w:val="9"/>
    <w:rsid w:val="00EF5EC5"/>
    <w:rPr>
      <w:rFonts w:ascii="Times New Roman" w:eastAsia="Times New Roman" w:hAnsi="Times New Roman" w:cs="Times New Roman"/>
      <w:b/>
      <w:bCs/>
      <w:sz w:val="28"/>
      <w:szCs w:val="28"/>
      <w:lang w:val="x-none" w:eastAsia="x-none"/>
    </w:rPr>
  </w:style>
  <w:style w:type="character" w:customStyle="1" w:styleId="Heading2Char">
    <w:name w:val="Heading 2 Char"/>
    <w:link w:val="Heading2"/>
    <w:rsid w:val="00EF5EC5"/>
    <w:rPr>
      <w:rFonts w:ascii="Times New Roman" w:eastAsia="Times New Roman" w:hAnsi="Times New Roman" w:cs="Times New Roman"/>
      <w:b/>
      <w:bCs/>
      <w:iCs/>
      <w:sz w:val="28"/>
      <w:szCs w:val="28"/>
      <w:lang w:val="x-none" w:eastAsia="x-none"/>
    </w:rPr>
  </w:style>
  <w:style w:type="character" w:customStyle="1" w:styleId="Heading3Char">
    <w:name w:val="Heading 3 Char"/>
    <w:link w:val="Heading3"/>
    <w:uiPriority w:val="9"/>
    <w:rsid w:val="00EF5EC5"/>
    <w:rPr>
      <w:rFonts w:ascii="Times New Roman" w:eastAsia="Times New Roman" w:hAnsi="Times New Roman" w:cs="Times New Roman"/>
      <w:b/>
      <w:bCs/>
      <w:sz w:val="26"/>
      <w:szCs w:val="26"/>
      <w:lang w:val="x-none" w:eastAsia="x-none"/>
    </w:rPr>
  </w:style>
  <w:style w:type="character" w:customStyle="1" w:styleId="Heading4Char">
    <w:name w:val="Heading 4 Char"/>
    <w:link w:val="Heading4"/>
    <w:rsid w:val="00EF5EC5"/>
    <w:rPr>
      <w:rFonts w:ascii="Calibri" w:eastAsia="Times New Roman" w:hAnsi="Calibri" w:cs="Times New Roman"/>
      <w:b/>
      <w:bCs/>
      <w:sz w:val="28"/>
      <w:szCs w:val="28"/>
      <w:lang w:val="x-none" w:eastAsia="x-none"/>
    </w:rPr>
  </w:style>
  <w:style w:type="character" w:customStyle="1" w:styleId="vldocrldnamec2">
    <w:name w:val="vl_doc_rl_dname_c2"/>
    <w:basedOn w:val="DefaultParagraphFont"/>
    <w:rsid w:val="00EF5EC5"/>
  </w:style>
  <w:style w:type="paragraph" w:styleId="FootnoteText">
    <w:name w:val="footnote text"/>
    <w:basedOn w:val="Normal"/>
    <w:link w:val="FootnoteTextChar"/>
    <w:semiHidden/>
    <w:unhideWhenUsed/>
    <w:rsid w:val="00EF5EC5"/>
    <w:rPr>
      <w:kern w:val="0"/>
      <w:sz w:val="20"/>
      <w:szCs w:val="20"/>
      <w:lang w:eastAsia="x-none"/>
    </w:rPr>
  </w:style>
  <w:style w:type="character" w:customStyle="1" w:styleId="FootnoteTextChar">
    <w:name w:val="Footnote Text Char"/>
    <w:link w:val="FootnoteText"/>
    <w:semiHidden/>
    <w:rsid w:val="00EF5EC5"/>
    <w:rPr>
      <w:rFonts w:ascii="Times New Roman" w:eastAsia="Times New Roman" w:hAnsi="Times New Roman" w:cs="Times New Roman"/>
      <w:sz w:val="20"/>
      <w:szCs w:val="20"/>
      <w:lang w:eastAsia="x-none"/>
    </w:rPr>
  </w:style>
  <w:style w:type="character" w:styleId="FootnoteReference">
    <w:name w:val="footnote reference"/>
    <w:semiHidden/>
    <w:unhideWhenUsed/>
    <w:rsid w:val="00EF5EC5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EF5EC5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character" w:styleId="Strong">
    <w:name w:val="Strong"/>
    <w:uiPriority w:val="99"/>
    <w:qFormat/>
    <w:rsid w:val="00EF5EC5"/>
    <w:rPr>
      <w:color w:val="auto"/>
      <w:spacing w:val="-4"/>
      <w:szCs w:val="28"/>
      <w:lang w:val="vi-VN"/>
    </w:rPr>
  </w:style>
  <w:style w:type="paragraph" w:styleId="Footer">
    <w:name w:val="footer"/>
    <w:basedOn w:val="Normal"/>
    <w:link w:val="FooterChar"/>
    <w:uiPriority w:val="99"/>
    <w:rsid w:val="00EF5EC5"/>
    <w:pPr>
      <w:tabs>
        <w:tab w:val="center" w:pos="4680"/>
        <w:tab w:val="right" w:pos="9360"/>
      </w:tabs>
      <w:jc w:val="both"/>
    </w:pPr>
    <w:rPr>
      <w:rFonts w:ascii="Calibri" w:eastAsia="Calibri" w:hAnsi="Calibri"/>
      <w:kern w:val="0"/>
      <w:sz w:val="20"/>
      <w:szCs w:val="20"/>
      <w:lang w:eastAsia="x-none"/>
    </w:rPr>
  </w:style>
  <w:style w:type="character" w:customStyle="1" w:styleId="FooterChar">
    <w:name w:val="Footer Char"/>
    <w:link w:val="Footer"/>
    <w:uiPriority w:val="99"/>
    <w:rsid w:val="00EF5EC5"/>
    <w:rPr>
      <w:rFonts w:ascii="Calibri" w:eastAsia="Calibri" w:hAnsi="Calibri" w:cs="Times New Roman"/>
      <w:sz w:val="20"/>
      <w:szCs w:val="20"/>
      <w:lang w:eastAsia="x-none"/>
    </w:rPr>
  </w:style>
  <w:style w:type="character" w:styleId="Emphasis">
    <w:name w:val="Emphasis"/>
    <w:uiPriority w:val="20"/>
    <w:qFormat/>
    <w:rsid w:val="00EF5EC5"/>
    <w:rPr>
      <w:rFonts w:cs="Times New Roman"/>
      <w:i/>
      <w:iCs/>
    </w:rPr>
  </w:style>
  <w:style w:type="paragraph" w:styleId="BodyText">
    <w:name w:val="Body Text"/>
    <w:basedOn w:val="Normal"/>
    <w:link w:val="BodyTextChar"/>
    <w:rsid w:val="00EF5EC5"/>
    <w:pPr>
      <w:spacing w:after="120"/>
      <w:jc w:val="both"/>
    </w:pPr>
    <w:rPr>
      <w:kern w:val="0"/>
      <w:lang w:val="x-none" w:eastAsia="x-none"/>
    </w:rPr>
  </w:style>
  <w:style w:type="character" w:customStyle="1" w:styleId="BodyTextChar">
    <w:name w:val="Body Text Char"/>
    <w:link w:val="BodyText"/>
    <w:rsid w:val="00EF5EC5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EF5EC5"/>
    <w:pPr>
      <w:tabs>
        <w:tab w:val="center" w:pos="4680"/>
        <w:tab w:val="right" w:pos="9360"/>
      </w:tabs>
    </w:pPr>
    <w:rPr>
      <w:kern w:val="0"/>
      <w:lang w:val="x-none" w:eastAsia="x-none"/>
    </w:rPr>
  </w:style>
  <w:style w:type="character" w:customStyle="1" w:styleId="HeaderChar">
    <w:name w:val="Header Char"/>
    <w:link w:val="Header"/>
    <w:uiPriority w:val="99"/>
    <w:rsid w:val="00EF5EC5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styleId="TOCHeading">
    <w:name w:val="TOC Heading"/>
    <w:basedOn w:val="Heading1"/>
    <w:next w:val="Normal"/>
    <w:uiPriority w:val="39"/>
    <w:unhideWhenUsed/>
    <w:qFormat/>
    <w:rsid w:val="00EF5EC5"/>
    <w:pPr>
      <w:spacing w:before="480" w:line="276" w:lineRule="auto"/>
      <w:jc w:val="left"/>
      <w:outlineLvl w:val="9"/>
    </w:pPr>
    <w:rPr>
      <w:rFonts w:ascii="Cambria" w:eastAsia="MS Gothic" w:hAnsi="Cambria"/>
      <w:color w:val="365F91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EF5EC5"/>
    <w:pPr>
      <w:ind w:left="560"/>
    </w:pPr>
    <w:rPr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EF5EC5"/>
    <w:rPr>
      <w:kern w:val="0"/>
    </w:rPr>
  </w:style>
  <w:style w:type="paragraph" w:styleId="TOC2">
    <w:name w:val="toc 2"/>
    <w:basedOn w:val="Normal"/>
    <w:next w:val="Normal"/>
    <w:autoRedefine/>
    <w:uiPriority w:val="39"/>
    <w:unhideWhenUsed/>
    <w:rsid w:val="00EF5EC5"/>
    <w:pPr>
      <w:ind w:left="280"/>
    </w:pPr>
    <w:rPr>
      <w:kern w:val="0"/>
    </w:rPr>
  </w:style>
  <w:style w:type="paragraph" w:styleId="TOC4">
    <w:name w:val="toc 4"/>
    <w:basedOn w:val="Normal"/>
    <w:next w:val="Normal"/>
    <w:autoRedefine/>
    <w:uiPriority w:val="39"/>
    <w:unhideWhenUsed/>
    <w:rsid w:val="00EF5EC5"/>
    <w:pPr>
      <w:spacing w:after="100" w:line="276" w:lineRule="auto"/>
      <w:ind w:left="660"/>
    </w:pPr>
    <w:rPr>
      <w:rFonts w:ascii="Calibri" w:hAnsi="Calibri"/>
      <w:kern w:val="0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EF5EC5"/>
    <w:pPr>
      <w:spacing w:after="100" w:line="276" w:lineRule="auto"/>
      <w:ind w:left="880"/>
    </w:pPr>
    <w:rPr>
      <w:rFonts w:ascii="Calibri" w:hAnsi="Calibri"/>
      <w:kern w:val="0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EF5EC5"/>
    <w:pPr>
      <w:spacing w:after="100" w:line="276" w:lineRule="auto"/>
      <w:ind w:left="1100"/>
    </w:pPr>
    <w:rPr>
      <w:rFonts w:ascii="Calibri" w:hAnsi="Calibri"/>
      <w:kern w:val="0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EF5EC5"/>
    <w:pPr>
      <w:spacing w:after="100" w:line="276" w:lineRule="auto"/>
      <w:ind w:left="1320"/>
    </w:pPr>
    <w:rPr>
      <w:rFonts w:ascii="Calibri" w:hAnsi="Calibri"/>
      <w:kern w:val="0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EF5EC5"/>
    <w:pPr>
      <w:spacing w:after="100" w:line="276" w:lineRule="auto"/>
      <w:ind w:left="1540"/>
    </w:pPr>
    <w:rPr>
      <w:rFonts w:ascii="Calibri" w:hAnsi="Calibri"/>
      <w:kern w:val="0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EF5EC5"/>
    <w:pPr>
      <w:spacing w:after="100" w:line="276" w:lineRule="auto"/>
      <w:ind w:left="1760"/>
    </w:pPr>
    <w:rPr>
      <w:rFonts w:ascii="Calibri" w:hAnsi="Calibri"/>
      <w:kern w:val="0"/>
      <w:sz w:val="22"/>
      <w:szCs w:val="22"/>
    </w:rPr>
  </w:style>
  <w:style w:type="character" w:styleId="Hyperlink">
    <w:name w:val="Hyperlink"/>
    <w:uiPriority w:val="99"/>
    <w:unhideWhenUsed/>
    <w:rsid w:val="00EF5EC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F5EC5"/>
    <w:pPr>
      <w:spacing w:before="100" w:beforeAutospacing="1" w:after="100" w:afterAutospacing="1"/>
    </w:pPr>
    <w:rPr>
      <w:kern w:val="0"/>
      <w:sz w:val="24"/>
    </w:rPr>
  </w:style>
  <w:style w:type="character" w:customStyle="1" w:styleId="apple-converted-space">
    <w:name w:val="apple-converted-space"/>
    <w:rsid w:val="00EF5EC5"/>
  </w:style>
  <w:style w:type="character" w:customStyle="1" w:styleId="ListParagraphChar">
    <w:name w:val="List Paragraph Char"/>
    <w:link w:val="ListParagraph"/>
    <w:uiPriority w:val="34"/>
    <w:locked/>
    <w:rsid w:val="00EF5EC5"/>
    <w:rPr>
      <w:rFonts w:ascii="Times New Roman" w:eastAsia="Times New Roman" w:hAnsi="Times New Roman" w:cs="Times New Roman"/>
      <w:kern w:val="28"/>
      <w:sz w:val="28"/>
      <w:szCs w:val="24"/>
    </w:rPr>
  </w:style>
  <w:style w:type="character" w:styleId="CommentReference">
    <w:name w:val="annotation reference"/>
    <w:uiPriority w:val="99"/>
    <w:semiHidden/>
    <w:unhideWhenUsed/>
    <w:rsid w:val="00EF5E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EC5"/>
    <w:rPr>
      <w:kern w:val="0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EF5EC5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Heading5Char">
    <w:name w:val="Heading 5 Char"/>
    <w:locked/>
    <w:rsid w:val="00EF5EC5"/>
    <w:rPr>
      <w:rFonts w:ascii="Arial" w:hAnsi="Arial" w:cs="Times New Roman"/>
      <w:b/>
      <w:bCs/>
      <w:i/>
      <w:iCs/>
      <w:sz w:val="26"/>
      <w:szCs w:val="26"/>
      <w:lang w:val="en-US" w:eastAsia="en-US"/>
    </w:rPr>
  </w:style>
  <w:style w:type="paragraph" w:styleId="BodyTextIndent3">
    <w:name w:val="Body Text Indent 3"/>
    <w:basedOn w:val="Normal"/>
    <w:link w:val="BodyTextIndent3Char"/>
    <w:semiHidden/>
    <w:unhideWhenUsed/>
    <w:rsid w:val="00EF5EC5"/>
    <w:pPr>
      <w:spacing w:after="120"/>
      <w:ind w:left="283"/>
    </w:pPr>
    <w:rPr>
      <w:kern w:val="0"/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semiHidden/>
    <w:rsid w:val="00EF5EC5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styleId="Title">
    <w:name w:val="Title"/>
    <w:basedOn w:val="Normal"/>
    <w:next w:val="Normal"/>
    <w:link w:val="TitleChar"/>
    <w:uiPriority w:val="10"/>
    <w:qFormat/>
    <w:rsid w:val="00EF5EC5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EF5EC5"/>
    <w:rPr>
      <w:rFonts w:ascii="Cambria" w:eastAsia="Times New Roman" w:hAnsi="Cambria" w:cs="Times New Roman"/>
      <w:color w:val="17365D"/>
      <w:spacing w:val="5"/>
      <w:kern w:val="28"/>
      <w:sz w:val="52"/>
      <w:szCs w:val="52"/>
      <w:lang w:val="x-none" w:eastAsia="x-none"/>
    </w:rPr>
  </w:style>
  <w:style w:type="paragraph" w:styleId="Subtitle">
    <w:name w:val="Subtitle"/>
    <w:basedOn w:val="Heading3"/>
    <w:next w:val="Heading3"/>
    <w:link w:val="SubtitleChar"/>
    <w:autoRedefine/>
    <w:qFormat/>
    <w:rsid w:val="00EF5EC5"/>
    <w:pPr>
      <w:outlineLvl w:val="1"/>
    </w:pPr>
    <w:rPr>
      <w:b w:val="0"/>
      <w:i/>
      <w:sz w:val="24"/>
      <w:lang w:val="ru-RU" w:eastAsia="ru-RU"/>
    </w:rPr>
  </w:style>
  <w:style w:type="character" w:customStyle="1" w:styleId="SubtitleChar">
    <w:name w:val="Subtitle Char"/>
    <w:link w:val="Subtitle"/>
    <w:rsid w:val="00EF5EC5"/>
    <w:rPr>
      <w:rFonts w:ascii="Times New Roman" w:eastAsia="Times New Roman" w:hAnsi="Times New Roman" w:cs="Times New Roman"/>
      <w:bCs/>
      <w:i/>
      <w:sz w:val="24"/>
      <w:szCs w:val="26"/>
      <w:lang w:val="ru-RU" w:eastAsia="ru-RU"/>
    </w:rPr>
  </w:style>
  <w:style w:type="paragraph" w:styleId="Revision">
    <w:name w:val="Revision"/>
    <w:hidden/>
    <w:uiPriority w:val="99"/>
    <w:semiHidden/>
    <w:rsid w:val="00EF5EC5"/>
    <w:rPr>
      <w:rFonts w:ascii="Times New Roman" w:eastAsia="Times New Roman" w:hAnsi="Times New Roman"/>
      <w:sz w:val="28"/>
      <w:szCs w:val="24"/>
    </w:rPr>
  </w:style>
  <w:style w:type="character" w:customStyle="1" w:styleId="shorttext">
    <w:name w:val="short_text"/>
    <w:rsid w:val="00EF5EC5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F5EC5"/>
    <w:pPr>
      <w:spacing w:after="120" w:line="480" w:lineRule="auto"/>
      <w:ind w:left="283"/>
    </w:pPr>
    <w:rPr>
      <w:kern w:val="0"/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semiHidden/>
    <w:rsid w:val="00EF5EC5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customStyle="1" w:styleId="CharChar1CharCharCharCharCharCharCharCharCharCharCharCharCharChar">
    <w:name w:val="Char Char1 Char Char Char Char Char Char Char Char Char Char Char Char Char Char"/>
    <w:basedOn w:val="Normal"/>
    <w:next w:val="Normal"/>
    <w:semiHidden/>
    <w:rsid w:val="00EF5EC5"/>
    <w:pPr>
      <w:spacing w:before="120" w:after="120"/>
      <w:jc w:val="both"/>
    </w:pPr>
    <w:rPr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78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thuy</dc:creator>
  <cp:lastModifiedBy>admin</cp:lastModifiedBy>
  <cp:revision>13</cp:revision>
  <cp:lastPrinted>2026-02-05T02:54:00Z</cp:lastPrinted>
  <dcterms:created xsi:type="dcterms:W3CDTF">2020-12-27T09:51:00Z</dcterms:created>
  <dcterms:modified xsi:type="dcterms:W3CDTF">2026-02-05T02:54:00Z</dcterms:modified>
</cp:coreProperties>
</file>