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margin" w:tblpX="-567" w:tblpY="873"/>
        <w:tblW w:w="9639" w:type="dxa"/>
        <w:tblBorders>
          <w:insideH w:val="nil"/>
          <w:insideV w:val="nil"/>
        </w:tblBorders>
        <w:tblCellMar>
          <w:left w:w="0" w:type="dxa"/>
          <w:right w:w="0" w:type="dxa"/>
        </w:tblCellMar>
        <w:tblLook w:val="04A0" w:firstRow="1" w:lastRow="0" w:firstColumn="1" w:lastColumn="0" w:noHBand="0" w:noVBand="1"/>
      </w:tblPr>
      <w:tblGrid>
        <w:gridCol w:w="4395"/>
        <w:gridCol w:w="5244"/>
      </w:tblGrid>
      <w:tr w:rsidR="00DF097D" w:rsidRPr="00807486" w14:paraId="43F37502" w14:textId="77777777" w:rsidTr="00807486">
        <w:trPr>
          <w:trHeight w:val="1418"/>
        </w:trPr>
        <w:tc>
          <w:tcPr>
            <w:tcW w:w="4395" w:type="dxa"/>
            <w:tcBorders>
              <w:top w:val="nil"/>
              <w:left w:val="nil"/>
              <w:bottom w:val="nil"/>
              <w:right w:val="nil"/>
            </w:tcBorders>
            <w:tcMar>
              <w:top w:w="0" w:type="dxa"/>
              <w:left w:w="108" w:type="dxa"/>
              <w:bottom w:w="0" w:type="dxa"/>
              <w:right w:w="108" w:type="dxa"/>
            </w:tcMar>
          </w:tcPr>
          <w:p w14:paraId="043D90B6" w14:textId="77777777" w:rsidR="008532EA" w:rsidRPr="001301C9" w:rsidRDefault="008532EA" w:rsidP="00807486">
            <w:pPr>
              <w:spacing w:before="120" w:after="0" w:line="240" w:lineRule="auto"/>
              <w:ind w:right="-65"/>
              <w:jc w:val="center"/>
              <w:rPr>
                <w:rFonts w:ascii="Times New Roman" w:eastAsia="Times New Roman" w:hAnsi="Times New Roman"/>
                <w:b/>
                <w:bCs/>
                <w:sz w:val="24"/>
                <w:szCs w:val="24"/>
              </w:rPr>
            </w:pPr>
            <w:r w:rsidRPr="001301C9">
              <w:rPr>
                <w:rFonts w:ascii="Times New Roman" w:eastAsia="Times New Roman" w:hAnsi="Times New Roman"/>
                <w:b/>
                <w:bCs/>
                <w:sz w:val="24"/>
                <w:szCs w:val="24"/>
                <w:lang w:val="vi-VN"/>
              </w:rPr>
              <w:t>BỘ KHOA HỌC VÀ CÔNG NGHỆ</w:t>
            </w:r>
          </w:p>
          <w:p w14:paraId="48E54ED7" w14:textId="60BE6D34" w:rsidR="008532EA" w:rsidRPr="001301C9" w:rsidRDefault="004C02EE" w:rsidP="00807486">
            <w:pPr>
              <w:spacing w:before="600" w:after="240" w:line="240" w:lineRule="auto"/>
              <w:ind w:right="-62"/>
              <w:jc w:val="center"/>
              <w:rPr>
                <w:rFonts w:ascii="Times New Roman" w:eastAsia="Times New Roman" w:hAnsi="Times New Roman"/>
                <w:sz w:val="26"/>
                <w:szCs w:val="26"/>
              </w:rPr>
            </w:pPr>
            <w:r w:rsidRPr="001301C9">
              <w:rPr>
                <w:noProof/>
                <w:sz w:val="26"/>
                <w:szCs w:val="26"/>
              </w:rPr>
              <mc:AlternateContent>
                <mc:Choice Requires="wps">
                  <w:drawing>
                    <wp:anchor distT="4294967293" distB="4294967293" distL="114300" distR="114300" simplePos="0" relativeHeight="251656192" behindDoc="0" locked="0" layoutInCell="1" allowOverlap="1" wp14:anchorId="3BD11DDA" wp14:editId="347EF79F">
                      <wp:simplePos x="0" y="0"/>
                      <wp:positionH relativeFrom="column">
                        <wp:posOffset>715010</wp:posOffset>
                      </wp:positionH>
                      <wp:positionV relativeFrom="paragraph">
                        <wp:posOffset>70485</wp:posOffset>
                      </wp:positionV>
                      <wp:extent cx="126428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42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line w14:anchorId="1040D008" id="Straight Connector 4" o:spid="_x0000_s1026" style="position:absolute;z-index:25165619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6.3pt,5.55pt" to="155.8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"/>
                  </w:pict>
                </mc:Fallback>
              </mc:AlternateContent>
            </w:r>
            <w:r w:rsidR="008532EA" w:rsidRPr="001301C9">
              <w:rPr>
                <w:rFonts w:ascii="Times New Roman" w:eastAsia="Times New Roman" w:hAnsi="Times New Roman"/>
                <w:sz w:val="26"/>
                <w:szCs w:val="26"/>
              </w:rPr>
              <w:t xml:space="preserve">Số: </w:t>
            </w:r>
            <w:r w:rsidR="00D8505C">
              <w:rPr>
                <w:rFonts w:ascii="Times New Roman" w:eastAsia="Times New Roman" w:hAnsi="Times New Roman"/>
                <w:sz w:val="26"/>
                <w:szCs w:val="26"/>
              </w:rPr>
              <w:t>4</w:t>
            </w:r>
            <w:r w:rsidR="00281F65">
              <w:rPr>
                <w:rFonts w:ascii="Times New Roman" w:eastAsia="Times New Roman" w:hAnsi="Times New Roman"/>
                <w:sz w:val="26"/>
                <w:szCs w:val="26"/>
              </w:rPr>
              <w:t>8</w:t>
            </w:r>
            <w:r w:rsidR="008532EA" w:rsidRPr="001301C9">
              <w:rPr>
                <w:rFonts w:ascii="Times New Roman" w:eastAsia="Times New Roman" w:hAnsi="Times New Roman"/>
                <w:sz w:val="26"/>
                <w:szCs w:val="26"/>
              </w:rPr>
              <w:t>/202</w:t>
            </w:r>
            <w:r w:rsidR="00725D97" w:rsidRPr="001301C9">
              <w:rPr>
                <w:rFonts w:ascii="Times New Roman" w:eastAsia="Times New Roman" w:hAnsi="Times New Roman"/>
                <w:sz w:val="26"/>
                <w:szCs w:val="26"/>
              </w:rPr>
              <w:t>5</w:t>
            </w:r>
            <w:r w:rsidR="008532EA" w:rsidRPr="001301C9">
              <w:rPr>
                <w:rFonts w:ascii="Times New Roman" w:eastAsia="Times New Roman" w:hAnsi="Times New Roman"/>
                <w:sz w:val="26"/>
                <w:szCs w:val="26"/>
              </w:rPr>
              <w:t>/TT-BKHCN</w:t>
            </w:r>
          </w:p>
        </w:tc>
        <w:tc>
          <w:tcPr>
            <w:tcW w:w="5244" w:type="dxa"/>
            <w:tcBorders>
              <w:top w:val="nil"/>
              <w:left w:val="nil"/>
              <w:bottom w:val="nil"/>
              <w:right w:val="nil"/>
            </w:tcBorders>
            <w:tcMar>
              <w:top w:w="0" w:type="dxa"/>
              <w:left w:w="108" w:type="dxa"/>
              <w:bottom w:w="0" w:type="dxa"/>
              <w:right w:w="108" w:type="dxa"/>
            </w:tcMar>
          </w:tcPr>
          <w:p w14:paraId="200E6BD5" w14:textId="77777777" w:rsidR="008532EA" w:rsidRPr="00DF097D" w:rsidRDefault="008532EA" w:rsidP="00807486">
            <w:pPr>
              <w:spacing w:before="120" w:after="0" w:line="240" w:lineRule="auto"/>
              <w:jc w:val="center"/>
              <w:rPr>
                <w:rFonts w:ascii="Times New Roman" w:eastAsia="Times New Roman" w:hAnsi="Times New Roman"/>
                <w:b/>
                <w:bCs/>
                <w:sz w:val="26"/>
                <w:szCs w:val="30"/>
                <w:lang w:val="vi-VN"/>
              </w:rPr>
            </w:pPr>
            <w:r w:rsidRPr="00DF097D">
              <w:rPr>
                <w:rFonts w:ascii="Times New Roman" w:eastAsia="Times New Roman" w:hAnsi="Times New Roman"/>
                <w:b/>
                <w:bCs/>
                <w:sz w:val="24"/>
                <w:szCs w:val="24"/>
                <w:lang w:val="vi-VN"/>
              </w:rPr>
              <w:t>CỘNG HÒA XÃ HỘI CHỦ NGHĨA VIỆT NAM</w:t>
            </w:r>
            <w:r w:rsidRPr="00DF097D">
              <w:rPr>
                <w:rFonts w:ascii="Times New Roman" w:eastAsia="Times New Roman" w:hAnsi="Times New Roman"/>
                <w:b/>
                <w:bCs/>
                <w:sz w:val="24"/>
                <w:szCs w:val="24"/>
                <w:lang w:val="vi-VN"/>
              </w:rPr>
              <w:br/>
            </w:r>
            <w:r w:rsidRPr="00807486">
              <w:rPr>
                <w:rFonts w:ascii="Times New Roman" w:eastAsia="Times New Roman" w:hAnsi="Times New Roman"/>
                <w:b/>
                <w:bCs/>
                <w:sz w:val="26"/>
                <w:szCs w:val="26"/>
                <w:lang w:val="vi-VN"/>
              </w:rPr>
              <w:t>Độc lập - Tự do - Hạnh phúc</w:t>
            </w:r>
            <w:r w:rsidRPr="00DF097D">
              <w:rPr>
                <w:rFonts w:ascii="Times New Roman" w:eastAsia="Times New Roman" w:hAnsi="Times New Roman"/>
                <w:b/>
                <w:bCs/>
                <w:sz w:val="26"/>
                <w:szCs w:val="30"/>
                <w:lang w:val="vi-VN"/>
              </w:rPr>
              <w:t xml:space="preserve"> </w:t>
            </w:r>
          </w:p>
          <w:p w14:paraId="644B9DD9" w14:textId="799FA308" w:rsidR="008532EA" w:rsidRPr="001301C9" w:rsidRDefault="004C02EE" w:rsidP="00807486">
            <w:pPr>
              <w:spacing w:before="240" w:after="0" w:line="240" w:lineRule="auto"/>
              <w:rPr>
                <w:rFonts w:ascii="Times New Roman" w:eastAsia="Times New Roman" w:hAnsi="Times New Roman"/>
                <w:i/>
                <w:sz w:val="26"/>
                <w:szCs w:val="26"/>
                <w:lang w:val="vi-VN"/>
              </w:rPr>
            </w:pPr>
            <w:r w:rsidRPr="00DF097D">
              <w:rPr>
                <w:noProof/>
              </w:rPr>
              <mc:AlternateContent>
                <mc:Choice Requires="wps">
                  <w:drawing>
                    <wp:anchor distT="4294967293" distB="4294967293" distL="114300" distR="114300" simplePos="0" relativeHeight="251657216" behindDoc="0" locked="0" layoutInCell="1" allowOverlap="1" wp14:anchorId="6072FD66" wp14:editId="4B55D00C">
                      <wp:simplePos x="0" y="0"/>
                      <wp:positionH relativeFrom="column">
                        <wp:posOffset>617220</wp:posOffset>
                      </wp:positionH>
                      <wp:positionV relativeFrom="paragraph">
                        <wp:posOffset>31115</wp:posOffset>
                      </wp:positionV>
                      <wp:extent cx="198587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58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B0FF8F8" id="Straight Connector 2" o:spid="_x0000_s1026" style="position:absolute;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8.6pt,2.45pt" to="204.9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"/>
                  </w:pict>
                </mc:Fallback>
              </mc:AlternateContent>
            </w:r>
            <w:r w:rsidR="008532EA" w:rsidRPr="00DF097D">
              <w:rPr>
                <w:rFonts w:ascii="Times New Roman" w:eastAsia="Times New Roman" w:hAnsi="Times New Roman"/>
                <w:i/>
                <w:sz w:val="28"/>
                <w:szCs w:val="28"/>
                <w:lang w:val="vi-VN"/>
              </w:rPr>
              <w:t xml:space="preserve">         </w:t>
            </w:r>
            <w:r w:rsidR="008532EA" w:rsidRPr="001301C9">
              <w:rPr>
                <w:rFonts w:ascii="Times New Roman" w:eastAsia="Times New Roman" w:hAnsi="Times New Roman"/>
                <w:i/>
                <w:sz w:val="26"/>
                <w:szCs w:val="26"/>
                <w:lang w:val="vi-VN"/>
              </w:rPr>
              <w:t xml:space="preserve">Hà Nội, ngày </w:t>
            </w:r>
            <w:r w:rsidR="00281F65">
              <w:rPr>
                <w:rFonts w:ascii="Times New Roman" w:eastAsia="Times New Roman" w:hAnsi="Times New Roman"/>
                <w:i/>
                <w:sz w:val="26"/>
                <w:szCs w:val="26"/>
              </w:rPr>
              <w:t xml:space="preserve">25 </w:t>
            </w:r>
            <w:r w:rsidR="008532EA" w:rsidRPr="001301C9">
              <w:rPr>
                <w:rFonts w:ascii="Times New Roman" w:eastAsia="Times New Roman" w:hAnsi="Times New Roman"/>
                <w:i/>
                <w:sz w:val="26"/>
                <w:szCs w:val="26"/>
                <w:lang w:val="vi-VN"/>
              </w:rPr>
              <w:t xml:space="preserve">tháng </w:t>
            </w:r>
            <w:r w:rsidR="00D34C48">
              <w:rPr>
                <w:rFonts w:ascii="Times New Roman" w:eastAsia="Times New Roman" w:hAnsi="Times New Roman"/>
                <w:i/>
                <w:sz w:val="26"/>
                <w:szCs w:val="26"/>
              </w:rPr>
              <w:t>1</w:t>
            </w:r>
            <w:r w:rsidR="00E2792B">
              <w:rPr>
                <w:rFonts w:ascii="Times New Roman" w:eastAsia="Times New Roman" w:hAnsi="Times New Roman"/>
                <w:i/>
                <w:sz w:val="26"/>
                <w:szCs w:val="26"/>
              </w:rPr>
              <w:t>2</w:t>
            </w:r>
            <w:r w:rsidR="008532EA" w:rsidRPr="001301C9">
              <w:rPr>
                <w:rFonts w:ascii="Times New Roman" w:eastAsia="Times New Roman" w:hAnsi="Times New Roman"/>
                <w:i/>
                <w:sz w:val="26"/>
                <w:szCs w:val="26"/>
                <w:lang w:val="vi-VN"/>
              </w:rPr>
              <w:t xml:space="preserve"> năm 202</w:t>
            </w:r>
            <w:r w:rsidR="00725D97" w:rsidRPr="001301C9">
              <w:rPr>
                <w:rFonts w:ascii="Times New Roman" w:eastAsia="Times New Roman" w:hAnsi="Times New Roman"/>
                <w:i/>
                <w:sz w:val="26"/>
                <w:szCs w:val="26"/>
                <w:lang w:val="vi-VN"/>
              </w:rPr>
              <w:t>5</w:t>
            </w:r>
          </w:p>
        </w:tc>
      </w:tr>
    </w:tbl>
    <w:p w14:paraId="6E1E2E79" w14:textId="4B4CC489" w:rsidR="008532EA" w:rsidRPr="00DF097D" w:rsidRDefault="008532EA" w:rsidP="00113FE9">
      <w:pPr>
        <w:spacing w:before="60" w:after="60" w:line="240" w:lineRule="auto"/>
        <w:jc w:val="center"/>
        <w:rPr>
          <w:rFonts w:ascii="Times New Roman" w:hAnsi="Times New Roman"/>
          <w:b/>
          <w:bCs/>
          <w:sz w:val="28"/>
          <w:szCs w:val="28"/>
          <w:lang w:val="fr-FR"/>
        </w:rPr>
      </w:pPr>
      <w:r w:rsidRPr="00DF097D">
        <w:rPr>
          <w:rFonts w:ascii="Times New Roman" w:hAnsi="Times New Roman"/>
          <w:b/>
          <w:bCs/>
          <w:sz w:val="28"/>
          <w:szCs w:val="28"/>
          <w:lang w:val="fr-FR"/>
        </w:rPr>
        <w:t>THÔNG TƯ</w:t>
      </w:r>
    </w:p>
    <w:p w14:paraId="14575EB1" w14:textId="3D28A86F" w:rsidR="00F53EE9" w:rsidRPr="00BD6DFF" w:rsidRDefault="00281F65" w:rsidP="00C531A8">
      <w:pPr>
        <w:spacing w:after="120" w:line="276" w:lineRule="auto"/>
        <w:jc w:val="center"/>
        <w:rPr>
          <w:rFonts w:ascii="Times New Roman Bold" w:hAnsi="Times New Roman Bold"/>
          <w:b/>
          <w:bCs/>
          <w:iCs/>
          <w:spacing w:val="-6"/>
          <w:sz w:val="28"/>
          <w:szCs w:val="28"/>
          <w:lang w:val="fr-FR"/>
        </w:rPr>
      </w:pPr>
      <w:bookmarkStart w:id="0" w:name="_Hlk206425941"/>
      <w:r>
        <w:rPr>
          <w:rFonts w:ascii="Times New Roman Bold" w:hAnsi="Times New Roman Bold"/>
          <w:b/>
          <w:bCs/>
          <w:iCs/>
          <w:noProof/>
          <w:spacing w:val="-6"/>
          <w:sz w:val="28"/>
          <w:szCs w:val="28"/>
          <w:lang w:val="fr-FR"/>
        </w:rPr>
        <w:t>H</w:t>
      </w:r>
      <w:r w:rsidRPr="00281F65">
        <w:rPr>
          <w:rFonts w:ascii="Times New Roman Bold" w:hAnsi="Times New Roman Bold"/>
          <w:b/>
          <w:bCs/>
          <w:iCs/>
          <w:noProof/>
          <w:spacing w:val="-6"/>
          <w:sz w:val="28"/>
          <w:szCs w:val="28"/>
          <w:lang w:val="fr-FR"/>
        </w:rPr>
        <w:t>ướng dẫn về quản lý và sử dụng tài nguyên Internet</w:t>
      </w:r>
      <w:r>
        <w:rPr>
          <w:rFonts w:ascii="Times New Roman Bold" w:hAnsi="Times New Roman Bold"/>
          <w:b/>
          <w:bCs/>
          <w:iCs/>
          <w:noProof/>
          <w:spacing w:val="-6"/>
          <w:sz w:val="28"/>
          <w:szCs w:val="28"/>
          <w:lang w:val="fr-FR"/>
        </w:rPr>
        <w:t xml:space="preserve"> </w:t>
      </w:r>
    </w:p>
    <w:bookmarkEnd w:id="0"/>
    <w:p w14:paraId="30C5C2F5" w14:textId="51A8F217" w:rsidR="00A91B94" w:rsidRDefault="00281F65" w:rsidP="00E2792B">
      <w:pPr>
        <w:spacing w:before="60" w:after="60" w:line="276" w:lineRule="auto"/>
        <w:ind w:firstLine="720"/>
        <w:jc w:val="both"/>
        <w:rPr>
          <w:rFonts w:ascii="Times New Roman" w:eastAsia="Times New Roman" w:hAnsi="Times New Roman"/>
          <w:i/>
          <w:iCs/>
          <w:sz w:val="28"/>
          <w:szCs w:val="28"/>
          <w:lang w:val="fr-FR"/>
        </w:rPr>
      </w:pPr>
      <w:r w:rsidRPr="00BD6DFF">
        <w:rPr>
          <w:rFonts w:ascii="Times New Roman Bold" w:hAnsi="Times New Roman Bold"/>
          <w:b/>
          <w:bCs/>
          <w:iCs/>
          <w:noProof/>
          <w:spacing w:val="-6"/>
          <w:sz w:val="28"/>
          <w:szCs w:val="28"/>
          <w:lang w:val="fr-FR"/>
        </w:rPr>
        <mc:AlternateContent>
          <mc:Choice Requires="wps">
            <w:drawing>
              <wp:anchor distT="0" distB="0" distL="114300" distR="114300" simplePos="0" relativeHeight="251660288" behindDoc="1" locked="0" layoutInCell="1" allowOverlap="1" wp14:anchorId="086B7A3C" wp14:editId="53C33FC3">
                <wp:simplePos x="0" y="0"/>
                <wp:positionH relativeFrom="column">
                  <wp:posOffset>2044065</wp:posOffset>
                </wp:positionH>
                <wp:positionV relativeFrom="paragraph">
                  <wp:posOffset>169260</wp:posOffset>
                </wp:positionV>
                <wp:extent cx="166687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666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768E73" id="Straight Connector 5"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160.95pt,13.35pt" to="292.2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" strokecolor="black [3200]" strokeweight=".5pt">
                <v:stroke joinstyle="miter"/>
              </v:line>
            </w:pict>
          </mc:Fallback>
        </mc:AlternateContent>
      </w:r>
    </w:p>
    <w:p w14:paraId="75C2AC84" w14:textId="77777777" w:rsidR="00281F65" w:rsidRPr="00281F65" w:rsidRDefault="00281F65" w:rsidP="00281F65">
      <w:pPr>
        <w:spacing w:before="60" w:after="60" w:line="276" w:lineRule="auto"/>
        <w:ind w:firstLine="720"/>
        <w:jc w:val="both"/>
        <w:rPr>
          <w:rFonts w:ascii="Times New Roman" w:eastAsia="Times New Roman" w:hAnsi="Times New Roman"/>
          <w:i/>
          <w:iCs/>
          <w:sz w:val="28"/>
          <w:szCs w:val="28"/>
          <w:lang w:val="fr-FR"/>
        </w:rPr>
      </w:pPr>
      <w:r w:rsidRPr="00281F65">
        <w:rPr>
          <w:rFonts w:ascii="Times New Roman" w:eastAsia="Times New Roman" w:hAnsi="Times New Roman"/>
          <w:i/>
          <w:iCs/>
          <w:sz w:val="28"/>
          <w:szCs w:val="28"/>
          <w:lang w:val="fr-FR"/>
        </w:rPr>
        <w:t>Căn cứ Luật Viễn thông ngày 24 tháng 11 năm 2023;</w:t>
      </w:r>
    </w:p>
    <w:p w14:paraId="5777B928" w14:textId="77777777" w:rsidR="00281F65" w:rsidRPr="00281F65" w:rsidRDefault="00281F65" w:rsidP="00281F65">
      <w:pPr>
        <w:spacing w:before="60" w:after="60" w:line="276" w:lineRule="auto"/>
        <w:ind w:firstLine="720"/>
        <w:jc w:val="both"/>
        <w:rPr>
          <w:rFonts w:ascii="Times New Roman" w:eastAsia="Times New Roman" w:hAnsi="Times New Roman"/>
          <w:i/>
          <w:iCs/>
          <w:sz w:val="28"/>
          <w:szCs w:val="28"/>
          <w:lang w:val="fr-FR"/>
        </w:rPr>
      </w:pPr>
      <w:r w:rsidRPr="00281F65">
        <w:rPr>
          <w:rFonts w:ascii="Times New Roman" w:eastAsia="Times New Roman" w:hAnsi="Times New Roman"/>
          <w:i/>
          <w:iCs/>
          <w:sz w:val="28"/>
          <w:szCs w:val="28"/>
          <w:lang w:val="fr-FR"/>
        </w:rPr>
        <w:t>Căn cứ Nghị định số 147/2024/NĐ-CP ngày 09 tháng 11 năm 2024 của Chính phủ quản lý, cung cấp, sử dụng dịch vụ Internet và thông tin trên mạng;</w:t>
      </w:r>
    </w:p>
    <w:p w14:paraId="54342BB6" w14:textId="77777777" w:rsidR="00281F65" w:rsidRPr="00281F65" w:rsidRDefault="00281F65" w:rsidP="00281F65">
      <w:pPr>
        <w:spacing w:before="60" w:after="60" w:line="276" w:lineRule="auto"/>
        <w:ind w:firstLine="720"/>
        <w:jc w:val="both"/>
        <w:rPr>
          <w:rFonts w:ascii="Times New Roman" w:eastAsia="Times New Roman" w:hAnsi="Times New Roman"/>
          <w:i/>
          <w:iCs/>
          <w:sz w:val="28"/>
          <w:szCs w:val="28"/>
          <w:lang w:val="fr-FR"/>
        </w:rPr>
      </w:pPr>
      <w:r w:rsidRPr="00281F65">
        <w:rPr>
          <w:rFonts w:ascii="Times New Roman" w:eastAsia="Times New Roman" w:hAnsi="Times New Roman"/>
          <w:i/>
          <w:iCs/>
          <w:sz w:val="28"/>
          <w:szCs w:val="28"/>
          <w:lang w:val="fr-FR"/>
        </w:rPr>
        <w:t>Căn cứ Nghị định số 115/2025/NĐ-CP ngày 03 tháng 06 năm 2025 của Chính phủ quy định chi tiết một số điều của Luật Viễn thông về quản lý kho số viễn thông, tài nguyên Internet; việc bồi thường khi nhà nước thu hồi mã, số viễn thông, tài nguyên Internet; đấu giá quyền sử dụng mã, số viễn thông, tên miền quốc gia Việt Nam “.vn”;</w:t>
      </w:r>
    </w:p>
    <w:p w14:paraId="21A0BF5C" w14:textId="77777777" w:rsidR="00281F65" w:rsidRPr="00281F65" w:rsidRDefault="00281F65" w:rsidP="00281F65">
      <w:pPr>
        <w:spacing w:before="60" w:after="60" w:line="276" w:lineRule="auto"/>
        <w:ind w:firstLine="720"/>
        <w:jc w:val="both"/>
        <w:rPr>
          <w:rFonts w:ascii="Times New Roman" w:eastAsia="Times New Roman" w:hAnsi="Times New Roman"/>
          <w:i/>
          <w:iCs/>
          <w:sz w:val="28"/>
          <w:szCs w:val="28"/>
          <w:lang w:val="fr-FR"/>
        </w:rPr>
      </w:pPr>
      <w:r w:rsidRPr="00281F65">
        <w:rPr>
          <w:rFonts w:ascii="Times New Roman" w:eastAsia="Times New Roman" w:hAnsi="Times New Roman"/>
          <w:i/>
          <w:iCs/>
          <w:sz w:val="28"/>
          <w:szCs w:val="28"/>
          <w:lang w:val="fr-FR"/>
        </w:rPr>
        <w:t>Căn cứ Nghị định số 55/2025/NĐ-CP ngày 02 tháng 03 năm 2025 của Chính phủ quy định chức năng, nhiệm vụ, quyền hạn và cơ cấu tổ chức của Bộ Khoa học và Công nghệ;</w:t>
      </w:r>
    </w:p>
    <w:p w14:paraId="7C4ED419" w14:textId="77777777" w:rsidR="00281F65" w:rsidRPr="00281F65" w:rsidRDefault="00281F65" w:rsidP="00281F65">
      <w:pPr>
        <w:spacing w:before="60" w:after="60" w:line="276" w:lineRule="auto"/>
        <w:ind w:firstLine="720"/>
        <w:jc w:val="both"/>
        <w:rPr>
          <w:rFonts w:ascii="Times New Roman" w:eastAsia="Times New Roman" w:hAnsi="Times New Roman"/>
          <w:i/>
          <w:iCs/>
          <w:sz w:val="28"/>
          <w:szCs w:val="28"/>
          <w:lang w:val="fr-FR"/>
        </w:rPr>
      </w:pPr>
      <w:r w:rsidRPr="00281F65">
        <w:rPr>
          <w:rFonts w:ascii="Times New Roman" w:eastAsia="Times New Roman" w:hAnsi="Times New Roman"/>
          <w:i/>
          <w:iCs/>
          <w:sz w:val="28"/>
          <w:szCs w:val="28"/>
          <w:lang w:val="fr-FR"/>
        </w:rPr>
        <w:t>Theo đề nghị của Giám đốc Trung tâm Internet Việt Nam;</w:t>
      </w:r>
    </w:p>
    <w:p w14:paraId="5FD6FBB2" w14:textId="45B9A190" w:rsidR="00B3717B" w:rsidRPr="00DF097D" w:rsidRDefault="00281F65" w:rsidP="00281F65">
      <w:pPr>
        <w:spacing w:before="60" w:after="60" w:line="276" w:lineRule="auto"/>
        <w:ind w:firstLine="720"/>
        <w:jc w:val="both"/>
        <w:rPr>
          <w:rFonts w:ascii="Times New Roman" w:eastAsia="Times New Roman" w:hAnsi="Times New Roman"/>
          <w:i/>
          <w:iCs/>
          <w:sz w:val="28"/>
          <w:szCs w:val="28"/>
          <w:lang w:val="fr-FR"/>
        </w:rPr>
      </w:pPr>
      <w:r w:rsidRPr="00281F65">
        <w:rPr>
          <w:rFonts w:ascii="Times New Roman" w:eastAsia="Times New Roman" w:hAnsi="Times New Roman"/>
          <w:i/>
          <w:iCs/>
          <w:sz w:val="28"/>
          <w:szCs w:val="28"/>
          <w:lang w:val="fr-FR"/>
        </w:rPr>
        <w:t>Bộ trưởng Bộ Khoa học và Công nghệ ban hành Thông tư hướng dẫn về quản lý và sử dụng tài nguyên Internet.</w:t>
      </w:r>
    </w:p>
    <w:p w14:paraId="6080F6CF" w14:textId="77777777" w:rsidR="00A31ACC" w:rsidRPr="00A31ACC" w:rsidRDefault="00A31ACC" w:rsidP="00A31ACC">
      <w:pPr>
        <w:shd w:val="clear" w:color="auto" w:fill="FFFFFF"/>
        <w:spacing w:before="60" w:after="60" w:line="276" w:lineRule="auto"/>
        <w:jc w:val="center"/>
        <w:textAlignment w:val="baseline"/>
        <w:rPr>
          <w:rFonts w:ascii="Times New Roman" w:eastAsia="Times New Roman" w:hAnsi="Times New Roman"/>
          <w:b/>
          <w:bCs/>
          <w:spacing w:val="-2"/>
          <w:sz w:val="28"/>
          <w:szCs w:val="28"/>
          <w:lang w:val="fr-FR"/>
        </w:rPr>
      </w:pPr>
      <w:bookmarkStart w:id="1" w:name="_Hlk206426074"/>
      <w:r w:rsidRPr="00A31ACC">
        <w:rPr>
          <w:rFonts w:ascii="Times New Roman" w:eastAsia="Times New Roman" w:hAnsi="Times New Roman"/>
          <w:b/>
          <w:bCs/>
          <w:spacing w:val="-2"/>
          <w:sz w:val="28"/>
          <w:szCs w:val="28"/>
          <w:lang w:val="fr-FR"/>
        </w:rPr>
        <w:t>Chương I</w:t>
      </w:r>
    </w:p>
    <w:p w14:paraId="0732FE0B" w14:textId="77777777" w:rsidR="00A31ACC" w:rsidRPr="00A31ACC" w:rsidRDefault="00A31ACC" w:rsidP="00A31ACC">
      <w:pPr>
        <w:shd w:val="clear" w:color="auto" w:fill="FFFFFF"/>
        <w:spacing w:before="60" w:after="60" w:line="276" w:lineRule="auto"/>
        <w:jc w:val="center"/>
        <w:textAlignment w:val="baseline"/>
        <w:rPr>
          <w:rFonts w:ascii="Times New Roman" w:eastAsia="Times New Roman" w:hAnsi="Times New Roman"/>
          <w:b/>
          <w:bCs/>
          <w:spacing w:val="-2"/>
          <w:sz w:val="28"/>
          <w:szCs w:val="28"/>
          <w:lang w:val="fr-FR"/>
        </w:rPr>
      </w:pPr>
      <w:r w:rsidRPr="00A31ACC">
        <w:rPr>
          <w:rFonts w:ascii="Times New Roman" w:eastAsia="Times New Roman" w:hAnsi="Times New Roman"/>
          <w:b/>
          <w:bCs/>
          <w:spacing w:val="-2"/>
          <w:sz w:val="28"/>
          <w:szCs w:val="28"/>
          <w:lang w:val="fr-FR"/>
        </w:rPr>
        <w:t>QUY ĐỊNH CHUNG</w:t>
      </w:r>
    </w:p>
    <w:p w14:paraId="63E9E835" w14:textId="77777777" w:rsidR="00281F65" w:rsidRDefault="00281F65" w:rsidP="00E2792B">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281F65">
        <w:rPr>
          <w:rFonts w:ascii="Times New Roman" w:eastAsia="Times New Roman" w:hAnsi="Times New Roman"/>
          <w:b/>
          <w:bCs/>
          <w:spacing w:val="-2"/>
          <w:sz w:val="28"/>
          <w:szCs w:val="28"/>
          <w:lang w:val="fr-FR"/>
        </w:rPr>
        <w:t>Điều 1. Phạm vi điều chỉnh và đối tượng áp dụng</w:t>
      </w:r>
    </w:p>
    <w:p w14:paraId="2820260F" w14:textId="77777777" w:rsidR="00281F65" w:rsidRPr="00281F65" w:rsidRDefault="00281F65" w:rsidP="00281F65">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281F65">
        <w:rPr>
          <w:rFonts w:ascii="Times New Roman" w:eastAsia="Times New Roman" w:hAnsi="Times New Roman"/>
          <w:spacing w:val="4"/>
          <w:sz w:val="28"/>
          <w:szCs w:val="28"/>
          <w:lang w:val="fr-FR"/>
        </w:rPr>
        <w:t>Thông tư này hướng dẫn các quy định về quản lý và sử dụng tài nguyên Internet tại Nghị định số 147/2024/NĐ-CP ngày 09 tháng 11 năm 2024 của Chính phủ về quản lý, cung cấp, sử dụng dịch vụ Internet và thông tin trên mạng (viết tắt là Nghị định số 147/2024/NĐ-CP) và Nghị định số 115/2025/NĐ-CP ngày 03 tháng 06 năm 2025 của Chính phủ quy định chi tiết một số điều của Luật Viễn thông về quản lý kho số viễn thông, tài nguyên Internet; việc bồi thường khi nhà nước thu hồi mã, số viễn thông, tài nguyên Internet; đấu giá quyền sử dụng mã, số viễn thông, tên miền quốc gia Việt Nam “.vn” (viết tắt là Nghị định số 115/2025/NĐ-CP), bao gồm: đăng ký, phân bổ, cấp, sử dụng, hoàn trả, tạm ngừng, thu hồi, chuyển nhượng quyền sử dụng, chuyển đổi chủ thể đăng ký sử dụng, giải quyết tranh chấp đối với cơ quan, tổ chức, doanh nghiệp, cá nhân trực tiếp tham gia hoặc có liên quan đến hoạt động trong lĩnh vực Internet tại Việt Nam.</w:t>
      </w:r>
    </w:p>
    <w:p w14:paraId="44C6B15B" w14:textId="77777777" w:rsidR="00281F65" w:rsidRPr="00281F65" w:rsidRDefault="00281F65" w:rsidP="00281F65">
      <w:pPr>
        <w:shd w:val="clear" w:color="auto" w:fill="FFFFFF"/>
        <w:spacing w:before="60" w:after="60" w:line="276" w:lineRule="auto"/>
        <w:ind w:firstLine="720"/>
        <w:jc w:val="both"/>
        <w:textAlignment w:val="baseline"/>
        <w:rPr>
          <w:rFonts w:ascii="Times New Roman" w:eastAsia="Times New Roman" w:hAnsi="Times New Roman"/>
          <w:b/>
          <w:bCs/>
          <w:spacing w:val="4"/>
          <w:sz w:val="28"/>
          <w:szCs w:val="28"/>
          <w:lang w:val="fr-FR"/>
        </w:rPr>
      </w:pPr>
      <w:r w:rsidRPr="00281F65">
        <w:rPr>
          <w:rFonts w:ascii="Times New Roman" w:eastAsia="Times New Roman" w:hAnsi="Times New Roman"/>
          <w:b/>
          <w:bCs/>
          <w:spacing w:val="4"/>
          <w:sz w:val="28"/>
          <w:szCs w:val="28"/>
          <w:lang w:val="fr-FR"/>
        </w:rPr>
        <w:lastRenderedPageBreak/>
        <w:t>Điều 2. Giải thích từ ngữ</w:t>
      </w:r>
    </w:p>
    <w:p w14:paraId="22D5C35E" w14:textId="77777777" w:rsidR="00281F65" w:rsidRPr="00281F65" w:rsidRDefault="00281F65" w:rsidP="00281F65">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281F65">
        <w:rPr>
          <w:rFonts w:ascii="Times New Roman" w:eastAsia="Times New Roman" w:hAnsi="Times New Roman"/>
          <w:spacing w:val="4"/>
          <w:sz w:val="28"/>
          <w:szCs w:val="28"/>
          <w:lang w:val="fr-FR"/>
        </w:rPr>
        <w:t>Trong Thông tư này, các từ ngữ dưới đây được hiểu như sau:</w:t>
      </w:r>
    </w:p>
    <w:p w14:paraId="154F2E21" w14:textId="77777777" w:rsidR="00281F65" w:rsidRPr="00281F65" w:rsidRDefault="00281F65" w:rsidP="00281F65">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281F65">
        <w:rPr>
          <w:rFonts w:ascii="Times New Roman" w:eastAsia="Times New Roman" w:hAnsi="Times New Roman"/>
          <w:spacing w:val="4"/>
          <w:sz w:val="28"/>
          <w:szCs w:val="28"/>
          <w:lang w:val="fr-FR"/>
        </w:rPr>
        <w:t>1. Tên miền là chuỗi ký tự được sử dụng để xác định địa chỉ Internet tương ứng. Tên miền gồm các dãy ký tự cách nhau bằng dấu chấm Tên miền bao gồm:</w:t>
      </w:r>
    </w:p>
    <w:p w14:paraId="10B3BB14" w14:textId="77777777" w:rsidR="00281F65" w:rsidRPr="00281F65" w:rsidRDefault="00281F65" w:rsidP="00281F65">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281F65">
        <w:rPr>
          <w:rFonts w:ascii="Times New Roman" w:eastAsia="Times New Roman" w:hAnsi="Times New Roman"/>
          <w:spacing w:val="4"/>
          <w:sz w:val="28"/>
          <w:szCs w:val="28"/>
          <w:lang w:val="fr-FR"/>
        </w:rPr>
        <w:t>a) Tên miền dùng các ký tự dựa trên cơ sở bảng mã ASCII, sau đây gọi là tên miền mã ASCII;</w:t>
      </w:r>
    </w:p>
    <w:p w14:paraId="191974D1" w14:textId="77777777" w:rsidR="00281F65" w:rsidRPr="00281F65" w:rsidRDefault="00281F65" w:rsidP="00281F65">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281F65">
        <w:rPr>
          <w:rFonts w:ascii="Times New Roman" w:eastAsia="Times New Roman" w:hAnsi="Times New Roman"/>
          <w:spacing w:val="4"/>
          <w:sz w:val="28"/>
          <w:szCs w:val="28"/>
          <w:lang w:val="fr-FR"/>
        </w:rPr>
        <w:t>b) Tên miền dùng bảng chữ cái dựa trên cơ sở ngôn ngữ truyền thống của từng quốc gia, sau đây gọi là tên miền đa ngữ (IDN).</w:t>
      </w:r>
    </w:p>
    <w:p w14:paraId="103891EB" w14:textId="77777777" w:rsidR="00281F65" w:rsidRPr="00281F65" w:rsidRDefault="00281F65" w:rsidP="00281F65">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281F65">
        <w:rPr>
          <w:rFonts w:ascii="Times New Roman" w:eastAsia="Times New Roman" w:hAnsi="Times New Roman"/>
          <w:spacing w:val="4"/>
          <w:sz w:val="28"/>
          <w:szCs w:val="28"/>
          <w:lang w:val="fr-FR"/>
        </w:rPr>
        <w:t>2. Tên miền cấp cao nhất là dãy ký tự cuối cùng trong cấu trúc tên miền toàn cầu. Tên miền cấp cao nhất (TLD) bao gồm:</w:t>
      </w:r>
    </w:p>
    <w:p w14:paraId="481B6DBF" w14:textId="77777777" w:rsidR="00281F65" w:rsidRPr="00281F65" w:rsidRDefault="00281F65" w:rsidP="00281F65">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281F65">
        <w:rPr>
          <w:rFonts w:ascii="Times New Roman" w:eastAsia="Times New Roman" w:hAnsi="Times New Roman"/>
          <w:spacing w:val="4"/>
          <w:sz w:val="28"/>
          <w:szCs w:val="28"/>
          <w:lang w:val="fr-FR"/>
        </w:rPr>
        <w:t>a) Tên miền dùng chung cấp cao nhất (gTLD) là các tên miền “.com”; “.net”; “.edu”; “.org”; “.int”; “.biz”; “.info”; “.name”; “.pro”; “.aero”; “.museum”; “.coop” và những tên miền chung cấp cao nhất khác;</w:t>
      </w:r>
    </w:p>
    <w:p w14:paraId="4F5AC10C" w14:textId="77777777" w:rsidR="00281F65" w:rsidRPr="00DC246F" w:rsidRDefault="00281F65" w:rsidP="00281F65">
      <w:pPr>
        <w:shd w:val="clear" w:color="auto" w:fill="FFFFFF"/>
        <w:spacing w:before="60" w:after="60" w:line="276" w:lineRule="auto"/>
        <w:ind w:firstLine="720"/>
        <w:jc w:val="both"/>
        <w:textAlignment w:val="baseline"/>
        <w:rPr>
          <w:rFonts w:ascii="Times New Roman" w:eastAsia="Times New Roman" w:hAnsi="Times New Roman"/>
          <w:sz w:val="28"/>
          <w:szCs w:val="28"/>
          <w:lang w:val="fr-FR"/>
        </w:rPr>
      </w:pPr>
      <w:r w:rsidRPr="00DC246F">
        <w:rPr>
          <w:rFonts w:ascii="Times New Roman" w:eastAsia="Times New Roman" w:hAnsi="Times New Roman"/>
          <w:sz w:val="28"/>
          <w:szCs w:val="28"/>
          <w:lang w:val="fr-FR"/>
        </w:rPr>
        <w:t>b) Tên miền dùng chung cấp cao nhất mới (viết tắt là New gTLD) là gTLD được Tổ chức quản lý tên miền và số quốc tế (ICANN) phân bổ, chuyển giao cho các cơ quan, tổ chức, doanh nghiệp, cá nhân theo Chương trình mở rộng đuôi tên miền dùng chung cấp cao nhất của ICANN (còn gọi là New gTLD program);</w:t>
      </w:r>
    </w:p>
    <w:p w14:paraId="68F1B6E5" w14:textId="77777777" w:rsidR="00281F65" w:rsidRPr="00281F65" w:rsidRDefault="00281F65" w:rsidP="00281F65">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281F65">
        <w:rPr>
          <w:rFonts w:ascii="Times New Roman" w:eastAsia="Times New Roman" w:hAnsi="Times New Roman"/>
          <w:spacing w:val="4"/>
          <w:sz w:val="28"/>
          <w:szCs w:val="28"/>
          <w:lang w:val="fr-FR"/>
        </w:rPr>
        <w:t>c) Tên miền quốc gia cấp cao nhất (ccTLD) là tên miền cấp cao nhất dành riêng cho mỗi quốc gia và vùng lãnh thổ quy định theo tiêu chuẩn quốc tế về mã quốc gia (ISO-3166), trong đó tên miền quốc gia Việt Nam “.vn” là tên miền quốc gia cấp cao nhất của Việt Nam.</w:t>
      </w:r>
    </w:p>
    <w:p w14:paraId="24BA6464" w14:textId="77777777" w:rsidR="00281F65" w:rsidRPr="00281F65" w:rsidRDefault="00281F65" w:rsidP="00281F65">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281F65">
        <w:rPr>
          <w:rFonts w:ascii="Times New Roman" w:eastAsia="Times New Roman" w:hAnsi="Times New Roman"/>
          <w:spacing w:val="4"/>
          <w:sz w:val="28"/>
          <w:szCs w:val="28"/>
          <w:lang w:val="fr-FR"/>
        </w:rPr>
        <w:t>3. Tên miền các cấp (cấp 2, cấp 3) là các dãy ký tự tạo nên tên miền theo trật tự lần lượt nằm dưới tên miền cấp cao nhất.</w:t>
      </w:r>
    </w:p>
    <w:p w14:paraId="215A853D" w14:textId="77777777" w:rsidR="00281F65" w:rsidRPr="00281F65" w:rsidRDefault="00281F65" w:rsidP="00281F65">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281F65">
        <w:rPr>
          <w:rFonts w:ascii="Times New Roman" w:eastAsia="Times New Roman" w:hAnsi="Times New Roman"/>
          <w:spacing w:val="4"/>
          <w:sz w:val="28"/>
          <w:szCs w:val="28"/>
          <w:lang w:val="fr-FR"/>
        </w:rPr>
        <w:t>4. ICANN là tên viết tắt của Tổ chức quản lý tên miền và số quốc tế, có thẩm quyền quản lý hệ thống tên miền cấp cao nhất toàn cầu.</w:t>
      </w:r>
    </w:p>
    <w:p w14:paraId="7241445B" w14:textId="77777777" w:rsidR="00281F65" w:rsidRPr="00281F65" w:rsidRDefault="00281F65" w:rsidP="00281F65">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281F65">
        <w:rPr>
          <w:rFonts w:ascii="Times New Roman" w:eastAsia="Times New Roman" w:hAnsi="Times New Roman"/>
          <w:spacing w:val="4"/>
          <w:sz w:val="28"/>
          <w:szCs w:val="28"/>
          <w:lang w:val="fr-FR"/>
        </w:rPr>
        <w:t>5. VNNIC là tên viết tắt của Trung tâm Internet Việt Nam, đơn vị trực thuộc Bộ Khoa học và Công nghệ, có chức năng quản lý và thúc đẩy việc sử dụng tài nguyên Internet ở Việt Nam; thiết lập, quản lý và khai thác Hệ thống DNS quốc gia, Trạm trung chuyển Internet quốc gia (VNIX).</w:t>
      </w:r>
    </w:p>
    <w:p w14:paraId="046C04ED" w14:textId="77777777" w:rsidR="00281F65" w:rsidRPr="00DC246F" w:rsidRDefault="00281F65" w:rsidP="00281F65">
      <w:pPr>
        <w:shd w:val="clear" w:color="auto" w:fill="FFFFFF"/>
        <w:spacing w:before="60" w:after="60" w:line="276" w:lineRule="auto"/>
        <w:ind w:firstLine="720"/>
        <w:jc w:val="both"/>
        <w:textAlignment w:val="baseline"/>
        <w:rPr>
          <w:rFonts w:ascii="Times New Roman" w:eastAsia="Times New Roman" w:hAnsi="Times New Roman"/>
          <w:spacing w:val="-6"/>
          <w:sz w:val="28"/>
          <w:szCs w:val="28"/>
          <w:lang w:val="fr-FR"/>
        </w:rPr>
      </w:pPr>
      <w:r w:rsidRPr="00DC246F">
        <w:rPr>
          <w:rFonts w:ascii="Times New Roman" w:eastAsia="Times New Roman" w:hAnsi="Times New Roman"/>
          <w:spacing w:val="-6"/>
          <w:sz w:val="28"/>
          <w:szCs w:val="28"/>
          <w:lang w:val="fr-FR"/>
        </w:rPr>
        <w:t>6. Tổ chức quản lý tên miền cấp cao nhất là tổ chức, doanh nghiệp được ICANN chuyển giao quản lý tên miền cấp cao nhất và công bố tại website của ICANN.</w:t>
      </w:r>
    </w:p>
    <w:p w14:paraId="58490FED" w14:textId="77777777" w:rsidR="00281F65" w:rsidRPr="00281F65" w:rsidRDefault="00281F65" w:rsidP="00281F65">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281F65">
        <w:rPr>
          <w:rFonts w:ascii="Times New Roman" w:eastAsia="Times New Roman" w:hAnsi="Times New Roman"/>
          <w:spacing w:val="4"/>
          <w:sz w:val="28"/>
          <w:szCs w:val="28"/>
          <w:lang w:val="fr-FR"/>
        </w:rPr>
        <w:t>7. Nhà đăng ký tên miền là tổ chức, doanh nghiệp cung cấp dịch vụ đăng ký, duy trì tên miền bao gồm Nhà đăng ký tên miền quốc gia Việt Nam “.vn” và Nhà đăng ký tên miền quốc tế tại Việt Nam.</w:t>
      </w:r>
    </w:p>
    <w:p w14:paraId="1D452A3F" w14:textId="77777777" w:rsidR="00281F65" w:rsidRPr="00DC246F" w:rsidRDefault="00281F65" w:rsidP="00281F65">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C246F">
        <w:rPr>
          <w:rFonts w:ascii="Times New Roman" w:eastAsia="Times New Roman" w:hAnsi="Times New Roman"/>
          <w:spacing w:val="-2"/>
          <w:sz w:val="28"/>
          <w:szCs w:val="28"/>
          <w:lang w:val="fr-FR"/>
        </w:rPr>
        <w:lastRenderedPageBreak/>
        <w:t>8. Tổ chức, doanh nghiệp cung cấp dịch vụ đăng ký, duy trì tên miền xuyên biên giới là các tổ chức, doanh nghiệp tại nước ngoài cung cấp dịch vụ đăng ký, duy trì tên miền cho cơ quan, tổ chức, doanh nghiệp, cá nhân tại Việt Nam.</w:t>
      </w:r>
    </w:p>
    <w:p w14:paraId="21B03734" w14:textId="77777777" w:rsidR="00281F65" w:rsidRPr="00281F65" w:rsidRDefault="00281F65" w:rsidP="00281F65">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281F65">
        <w:rPr>
          <w:rFonts w:ascii="Times New Roman" w:eastAsia="Times New Roman" w:hAnsi="Times New Roman"/>
          <w:spacing w:val="4"/>
          <w:sz w:val="28"/>
          <w:szCs w:val="28"/>
          <w:lang w:val="fr-FR"/>
        </w:rPr>
        <w:t>9. Chủ thể đăng ký sử dụng tên miền (viết tắt là chủ thể) là các cơ quan, tổ chức, doanh nghiệp, cá nhân được cấp quyền sử dụng tên miền.</w:t>
      </w:r>
    </w:p>
    <w:p w14:paraId="12B53720" w14:textId="77777777" w:rsidR="00281F65" w:rsidRPr="00281F65" w:rsidRDefault="00281F65" w:rsidP="00281F65">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281F65">
        <w:rPr>
          <w:rFonts w:ascii="Times New Roman" w:eastAsia="Times New Roman" w:hAnsi="Times New Roman"/>
          <w:spacing w:val="4"/>
          <w:sz w:val="28"/>
          <w:szCs w:val="28"/>
          <w:lang w:val="fr-FR"/>
        </w:rPr>
        <w:t>10. Sử dụng tên miền là việc chủ thể dùng tên miền phục vụ các hoạt động, dịch vụ trên Internet hoặc để bảo vệ thương hiệu, sản phẩm, hình ảnh hợp pháp của mình.</w:t>
      </w:r>
    </w:p>
    <w:p w14:paraId="0CA341FE" w14:textId="77777777" w:rsidR="00281F65" w:rsidRPr="00281F65" w:rsidRDefault="00281F65" w:rsidP="00281F65">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281F65">
        <w:rPr>
          <w:rFonts w:ascii="Times New Roman" w:eastAsia="Times New Roman" w:hAnsi="Times New Roman"/>
          <w:spacing w:val="4"/>
          <w:sz w:val="28"/>
          <w:szCs w:val="28"/>
          <w:lang w:val="fr-FR"/>
        </w:rPr>
        <w:t>11. Hệ thống máy chủ tên miền quốc gia Việt Nam “.vn” (viết tắt là Hệ thống DNS quốc gia) là hệ thống thông tin do VNNIC thiết lập, quản lý và vận hành để quản lý không gian tên miền quốc gia Việt Nam “.vn” và phục vụ việc truy vấn địa chỉ IP cho tên miền quốc gia Việt Nam “.vn”.</w:t>
      </w:r>
    </w:p>
    <w:p w14:paraId="77BA574A" w14:textId="77777777" w:rsidR="00281F65" w:rsidRPr="00DC246F" w:rsidRDefault="00281F65" w:rsidP="00281F65">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C246F">
        <w:rPr>
          <w:rFonts w:ascii="Times New Roman" w:eastAsia="Times New Roman" w:hAnsi="Times New Roman"/>
          <w:spacing w:val="-2"/>
          <w:sz w:val="28"/>
          <w:szCs w:val="28"/>
          <w:lang w:val="fr-FR"/>
        </w:rPr>
        <w:t>12. Địa chỉ Internet (viết tắt là địa chỉ IP) là địa chỉ mạng của thiết bị, máy chủ bao gồm các thế hệ địa chỉ IPv4, IPv6 và các thế hệ địa chỉ mới tiếp theo.</w:t>
      </w:r>
    </w:p>
    <w:p w14:paraId="02174F81" w14:textId="77777777" w:rsidR="00281F65" w:rsidRPr="00DC246F" w:rsidRDefault="00281F65" w:rsidP="00281F65">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C246F">
        <w:rPr>
          <w:rFonts w:ascii="Times New Roman" w:eastAsia="Times New Roman" w:hAnsi="Times New Roman"/>
          <w:spacing w:val="-2"/>
          <w:sz w:val="28"/>
          <w:szCs w:val="28"/>
          <w:lang w:val="fr-FR"/>
        </w:rPr>
        <w:t>13. Số hiệu mạng (viết tắt là ASN) là số được sử dụng để định danh một mạng máy tính tham gia vào hoạt động định tuyến trên Internet.</w:t>
      </w:r>
    </w:p>
    <w:p w14:paraId="7F5683C1" w14:textId="77777777" w:rsidR="00281F65" w:rsidRPr="00DC246F" w:rsidRDefault="00281F65" w:rsidP="00281F65">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C246F">
        <w:rPr>
          <w:rFonts w:ascii="Times New Roman" w:eastAsia="Times New Roman" w:hAnsi="Times New Roman"/>
          <w:spacing w:val="-2"/>
          <w:sz w:val="28"/>
          <w:szCs w:val="28"/>
          <w:lang w:val="fr-FR"/>
        </w:rPr>
        <w:t>14. Thành viên địa chỉ là cơ quan, tổ chức, doanh nghiệp được phân bổ, cấp địa chỉ IP, ASN từ Bộ Khoa học và Công nghệ (Trung tâm Internet Việt Nam).</w:t>
      </w:r>
    </w:p>
    <w:p w14:paraId="478F9CBA" w14:textId="77777777" w:rsidR="00281F65" w:rsidRPr="00281F65" w:rsidRDefault="00281F65" w:rsidP="00281F65">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281F65">
        <w:rPr>
          <w:rFonts w:ascii="Times New Roman" w:eastAsia="Times New Roman" w:hAnsi="Times New Roman"/>
          <w:spacing w:val="4"/>
          <w:sz w:val="28"/>
          <w:szCs w:val="28"/>
          <w:lang w:val="fr-FR"/>
        </w:rPr>
        <w:t>15. Định tuyến là quá trình quảng bá địa chỉ IP, ASN và kết nối giữa các mạng để thiết lập đường đi trên Internet.</w:t>
      </w:r>
    </w:p>
    <w:p w14:paraId="1DD5641F" w14:textId="77777777" w:rsidR="00281F65" w:rsidRPr="00281F65" w:rsidRDefault="00281F65" w:rsidP="00281F65">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281F65">
        <w:rPr>
          <w:rFonts w:ascii="Times New Roman" w:eastAsia="Times New Roman" w:hAnsi="Times New Roman"/>
          <w:spacing w:val="4"/>
          <w:sz w:val="28"/>
          <w:szCs w:val="28"/>
          <w:lang w:val="fr-FR"/>
        </w:rPr>
        <w:t>16. Sử dụng địa chỉ IP, ASN là việc thực hiện khai báo các bản ghi định tuyến, thực hiện định tuyến IP, ASN trên Internet, khai thác sử dụng IP cho kết nối mạng, dịch vụ.</w:t>
      </w:r>
    </w:p>
    <w:p w14:paraId="192A4636" w14:textId="77777777" w:rsidR="00281F65" w:rsidRPr="00281F65" w:rsidRDefault="00281F65" w:rsidP="00281F65">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281F65">
        <w:rPr>
          <w:rFonts w:ascii="Times New Roman" w:eastAsia="Times New Roman" w:hAnsi="Times New Roman"/>
          <w:spacing w:val="4"/>
          <w:sz w:val="28"/>
          <w:szCs w:val="28"/>
          <w:lang w:val="fr-FR"/>
        </w:rPr>
        <w:t>17. Lạm dụng tên miền, địa chỉ IP, ASN là việc sử dụng tên miền, địa chỉ IP, ASN như một phương tiện để vi phạm pháp luật trên Internet.</w:t>
      </w:r>
    </w:p>
    <w:p w14:paraId="3B488C40" w14:textId="77777777" w:rsidR="00281F65" w:rsidRPr="00281F65" w:rsidRDefault="00281F65" w:rsidP="00281F65">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281F65">
        <w:rPr>
          <w:rFonts w:ascii="Times New Roman" w:eastAsia="Times New Roman" w:hAnsi="Times New Roman"/>
          <w:spacing w:val="4"/>
          <w:sz w:val="28"/>
          <w:szCs w:val="28"/>
          <w:lang w:val="fr-FR"/>
        </w:rPr>
        <w:t>18. IPv6 only là việc chỉ sử dụng địa chỉ Internet thế hệ mới IPv6, không sử dụng địa chỉ IPv4.</w:t>
      </w:r>
    </w:p>
    <w:p w14:paraId="56D37714" w14:textId="77777777" w:rsidR="00281F65" w:rsidRPr="00281F65" w:rsidRDefault="00281F65" w:rsidP="00281F65">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281F65">
        <w:rPr>
          <w:rFonts w:ascii="Times New Roman" w:eastAsia="Times New Roman" w:hAnsi="Times New Roman"/>
          <w:spacing w:val="4"/>
          <w:sz w:val="28"/>
          <w:szCs w:val="28"/>
          <w:lang w:val="fr-FR"/>
        </w:rPr>
        <w:t>19. Hệ thống tra cứu thông tin tên miền quốc gia Việt Nam “.vn” (viết tắt là Whois tên miền “.vn”), Hệ thống tra cứu thông tin IP, ASN Việt Nam (viết tắt là Whois IP/ASN) là các hệ thống do VNNIC xây dựng và quản lý, cung cấp công khai, trực tuyến các thông tin về tên miền quốc gia Việt Nam “.vn” và thông tin về IP, ASN Việt Nam.</w:t>
      </w:r>
    </w:p>
    <w:p w14:paraId="5E311E60" w14:textId="77777777" w:rsidR="00281F65" w:rsidRPr="00281F65" w:rsidRDefault="00281F65" w:rsidP="00281F65">
      <w:pPr>
        <w:shd w:val="clear" w:color="auto" w:fill="FFFFFF"/>
        <w:spacing w:before="60" w:after="60" w:line="276" w:lineRule="auto"/>
        <w:ind w:firstLine="720"/>
        <w:jc w:val="both"/>
        <w:textAlignment w:val="baseline"/>
        <w:rPr>
          <w:rFonts w:ascii="Times New Roman" w:eastAsia="Times New Roman" w:hAnsi="Times New Roman"/>
          <w:b/>
          <w:bCs/>
          <w:spacing w:val="4"/>
          <w:sz w:val="28"/>
          <w:szCs w:val="28"/>
          <w:lang w:val="fr-FR"/>
        </w:rPr>
      </w:pPr>
      <w:r w:rsidRPr="00281F65">
        <w:rPr>
          <w:rFonts w:ascii="Times New Roman" w:eastAsia="Times New Roman" w:hAnsi="Times New Roman"/>
          <w:b/>
          <w:bCs/>
          <w:spacing w:val="4"/>
          <w:sz w:val="28"/>
          <w:szCs w:val="28"/>
          <w:lang w:val="fr-FR"/>
        </w:rPr>
        <w:t>Điều 3. Nguyên tắc quản lý và sử dụng tài nguyên Internet</w:t>
      </w:r>
    </w:p>
    <w:p w14:paraId="1B073CFF" w14:textId="77777777" w:rsidR="00281F65" w:rsidRPr="00DC246F" w:rsidRDefault="00281F65" w:rsidP="00281F65">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C246F">
        <w:rPr>
          <w:rFonts w:ascii="Times New Roman" w:eastAsia="Times New Roman" w:hAnsi="Times New Roman"/>
          <w:spacing w:val="-2"/>
          <w:sz w:val="28"/>
          <w:szCs w:val="28"/>
          <w:lang w:val="fr-FR"/>
        </w:rPr>
        <w:t>1. Các hoạt động quản lý và sử dụng tài nguyên Internet phải tuân thủ các quy định tại Nghị định số 147/2024/NĐ-CP và Nghị định số 115/2025/NĐ-CP.</w:t>
      </w:r>
    </w:p>
    <w:p w14:paraId="61BEABC1" w14:textId="77777777" w:rsidR="00281F65" w:rsidRPr="00281F65" w:rsidRDefault="00281F65" w:rsidP="00281F65">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281F65">
        <w:rPr>
          <w:rFonts w:ascii="Times New Roman" w:eastAsia="Times New Roman" w:hAnsi="Times New Roman"/>
          <w:spacing w:val="4"/>
          <w:sz w:val="28"/>
          <w:szCs w:val="28"/>
          <w:lang w:val="fr-FR"/>
        </w:rPr>
        <w:t xml:space="preserve">2. Tài nguyên Internet Việt Nam được quy hoạch thống nhất theo quy định tại Điều 49 Luật Viễn thông, phù hợp với quy hoạch hạ tầng thông tin và </w:t>
      </w:r>
      <w:r w:rsidRPr="00281F65">
        <w:rPr>
          <w:rFonts w:ascii="Times New Roman" w:eastAsia="Times New Roman" w:hAnsi="Times New Roman"/>
          <w:spacing w:val="4"/>
          <w:sz w:val="28"/>
          <w:szCs w:val="28"/>
          <w:lang w:val="fr-FR"/>
        </w:rPr>
        <w:lastRenderedPageBreak/>
        <w:t>truyền thông để bảo đảm cho hoạt động Internet của Việt Nam an toàn, tin cậy và hiệu quả.</w:t>
      </w:r>
    </w:p>
    <w:p w14:paraId="46A01E84" w14:textId="77777777" w:rsidR="00281F65" w:rsidRPr="00281F65" w:rsidRDefault="00281F65" w:rsidP="00281F65">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281F65">
        <w:rPr>
          <w:rFonts w:ascii="Times New Roman" w:eastAsia="Times New Roman" w:hAnsi="Times New Roman"/>
          <w:spacing w:val="4"/>
          <w:sz w:val="28"/>
          <w:szCs w:val="28"/>
          <w:lang w:val="fr-FR"/>
        </w:rPr>
        <w:t>3. Tài nguyên Internet liên quan tới chủ quyền, lợi ích, an ninh quốc gia; liên quan tới các cơ quan, tổ chức của Đảng, Nhà nước, các tổ chức chính trị - xã hội được bảo vệ và không được xâm phạm.</w:t>
      </w:r>
    </w:p>
    <w:p w14:paraId="5B16B96A" w14:textId="77777777" w:rsidR="00281F65" w:rsidRPr="00281F65" w:rsidRDefault="00281F65" w:rsidP="00281F65">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281F65">
        <w:rPr>
          <w:rFonts w:ascii="Times New Roman" w:eastAsia="Times New Roman" w:hAnsi="Times New Roman"/>
          <w:spacing w:val="4"/>
          <w:sz w:val="28"/>
          <w:szCs w:val="28"/>
          <w:lang w:val="fr-FR"/>
        </w:rPr>
        <w:t>4. Việc đăng ký, quản lý, sử dụng tài nguyên Internet phải bảo đảm đúng mục đích, đúng đối tượng, đúng quy định và không xâm phạm quyền, lợi ích hợp pháp của các cơ quan, tổ chức, doanh nghiệp, cá nhân khác.</w:t>
      </w:r>
    </w:p>
    <w:p w14:paraId="0DE6D217" w14:textId="77777777" w:rsidR="00281F65" w:rsidRPr="00281F65" w:rsidRDefault="00281F65" w:rsidP="00281F65">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281F65">
        <w:rPr>
          <w:rFonts w:ascii="Times New Roman" w:eastAsia="Times New Roman" w:hAnsi="Times New Roman"/>
          <w:spacing w:val="4"/>
          <w:sz w:val="28"/>
          <w:szCs w:val="28"/>
          <w:lang w:val="fr-FR"/>
        </w:rPr>
        <w:t>5. Tăng cường hợp tác quốc tế, thực hiện và tôn trọng điều ước, thông lệ quốc tế trong lĩnh vực quản lý, sử dụng tài nguyên Internet.</w:t>
      </w:r>
    </w:p>
    <w:p w14:paraId="56B61116" w14:textId="77777777" w:rsidR="00281F65" w:rsidRPr="00281F65" w:rsidRDefault="00281F65" w:rsidP="00281F65">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281F65">
        <w:rPr>
          <w:rFonts w:ascii="Times New Roman" w:eastAsia="Times New Roman" w:hAnsi="Times New Roman"/>
          <w:spacing w:val="4"/>
          <w:sz w:val="28"/>
          <w:szCs w:val="28"/>
          <w:lang w:val="fr-FR"/>
        </w:rPr>
        <w:t>6. Tài nguyên Internet chỉ được phân bổ, cấp hoặc được tiếp tục duy trì sử dụng sau khi cơ quan, tổ chức, doanh nghiệp, cá nhân đăng ký, sử dụng tài nguyên Internet đã hoàn tất việc nộp phí duy trì sử dụng tài nguyên Internet, lệ phí phân bổ, cấp tài nguyên Internet theo quy định.</w:t>
      </w:r>
    </w:p>
    <w:p w14:paraId="032E10E2" w14:textId="77777777" w:rsidR="00281F65" w:rsidRPr="00281F65" w:rsidRDefault="00281F65" w:rsidP="00281F65">
      <w:pPr>
        <w:shd w:val="clear" w:color="auto" w:fill="FFFFFF"/>
        <w:spacing w:before="60" w:after="60" w:line="276" w:lineRule="auto"/>
        <w:ind w:firstLine="720"/>
        <w:jc w:val="both"/>
        <w:textAlignment w:val="baseline"/>
        <w:rPr>
          <w:rFonts w:ascii="Times New Roman" w:eastAsia="Times New Roman" w:hAnsi="Times New Roman"/>
          <w:b/>
          <w:bCs/>
          <w:spacing w:val="4"/>
          <w:sz w:val="28"/>
          <w:szCs w:val="28"/>
          <w:lang w:val="fr-FR"/>
        </w:rPr>
      </w:pPr>
      <w:r w:rsidRPr="00281F65">
        <w:rPr>
          <w:rFonts w:ascii="Times New Roman" w:eastAsia="Times New Roman" w:hAnsi="Times New Roman"/>
          <w:b/>
          <w:bCs/>
          <w:spacing w:val="4"/>
          <w:sz w:val="28"/>
          <w:szCs w:val="28"/>
          <w:lang w:val="fr-FR"/>
        </w:rPr>
        <w:t>Điều 4. Trách nhiệm của VNNIC trong quản lý, thúc đẩy tài nguyên Internet</w:t>
      </w:r>
    </w:p>
    <w:p w14:paraId="566E725A" w14:textId="77777777" w:rsidR="00281F65" w:rsidRPr="00281F65" w:rsidRDefault="00281F65" w:rsidP="00281F65">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281F65">
        <w:rPr>
          <w:rFonts w:ascii="Times New Roman" w:eastAsia="Times New Roman" w:hAnsi="Times New Roman"/>
          <w:spacing w:val="4"/>
          <w:sz w:val="28"/>
          <w:szCs w:val="28"/>
          <w:lang w:val="fr-FR"/>
        </w:rPr>
        <w:t>1. Quản lý thống nhất, tập trung, bảo đảm an toàn tài nguyên Internet Việt Nam.</w:t>
      </w:r>
    </w:p>
    <w:p w14:paraId="528BAB9A" w14:textId="77777777" w:rsidR="00281F65" w:rsidRPr="00DC246F" w:rsidRDefault="00281F65" w:rsidP="00281F65">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C246F">
        <w:rPr>
          <w:rFonts w:ascii="Times New Roman" w:eastAsia="Times New Roman" w:hAnsi="Times New Roman"/>
          <w:spacing w:val="-2"/>
          <w:sz w:val="28"/>
          <w:szCs w:val="28"/>
          <w:lang w:val="fr-FR"/>
        </w:rPr>
        <w:t>2. Thực hiện các nội dung quản lý tài nguyên Internet thuộc quyền quản lý của Việt Nam quy định tại Luật Viễn thông, Nghị định số 147/2024/NĐ-CP, Nghị định số 115/2025/NĐ-CP; tuyên truyền, hướng dẫn, tổ chức thực hiện, kiểm tra, giám sát việc đăng ký, quản lý, sử dụng tài nguyên Internet hiệu quả, đúng quy định về quản lý và sử dụng tài nguyên Internet; giám sát, báo cáo tình hình và thống kê số liệu liên quan đến việc quản lý và sử dụng tài nguyên Internet.</w:t>
      </w:r>
    </w:p>
    <w:p w14:paraId="51258BF9" w14:textId="77777777" w:rsidR="00281F65" w:rsidRPr="00281F65" w:rsidRDefault="00281F65" w:rsidP="00281F65">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281F65">
        <w:rPr>
          <w:rFonts w:ascii="Times New Roman" w:eastAsia="Times New Roman" w:hAnsi="Times New Roman"/>
          <w:spacing w:val="4"/>
          <w:sz w:val="28"/>
          <w:szCs w:val="28"/>
          <w:lang w:val="fr-FR"/>
        </w:rPr>
        <w:t>3. Thiết lập, quản lý, vận hành, khai thác Hệ thống DNS quốc gia, Trạm trung chuyển Internet quốc gia (VNIX) và các hệ thống kỹ thuật phục vụ việc quản lý và sử dụng tài nguyên Internet hiệu quả, an toàn, đúng quy định.</w:t>
      </w:r>
    </w:p>
    <w:p w14:paraId="108FC6D4" w14:textId="77777777" w:rsidR="00281F65" w:rsidRPr="00281F65" w:rsidRDefault="00281F65" w:rsidP="00281F65">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281F65">
        <w:rPr>
          <w:rFonts w:ascii="Times New Roman" w:eastAsia="Times New Roman" w:hAnsi="Times New Roman"/>
          <w:spacing w:val="4"/>
          <w:sz w:val="28"/>
          <w:szCs w:val="28"/>
          <w:lang w:val="fr-FR"/>
        </w:rPr>
        <w:t>4. Tiếp nhận thông tin, dữ liệu báo cáo từ cơ quan, tổ chức, doanh nghiệp, cá nhân theo quy định pháp luật về đăng ký, quản lý, sử dụng tài nguyên Internet; quản lý tập trung, thống nhất thông tin, dữ liệu báo cáo nhận được từ cơ quan, tổ chức, doanh nghiệp, cá nhân, tuân thủ các quy định pháp luật về bảo vệ dữ liệu cá nhân.</w:t>
      </w:r>
    </w:p>
    <w:p w14:paraId="7680866A" w14:textId="77777777" w:rsidR="00281F65" w:rsidRPr="00281F65" w:rsidRDefault="00281F65" w:rsidP="00281F65">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281F65">
        <w:rPr>
          <w:rFonts w:ascii="Times New Roman" w:eastAsia="Times New Roman" w:hAnsi="Times New Roman"/>
          <w:spacing w:val="4"/>
          <w:sz w:val="28"/>
          <w:szCs w:val="28"/>
          <w:lang w:val="fr-FR"/>
        </w:rPr>
        <w:t>5. Tổ chức thỏa thuận, ký kết và thực hiện hợp đồng với Nhà đăng ký tên miền quốc gia Việt Nam “,vn” phù hợp với quy hoạch và quy định quản lý, sử dụng tài nguyên Internet.</w:t>
      </w:r>
    </w:p>
    <w:p w14:paraId="23630663" w14:textId="77777777" w:rsidR="00281F65" w:rsidRPr="00281F65" w:rsidRDefault="00281F65" w:rsidP="00281F65">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281F65">
        <w:rPr>
          <w:rFonts w:ascii="Times New Roman" w:eastAsia="Times New Roman" w:hAnsi="Times New Roman"/>
          <w:spacing w:val="4"/>
          <w:sz w:val="28"/>
          <w:szCs w:val="28"/>
          <w:lang w:val="fr-FR"/>
        </w:rPr>
        <w:t xml:space="preserve">6. Hướng dẫn, kiểm tra, giám sát hoạt động của các Nhà đăng ký tên miền quốc gia Việt Nam “.vn”, các Nhà đăng ký tên miền quốc tế tại Việt Nam, </w:t>
      </w:r>
      <w:r w:rsidRPr="00281F65">
        <w:rPr>
          <w:rFonts w:ascii="Times New Roman" w:eastAsia="Times New Roman" w:hAnsi="Times New Roman"/>
          <w:spacing w:val="4"/>
          <w:sz w:val="28"/>
          <w:szCs w:val="28"/>
          <w:lang w:val="fr-FR"/>
        </w:rPr>
        <w:lastRenderedPageBreak/>
        <w:t>các Tổ chức quản lý tên miền dùng chung cấp cao nhất mới (New gTLD Registry) tại Việt Nam bảo đảm đúng quy định của pháp luật.</w:t>
      </w:r>
    </w:p>
    <w:p w14:paraId="6BA1B931" w14:textId="77777777" w:rsidR="00281F65" w:rsidRPr="00DC246F" w:rsidRDefault="00281F65" w:rsidP="00281F65">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bookmarkStart w:id="2" w:name="_GoBack"/>
      <w:r w:rsidRPr="00DC246F">
        <w:rPr>
          <w:rFonts w:ascii="Times New Roman" w:eastAsia="Times New Roman" w:hAnsi="Times New Roman"/>
          <w:spacing w:val="-2"/>
          <w:sz w:val="28"/>
          <w:szCs w:val="28"/>
          <w:lang w:val="fr-FR"/>
        </w:rPr>
        <w:t>7. Thực hiện bảo vệ các tên miền quốc gia Việt Nam “.vn” theo danh mục Bộ Khoa học và Công nghệ phê duyệt và công bố công khai danh sách tên miền quốc gia Việt Nam “,vn” được bảo vệ trên trang thông tin điện tử của mình.</w:t>
      </w:r>
    </w:p>
    <w:bookmarkEnd w:id="2"/>
    <w:p w14:paraId="6113BEF2" w14:textId="77777777" w:rsidR="00281F65" w:rsidRPr="00281F65" w:rsidRDefault="00281F65" w:rsidP="00281F65">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281F65">
        <w:rPr>
          <w:rFonts w:ascii="Times New Roman" w:eastAsia="Times New Roman" w:hAnsi="Times New Roman"/>
          <w:spacing w:val="4"/>
          <w:sz w:val="28"/>
          <w:szCs w:val="28"/>
          <w:lang w:val="fr-FR"/>
        </w:rPr>
        <w:t>8. Thực hiện nhiệm vụ của Tổ chức quản lý tên miền quốc gia Việt Nam “.vn” (“.vn” Registry) trong cung cấp dịch vụ đăng ký, duy trì tên miền quốc gia Việt Nam “,vn”.</w:t>
      </w:r>
    </w:p>
    <w:p w14:paraId="54CA8CA3" w14:textId="77777777" w:rsidR="00281F65" w:rsidRPr="00281F65" w:rsidRDefault="00281F65" w:rsidP="00281F65">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281F65">
        <w:rPr>
          <w:rFonts w:ascii="Times New Roman" w:eastAsia="Times New Roman" w:hAnsi="Times New Roman"/>
          <w:spacing w:val="4"/>
          <w:sz w:val="28"/>
          <w:szCs w:val="28"/>
          <w:lang w:val="fr-FR"/>
        </w:rPr>
        <w:t>9. Thực hiện cung cấp dịch vụ đăng ký, duy trì tên miền quốc gia Việt Nam “.vn” trong các trường hợp không có sự tham gia của tổ chức, doanh nghiệp làm Nhà đăng ký tên miền quốc gia Việt Nam “.vn” để đảm bảo quyền lợi của chủ thể và yêu cầu của công tác quản lý, phát triển tên miền quốc gia Việt Nam “.vn”; cung cấp các dịch vụ liên quan đến tài nguyên Internet.</w:t>
      </w:r>
    </w:p>
    <w:p w14:paraId="11CC7326" w14:textId="77777777" w:rsidR="00281F65" w:rsidRPr="00281F65" w:rsidRDefault="00281F65" w:rsidP="00281F65">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281F65">
        <w:rPr>
          <w:rFonts w:ascii="Times New Roman" w:eastAsia="Times New Roman" w:hAnsi="Times New Roman"/>
          <w:spacing w:val="4"/>
          <w:sz w:val="28"/>
          <w:szCs w:val="28"/>
          <w:lang w:val="fr-FR"/>
        </w:rPr>
        <w:t>10. Thực hiện cung cấp, công bố thông tin công khai, hướng dẫn chủ thể về các dịch vụ hỗ trợ bảo vệ thương hiệu, nhãn hiệu, tên thương mại, chỉ dẫn địa lý và các dịch vụ khác để hỗ trợ quyền lợi chính đáng của cơ quan, tổ chức, doanh nghiệp, cá nhân liên quan đến đăng ký sử dụng tên miền.</w:t>
      </w:r>
    </w:p>
    <w:p w14:paraId="0A892767" w14:textId="468E4956" w:rsidR="00A31ACC" w:rsidRPr="00F86AB3" w:rsidRDefault="00281F65" w:rsidP="00281F65">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281F65">
        <w:rPr>
          <w:rFonts w:ascii="Times New Roman" w:eastAsia="Times New Roman" w:hAnsi="Times New Roman"/>
          <w:spacing w:val="4"/>
          <w:sz w:val="28"/>
          <w:szCs w:val="28"/>
          <w:lang w:val="fr-FR"/>
        </w:rPr>
        <w:t>11. Tổ chức thực hiện việc đấu giá, chuyển nhượng quyền sử dụng tên miền quốc gia Việt Nam “.vn”.</w:t>
      </w:r>
    </w:p>
    <w:p w14:paraId="1F9B0B10" w14:textId="77777777" w:rsidR="00E2792B" w:rsidRPr="00F86AB3" w:rsidRDefault="00A31ACC" w:rsidP="00E2792B">
      <w:pPr>
        <w:shd w:val="clear" w:color="auto" w:fill="FFFFFF"/>
        <w:spacing w:before="60" w:after="60" w:line="276" w:lineRule="auto"/>
        <w:jc w:val="center"/>
        <w:textAlignment w:val="baseline"/>
        <w:rPr>
          <w:rFonts w:ascii="Times New Roman" w:eastAsia="Times New Roman" w:hAnsi="Times New Roman"/>
          <w:b/>
          <w:bCs/>
          <w:spacing w:val="4"/>
          <w:sz w:val="28"/>
          <w:szCs w:val="28"/>
          <w:lang w:val="fr-FR"/>
        </w:rPr>
      </w:pPr>
      <w:r w:rsidRPr="00F86AB3">
        <w:rPr>
          <w:rFonts w:ascii="Times New Roman" w:eastAsia="Times New Roman" w:hAnsi="Times New Roman"/>
          <w:b/>
          <w:bCs/>
          <w:spacing w:val="4"/>
          <w:sz w:val="28"/>
          <w:szCs w:val="28"/>
          <w:lang w:val="fr-FR"/>
        </w:rPr>
        <w:t>Chương II</w:t>
      </w:r>
    </w:p>
    <w:p w14:paraId="5B90FAEF" w14:textId="2ADA9BE3" w:rsidR="00E2792B" w:rsidRPr="00F86AB3" w:rsidRDefault="00E2792B" w:rsidP="00E2792B">
      <w:pPr>
        <w:shd w:val="clear" w:color="auto" w:fill="FFFFFF"/>
        <w:spacing w:before="60" w:after="60" w:line="276" w:lineRule="auto"/>
        <w:jc w:val="center"/>
        <w:textAlignment w:val="baseline"/>
        <w:rPr>
          <w:rFonts w:ascii="Times New Roman" w:eastAsia="Times New Roman" w:hAnsi="Times New Roman"/>
          <w:b/>
          <w:bCs/>
          <w:spacing w:val="4"/>
          <w:sz w:val="28"/>
          <w:szCs w:val="28"/>
          <w:lang w:val="fr-FR"/>
        </w:rPr>
      </w:pPr>
      <w:r w:rsidRPr="00F86AB3">
        <w:rPr>
          <w:rFonts w:ascii="Times New Roman" w:eastAsia="Times New Roman" w:hAnsi="Times New Roman"/>
          <w:b/>
          <w:bCs/>
          <w:spacing w:val="4"/>
          <w:sz w:val="28"/>
          <w:szCs w:val="28"/>
          <w:lang w:val="fr-FR"/>
        </w:rPr>
        <w:t>CÔNG TÁC TIẾP CÔNG DÂN</w:t>
      </w:r>
    </w:p>
    <w:p w14:paraId="0C1AC49C" w14:textId="0743BEA7" w:rsidR="00A31ACC" w:rsidRPr="00F86AB3" w:rsidRDefault="00A31ACC" w:rsidP="00A31ACC">
      <w:pPr>
        <w:shd w:val="clear" w:color="auto" w:fill="FFFFFF"/>
        <w:spacing w:before="60" w:after="60" w:line="276" w:lineRule="auto"/>
        <w:ind w:firstLine="720"/>
        <w:jc w:val="both"/>
        <w:textAlignment w:val="baseline"/>
        <w:rPr>
          <w:rFonts w:ascii="Times New Roman" w:eastAsia="Times New Roman" w:hAnsi="Times New Roman"/>
          <w:b/>
          <w:bCs/>
          <w:spacing w:val="4"/>
          <w:sz w:val="28"/>
          <w:szCs w:val="28"/>
          <w:lang w:val="fr-FR"/>
        </w:rPr>
      </w:pPr>
      <w:r w:rsidRPr="00F86AB3">
        <w:rPr>
          <w:rFonts w:ascii="Times New Roman" w:eastAsia="Times New Roman" w:hAnsi="Times New Roman"/>
          <w:b/>
          <w:bCs/>
          <w:spacing w:val="4"/>
          <w:sz w:val="28"/>
          <w:szCs w:val="28"/>
          <w:lang w:val="fr-FR"/>
        </w:rPr>
        <w:t xml:space="preserve">Điều </w:t>
      </w:r>
      <w:r w:rsidR="00E2792B" w:rsidRPr="00F86AB3">
        <w:rPr>
          <w:rFonts w:ascii="Times New Roman" w:eastAsia="Times New Roman" w:hAnsi="Times New Roman"/>
          <w:b/>
          <w:bCs/>
          <w:spacing w:val="4"/>
          <w:sz w:val="28"/>
          <w:szCs w:val="28"/>
          <w:lang w:val="fr-FR"/>
        </w:rPr>
        <w:t>3. Trách nhiệm tiếp công dân</w:t>
      </w:r>
    </w:p>
    <w:p w14:paraId="6383F131"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1. Các cơ quan, đơn vị có trách nhiệm tổ chức tiếp công dân, bao gồm:</w:t>
      </w:r>
    </w:p>
    <w:p w14:paraId="4C577EF7"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a) Bộ Khoa học và Công nghệ (sau đây viết tắt là Bộ);</w:t>
      </w:r>
    </w:p>
    <w:p w14:paraId="6C86D810"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b) Các Cục thuộc Bộ, Ủy ban Tiêu chuẩn Đo lường Chất lượng Quốc gia;</w:t>
      </w:r>
    </w:p>
    <w:p w14:paraId="239FB719"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c) Các đơn vị sự nghiệp công lập trực thuộc Bộ có chức năng cung cấp dịch vụ công, hỗ trợ thực hiện thủ tục hành chính hoặc triển khai chính sách thuộc phạm vi quản lý của Bộ có liên quan trực tiếp đến quyền và lợi ích hợp pháp của tổ chức, cá nhân;</w:t>
      </w:r>
    </w:p>
    <w:p w14:paraId="4D9A6C56"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d) Việc tổ chức tiếp công dân của các đơn vị cấp dưới của Cục và các đơn vị sự nghiệp công lập trực thuộc Bộ do Cục trưởng, Thủ trưởng đơn vị sự nghiệp công lập quy định phù hợp với yêu cầu, quy mô, tính chất và hoạt động của đơn vị mình.</w:t>
      </w:r>
    </w:p>
    <w:p w14:paraId="48335AA8"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 xml:space="preserve">2. Trách nhiệm của người đứng đầu các cơ quan, đơn vị quy định tại khoản 1 Điều này trong việc tiếp công dân thực hiện theo quy định tại Điều 18 Luật Tiếp công dân số 42/2013/QH13 ngày 25 tháng 11 năm 2013 và Điều 4 </w:t>
      </w:r>
      <w:r w:rsidRPr="00F86AB3">
        <w:rPr>
          <w:rFonts w:ascii="Times New Roman" w:eastAsia="Times New Roman" w:hAnsi="Times New Roman"/>
          <w:spacing w:val="4"/>
          <w:sz w:val="28"/>
          <w:szCs w:val="28"/>
          <w:lang w:val="fr-FR"/>
        </w:rPr>
        <w:lastRenderedPageBreak/>
        <w:t>Nghị định số 64/2014/NĐ-CP ngày 26 tháng 6 năm 2014 của Chính phủ quy định chi tiết thi hành một số điều của Luật Tiếp công dân.</w:t>
      </w:r>
    </w:p>
    <w:p w14:paraId="5C24BA80"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3. Trách nhiệm của người tiếp công dân thực hiện theo quy định tại Điều 8 Luật Tiếp công dân.</w:t>
      </w:r>
    </w:p>
    <w:p w14:paraId="77D1D6B3"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4. Các cơ quan, đơn vị trực thuộc Bộ không thuộc phạm vi quy định tại Khoản 1 Điều này, nếu phát sinh vụ việc khiếu nại, tố cáo, kiến nghị, phản ánh liên quan đến chức năng, nhiệm vụ của mình hoặc theo yêu cầu của Bộ trưởng, có trách nhiệm tổ chức tiếp công dân để hướng dẫn, tiếp nhận đơn hoặc phối hợp giải quyết theo quy định.</w:t>
      </w:r>
    </w:p>
    <w:p w14:paraId="08A46CF2"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b/>
          <w:bCs/>
          <w:spacing w:val="4"/>
          <w:sz w:val="28"/>
          <w:szCs w:val="28"/>
          <w:lang w:val="fr-FR"/>
        </w:rPr>
      </w:pPr>
      <w:r w:rsidRPr="00F86AB3">
        <w:rPr>
          <w:rFonts w:ascii="Times New Roman" w:eastAsia="Times New Roman" w:hAnsi="Times New Roman"/>
          <w:b/>
          <w:bCs/>
          <w:spacing w:val="4"/>
          <w:sz w:val="28"/>
          <w:szCs w:val="28"/>
          <w:lang w:val="fr-FR"/>
        </w:rPr>
        <w:t>Điều 4. Thời gian, địa điểm tiếp công dân</w:t>
      </w:r>
    </w:p>
    <w:p w14:paraId="01D46FF6"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1. Việc tiếp công dân được thực hiện tại địa điểm tiếp công dân (sau đây gọi là phòng tiếp công dân) trong giờ hành chính, trừ trường hợp đột xuất do người có thẩm quyền quyết định.</w:t>
      </w:r>
    </w:p>
    <w:p w14:paraId="6D249476"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2. Danh mục địa điểm tiếp công dân của Bộ Khoa học và Công nghệ gồm: Trụ sở Bộ (số 18 Nguyễn Du, phường Cửa Nam, Thành phố Hà Nội); Tòa nhà Cục Đổi mới sáng tạo (số 113 Trần Duy Hưng, phường Yên Hòa, Thành phố Hà Nội); Tòa nhà Cục Tần số vô tuyến điện (số 115 Trần Duy Hưng, phường Yên Hòa, Thành phố Hà Nội); Tòa nhà Cục Viễn thông (số 68 Dương Đình Nghệ, phường Yên Hòa, Thành phố Hà Nội) và các địa điểm do các cơ quan, đơn vị quy định tại Khoản 1 Điều 5 Thông tư này bố trí.</w:t>
      </w:r>
    </w:p>
    <w:p w14:paraId="202BA24F"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3. Trường hợp cần thiết, các cơ quan, đơn vị thuộc Bộ có thể đăng ký sử dụng phòng tiếp công dân tại Trụ sở Bộ, tại Tòa nhà Cục Tần số vô tuyến điện, tại Tòa nhà Cục Viễn thông, tại Tòa nhà Cục Đổi mới sáng tạo.</w:t>
      </w:r>
    </w:p>
    <w:p w14:paraId="700230BF"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4. Việc bố trí phòng tiếp công dân phải đảm bảo tuân thủ đúng quy định tại Điều 19 Luật Tiếp công dân và Điều 5 Nghị định số 64/2014/NĐ-CP.</w:t>
      </w:r>
    </w:p>
    <w:p w14:paraId="05EA06D8"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5. Nội dung “Nội quy tiếp công dân” thực hiện theo Phụ lục kèm theo Thông tư này.</w:t>
      </w:r>
    </w:p>
    <w:p w14:paraId="12178382"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b/>
          <w:bCs/>
          <w:spacing w:val="4"/>
          <w:sz w:val="28"/>
          <w:szCs w:val="28"/>
          <w:lang w:val="fr-FR"/>
        </w:rPr>
      </w:pPr>
      <w:r w:rsidRPr="00F86AB3">
        <w:rPr>
          <w:rFonts w:ascii="Times New Roman" w:eastAsia="Times New Roman" w:hAnsi="Times New Roman"/>
          <w:b/>
          <w:bCs/>
          <w:spacing w:val="4"/>
          <w:sz w:val="28"/>
          <w:szCs w:val="28"/>
          <w:lang w:val="fr-FR"/>
        </w:rPr>
        <w:t>Điều 5. Đảm bảo cơ sở vật chất, an ninh, an toàn, trật tự cho công tác tiếp công dân</w:t>
      </w:r>
    </w:p>
    <w:p w14:paraId="0C9C7C40"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1. Trách nhiệm bố trí phòng tiếp công dân:</w:t>
      </w:r>
    </w:p>
    <w:p w14:paraId="36E2C9FF"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a) Văn phòng Bộ bố trí phòng tiếp công dân tại trụ sở Bộ để phục vụ việc tiếp công dân của Bộ trưởng và công tác tiếp công dân thường xuyên của Bộ; đồng thời bố trí phòng tiếp công dân tại Tòa nhà Cục Đổi mới sáng tạo để dùng chung cho các cơ quan, đơn vị thuộc Bộ có trụ sở trong cùng Tòa nhà.</w:t>
      </w:r>
    </w:p>
    <w:p w14:paraId="0ECB77A2"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b) Cục Tần số vô tuyến điện, Cục Viễn thông chủ động bố trí phòng tiếp công dân tại trụ sở của đơn vị mình.</w:t>
      </w:r>
    </w:p>
    <w:p w14:paraId="135F1C42"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lastRenderedPageBreak/>
        <w:t>c) Các cơ quan, đơn vị có trụ sở nằm ngoài các địa điểm quy định tại khoản 2 Điều 4 Thông tư này chủ động bố trí phòng tiếp công dân phù hợp với tính chất và hoạt động của đơn vị mình.</w:t>
      </w:r>
    </w:p>
    <w:p w14:paraId="1F803A85"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2. Đảm bảo an ninh, an toàn, trật tự:</w:t>
      </w:r>
    </w:p>
    <w:p w14:paraId="7D062669"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a) Văn phòng Bộ có trách nhiệm làm việc, phối hợp với cơ quan liên quan trong việc giữ gìn an ninh, an toàn, trật tự cho hoạt động tiếp công dân tại Trụ sở Bộ và Tòa nhà Cục Đổi mới sáng tạo.</w:t>
      </w:r>
    </w:p>
    <w:p w14:paraId="46B605AF"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b) Cục Tần số vô tuyến điện, Cục Viễn thông có trách nhiệm phối hợp với cơ quan liên quan trong việc giữ gìn an ninh, an toàn, trật tự cho hoạt động tiếp công dân tại Tòa nhà do mình được giao quản lý.</w:t>
      </w:r>
    </w:p>
    <w:p w14:paraId="63F867FE"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c) Các cơ quan, đơn vị quy định tại điểm c khoản 1 Điều này căn cứ vào điều kiện cụ thể, có biện pháp đảm bảo an ninh, an toàn, trật tự cho việc tiếp công dân tại cơ quan, đơn vị mình.</w:t>
      </w:r>
    </w:p>
    <w:p w14:paraId="48C16FCA"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b/>
          <w:bCs/>
          <w:spacing w:val="4"/>
          <w:sz w:val="28"/>
          <w:szCs w:val="28"/>
          <w:lang w:val="fr-FR"/>
        </w:rPr>
      </w:pPr>
      <w:r w:rsidRPr="00F86AB3">
        <w:rPr>
          <w:rFonts w:ascii="Times New Roman" w:eastAsia="Times New Roman" w:hAnsi="Times New Roman"/>
          <w:b/>
          <w:bCs/>
          <w:spacing w:val="4"/>
          <w:sz w:val="28"/>
          <w:szCs w:val="28"/>
          <w:lang w:val="fr-FR"/>
        </w:rPr>
        <w:t>Điều 6. Tổ chức tiếp công dân thường xuyên của Bộ Khoa học và Công nghệ</w:t>
      </w:r>
    </w:p>
    <w:p w14:paraId="2168F828"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1. Văn phòng Bộ có trách nhiệm:</w:t>
      </w:r>
    </w:p>
    <w:p w14:paraId="7AC37504"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a) Giúp Bộ trưởng tổ chức tiếp công dân thường xuyên tại địa điểm tiếp công dân của Bộ; chủ trì tổ chức, phối hợp với các cơ quan, đơn vị thuộc Bộ trong việc tiếp công dân đến trình bày khiếu nại, tố cáo, kiến nghị, phản ánh theo quy định của pháp luật;</w:t>
      </w:r>
    </w:p>
    <w:p w14:paraId="6CF84F8E"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b) Phân công công chức có đủ năng lực, chuyên môn phù hợp làm công tác thường trực tiếp công dân trong các ngày làm việc tại nơi tiếp công dân của Bộ;</w:t>
      </w:r>
    </w:p>
    <w:p w14:paraId="5DEDDA83"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c) Yêu cầu thủ trưởng các cơ quan, đơn vị có liên quan cử cán bộ, công chức cùng tham gia tiếp công dân tại phòng tiếp công dân khi cần thiết.</w:t>
      </w:r>
    </w:p>
    <w:p w14:paraId="4AAFA62C"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d) Đón tiếp và hướng dẫn công dân vào Phòng tiếp công dân khi công dân đến đề nghị được tiếp;</w:t>
      </w:r>
    </w:p>
    <w:p w14:paraId="7F9F31A4"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đ) Báo cáo, sắp xếp lịch để Lãnh đạo Bộ tiếp công dân trong trường hợp công dân đến yêu cầu được Lãnh đạo Bộ tiếp; thông báo cho các cơ quan, đơn vị có liên quan cử cán bộ, công chức cùng tham gia tiếp công dân với Lãnh đạo Bộ.</w:t>
      </w:r>
    </w:p>
    <w:p w14:paraId="5374E582"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2. Các cơ quan, đơn vị thuộc Bộ có trách nhiệm cử cán bộ, công chức, viên chức tham gia tiếp công dân khi có nội dung liên quan đến chức năng, nhiệm vụ của đơn vị mình theo yêu cầu của Văn phòng Bộ.</w:t>
      </w:r>
    </w:p>
    <w:p w14:paraId="7022B8E8"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 xml:space="preserve">3. Các Cục, các đơn vị sự nghiệp công lập thuộc Bộ giao cho Văn phòng hoặc bộ phận hành chính làm nhiệm vụ tiếp công dân. Các tổ chức khác thuộc </w:t>
      </w:r>
      <w:r w:rsidRPr="00F86AB3">
        <w:rPr>
          <w:rFonts w:ascii="Times New Roman" w:eastAsia="Times New Roman" w:hAnsi="Times New Roman"/>
          <w:spacing w:val="4"/>
          <w:sz w:val="28"/>
          <w:szCs w:val="28"/>
          <w:lang w:val="fr-FR"/>
        </w:rPr>
        <w:lastRenderedPageBreak/>
        <w:t>Cục, các đơn vị sự nghiệp công lập có trách nhiệm phối hợp tiếp công dân khi được yêu cầu.</w:t>
      </w:r>
    </w:p>
    <w:p w14:paraId="06BD7D75"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b/>
          <w:bCs/>
          <w:spacing w:val="4"/>
          <w:sz w:val="28"/>
          <w:szCs w:val="28"/>
          <w:lang w:val="fr-FR"/>
        </w:rPr>
      </w:pPr>
      <w:r w:rsidRPr="00F86AB3">
        <w:rPr>
          <w:rFonts w:ascii="Times New Roman" w:eastAsia="Times New Roman" w:hAnsi="Times New Roman"/>
          <w:b/>
          <w:bCs/>
          <w:spacing w:val="4"/>
          <w:sz w:val="28"/>
          <w:szCs w:val="28"/>
          <w:lang w:val="fr-FR"/>
        </w:rPr>
        <w:t>Điều 7. Bộ trưởng tiếp công dân</w:t>
      </w:r>
    </w:p>
    <w:p w14:paraId="64760910"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1. Bộ trưởng tiếp công dân định kỳ vào ngày thứ Sáu, tuần thứ ba hàng tháng tại Phòng Tiếp công dân của Bộ.</w:t>
      </w:r>
    </w:p>
    <w:p w14:paraId="703082C4"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2. Ngoài thời gian tiếp công dân định kỳ hàng tháng, Bộ trưởng trực tiếp tiếp công dân đột xuất trong các trường hợp được quy định tại Khoản 3 Điều 18 Luật Tiếp công dân.</w:t>
      </w:r>
    </w:p>
    <w:p w14:paraId="27E479F1"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3. Trách nhiệm tham mưu tổ chức việc tiếp công dân của Bộ trưởng:</w:t>
      </w:r>
    </w:p>
    <w:p w14:paraId="07672895"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a) Văn phòng Bộ có trách nhiệm bố trí lịch tiếp công dân định kỳ, đột xuất của Bộ trưởng theo quy định của pháp luật; cập nhật lịch tiếp công dân của Bộ trưởng trên hệ thống lịch làm việc của Lãnh đạo Bộ; niêm yết lịch tiếp công dân định kỳ của Bộ trưởng tại phòng tiếp công dân; chủ trì, phối hợp với Trung tâm Truyền thông Khoa học và Công nghệ thông báo công khai lịch tiếp công dân của Bộ trưởng trên cổng thông tin điện tử của Bộ;</w:t>
      </w:r>
    </w:p>
    <w:p w14:paraId="795182C6"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b) Văn phòng Bộ có trách nhiệm chủ trì, phối hợp với các cơ quan, đơn vị thuộc Bộ chuẩn bị kế hoạch, hồ sơ, tài liệu phục vụ buổi tiếp công dân của Bộ trưởng, báo cáo Bộ trưởng xem xét, chỉ đạo;</w:t>
      </w:r>
    </w:p>
    <w:p w14:paraId="3B03A8C6"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c) Các cơ quan, đơn vị thuộc Bộ có liên quan đến vụ việc Bộ trưởng dự kiến tiếp công dân có trách nhiệm chuẩn bị nội dung, hồ sơ, tài liệu phục vụ buổi tiếp công dân của Bộ trưởng; phối hợp với Văn phòng Bộ chuẩn bị kế hoạch buổi tiếp công dân của Bộ trưởng;</w:t>
      </w:r>
    </w:p>
    <w:p w14:paraId="285BC619"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d) Khi Bộ trưởng tiếp công dân, lãnh đạo Văn phòng Bộ, lãnh đạo cơ quan, đơn vị thuộc Bộ phụ trách lĩnh vực công tác có liên quan đến nội dung khiếu nại, tố cáo, kiến nghị, phản ánh của công dân, đại diện các cơ quan, đơn vị khác có liên quan theo yêu cầu của Bộ trưởng có trách nhiệm cùng tham dự tiếp công dân.</w:t>
      </w:r>
    </w:p>
    <w:p w14:paraId="0D15F62F"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b/>
          <w:bCs/>
          <w:spacing w:val="4"/>
          <w:sz w:val="28"/>
          <w:szCs w:val="28"/>
          <w:lang w:val="fr-FR"/>
        </w:rPr>
      </w:pPr>
      <w:r w:rsidRPr="00F86AB3">
        <w:rPr>
          <w:rFonts w:ascii="Times New Roman" w:eastAsia="Times New Roman" w:hAnsi="Times New Roman"/>
          <w:b/>
          <w:bCs/>
          <w:spacing w:val="4"/>
          <w:sz w:val="28"/>
          <w:szCs w:val="28"/>
          <w:lang w:val="fr-FR"/>
        </w:rPr>
        <w:t>Điều 8. Thủ trưởng cơ quan, đơn vị thuộc Bộ tiếp công dân</w:t>
      </w:r>
    </w:p>
    <w:p w14:paraId="6735B531"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1. Thủ trưởng các cơ quan, đơn vị được quy định tại điểm b, điểm c Khoản 1 Điều 3 Thông tư này có trách nhiệm bố trí lịch trực tiếp thực hiện việc tiếp công dân định kỳ ít nhất 01 ngày/tháng tại nơi tiếp công dân của cơ quan, đơn vị.</w:t>
      </w:r>
    </w:p>
    <w:p w14:paraId="30E87190"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2. Ngoài thời gian tiếp công dân định kỳ, Thủ trưởng các cơ quan, đơn vị được quy định tại điểm b, điểm c Khoản 1 Điều 3 Thông tư này có trách nhiệm tiếp công dân đột xuất trong các trường hợp được quy định tại Khoản 3 Điều 18 Luật Tiếp công dân hoặc theo chỉ đạo của Bộ trưởng.</w:t>
      </w:r>
    </w:p>
    <w:p w14:paraId="62638985"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b/>
          <w:bCs/>
          <w:spacing w:val="4"/>
          <w:sz w:val="28"/>
          <w:szCs w:val="28"/>
          <w:lang w:val="fr-FR"/>
        </w:rPr>
      </w:pPr>
      <w:r w:rsidRPr="00F86AB3">
        <w:rPr>
          <w:rFonts w:ascii="Times New Roman" w:eastAsia="Times New Roman" w:hAnsi="Times New Roman"/>
          <w:b/>
          <w:bCs/>
          <w:spacing w:val="4"/>
          <w:sz w:val="28"/>
          <w:szCs w:val="28"/>
          <w:lang w:val="fr-FR"/>
        </w:rPr>
        <w:t>Điều 9. Quy trình tiếp công dân; từ chối tiếp công dân</w:t>
      </w:r>
    </w:p>
    <w:p w14:paraId="4BD3B134"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lastRenderedPageBreak/>
        <w:t>1. Quy trình tiếp công dân của Bộ và các cơ quan, đơn vị thuộc Bộ được thực hiện theo các quy định tại Thông tư số 04/2021/TT-TTCP ngày 01 tháng 10 năm 2021 của Thanh tra Chính phủ quy định quy trình tiếp công dân.</w:t>
      </w:r>
    </w:p>
    <w:p w14:paraId="669DE52D"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2. Người tiếp công dân được từ chối tiếp người đến nơi tiếp công dân theo quy định tại Điều 9 của Luật Tiếp công dân.</w:t>
      </w:r>
    </w:p>
    <w:p w14:paraId="5DE22D86"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b/>
          <w:bCs/>
          <w:spacing w:val="4"/>
          <w:sz w:val="28"/>
          <w:szCs w:val="28"/>
          <w:lang w:val="fr-FR"/>
        </w:rPr>
      </w:pPr>
      <w:r w:rsidRPr="00F86AB3">
        <w:rPr>
          <w:rFonts w:ascii="Times New Roman" w:eastAsia="Times New Roman" w:hAnsi="Times New Roman"/>
          <w:b/>
          <w:bCs/>
          <w:spacing w:val="4"/>
          <w:sz w:val="28"/>
          <w:szCs w:val="28"/>
          <w:lang w:val="fr-FR"/>
        </w:rPr>
        <w:t>Điều 10. Sổ tiếp công dân</w:t>
      </w:r>
    </w:p>
    <w:p w14:paraId="20199565"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1. Quản lý và theo dõi sổ tiếp công dân:</w:t>
      </w:r>
    </w:p>
    <w:p w14:paraId="5852DB0F"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a) Văn phòng Bộ quản lý và theo dõi sổ tiếp công dân của Bộ;</w:t>
      </w:r>
    </w:p>
    <w:p w14:paraId="18C47C83"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b) Thủ trưởng các cơ quan, đơn vị được quy định tại điểm b, điểm c khoản 1 Điều 3 Thông tư này giao cho bộ phận được phân công nhiệm vụ tiếp công dân quản lý, theo dõi số tiếp công dân của cơ quan, đơn vị mình.</w:t>
      </w:r>
    </w:p>
    <w:p w14:paraId="4A31C458"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2. Sổ tiếp công dân được thực hiện theo Mẫu số 03 tại Phụ lục ban hành kèm theo Thông tư số 04/2021/TT-TTCP.</w:t>
      </w:r>
    </w:p>
    <w:p w14:paraId="0D72EC38" w14:textId="77777777" w:rsidR="00E2792B" w:rsidRPr="00F86AB3" w:rsidRDefault="00E2792B" w:rsidP="00E2792B">
      <w:pPr>
        <w:shd w:val="clear" w:color="auto" w:fill="FFFFFF"/>
        <w:spacing w:before="60" w:after="60" w:line="276" w:lineRule="auto"/>
        <w:jc w:val="center"/>
        <w:textAlignment w:val="baseline"/>
        <w:rPr>
          <w:rFonts w:ascii="Times New Roman" w:eastAsia="Times New Roman" w:hAnsi="Times New Roman"/>
          <w:b/>
          <w:bCs/>
          <w:spacing w:val="4"/>
          <w:sz w:val="28"/>
          <w:szCs w:val="28"/>
          <w:lang w:val="fr-FR"/>
        </w:rPr>
      </w:pPr>
      <w:r w:rsidRPr="00F86AB3">
        <w:rPr>
          <w:rFonts w:ascii="Times New Roman" w:eastAsia="Times New Roman" w:hAnsi="Times New Roman"/>
          <w:b/>
          <w:bCs/>
          <w:spacing w:val="4"/>
          <w:sz w:val="28"/>
          <w:szCs w:val="28"/>
          <w:lang w:val="fr-FR"/>
        </w:rPr>
        <w:t>Chương III</w:t>
      </w:r>
    </w:p>
    <w:p w14:paraId="0CC88735" w14:textId="77777777" w:rsidR="00E2792B" w:rsidRPr="00F86AB3" w:rsidRDefault="00E2792B" w:rsidP="00E2792B">
      <w:pPr>
        <w:shd w:val="clear" w:color="auto" w:fill="FFFFFF"/>
        <w:spacing w:before="60" w:after="60" w:line="276" w:lineRule="auto"/>
        <w:jc w:val="center"/>
        <w:textAlignment w:val="baseline"/>
        <w:rPr>
          <w:rFonts w:ascii="Times New Roman" w:eastAsia="Times New Roman" w:hAnsi="Times New Roman"/>
          <w:b/>
          <w:bCs/>
          <w:spacing w:val="4"/>
          <w:sz w:val="28"/>
          <w:szCs w:val="28"/>
          <w:lang w:val="fr-FR"/>
        </w:rPr>
      </w:pPr>
      <w:r w:rsidRPr="00F86AB3">
        <w:rPr>
          <w:rFonts w:ascii="Times New Roman" w:eastAsia="Times New Roman" w:hAnsi="Times New Roman"/>
          <w:b/>
          <w:bCs/>
          <w:spacing w:val="4"/>
          <w:sz w:val="28"/>
          <w:szCs w:val="28"/>
          <w:lang w:val="fr-FR"/>
        </w:rPr>
        <w:t>TIẾP NHẬN VÀ XỬ LÝ KHIẾU NẠI, TỐ CÁO, KIẾN NGHỊ, PHẢN ÁNH</w:t>
      </w:r>
    </w:p>
    <w:p w14:paraId="52C98BD3"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b/>
          <w:bCs/>
          <w:spacing w:val="4"/>
          <w:sz w:val="28"/>
          <w:szCs w:val="28"/>
          <w:lang w:val="fr-FR"/>
        </w:rPr>
      </w:pPr>
      <w:r w:rsidRPr="00F86AB3">
        <w:rPr>
          <w:rFonts w:ascii="Times New Roman" w:eastAsia="Times New Roman" w:hAnsi="Times New Roman"/>
          <w:b/>
          <w:bCs/>
          <w:spacing w:val="4"/>
          <w:sz w:val="28"/>
          <w:szCs w:val="28"/>
          <w:lang w:val="fr-FR"/>
        </w:rPr>
        <w:t>Điều 11. Hình thức khiếu nại, tố cáo, kiến nghị, phản ánh</w:t>
      </w:r>
    </w:p>
    <w:p w14:paraId="17615284"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1. Việc khiếu nại được thực hiện bằng đơn khiếu nại hoặc đến khiếu nại trực tiếp theo quy định tại Điều 8 Luật Khiếu nại số 02/2011/QH13.</w:t>
      </w:r>
    </w:p>
    <w:p w14:paraId="29E32CDC"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2. Việc tố cáo được thực hiện bằng đơn tố cáo hoặc đến tố cáo trực tiếp theo quy định tại Điều 22 Luật Tố cáo số 25/2018/QH14.</w:t>
      </w:r>
    </w:p>
    <w:p w14:paraId="358F1072"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3. Việc kiến nghị, phản ánh, được thực hiện thông qua các hình thức sau:</w:t>
      </w:r>
    </w:p>
    <w:p w14:paraId="01074423"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a) Đơn kiến nghị, phản ánh hoặc đến kiến nghị, phản ánh trực tiếp theo quy định của Luật Tiếp công dân năm 2013;</w:t>
      </w:r>
    </w:p>
    <w:p w14:paraId="015983E5"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b) Thông tin kiến nghị, phản ánh gửi trên môi trường điện tử theo quy định tại Điều 16 Thông tư này.</w:t>
      </w:r>
    </w:p>
    <w:p w14:paraId="5585EB3E"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b/>
          <w:bCs/>
          <w:spacing w:val="4"/>
          <w:sz w:val="28"/>
          <w:szCs w:val="28"/>
          <w:lang w:val="fr-FR"/>
        </w:rPr>
      </w:pPr>
      <w:r w:rsidRPr="00F86AB3">
        <w:rPr>
          <w:rFonts w:ascii="Times New Roman" w:eastAsia="Times New Roman" w:hAnsi="Times New Roman"/>
          <w:b/>
          <w:bCs/>
          <w:spacing w:val="4"/>
          <w:sz w:val="28"/>
          <w:szCs w:val="28"/>
          <w:lang w:val="fr-FR"/>
        </w:rPr>
        <w:t>Điều 12. Tiếp nhận đơn khiếu nại, đơn tố cáo, đơn kiến nghị, phản ánh</w:t>
      </w:r>
    </w:p>
    <w:p w14:paraId="13BB08A0"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1. Cơ quan, đơn vị đầu mối tiếp nhận đơn khiếu nại, đơn tố cáo, đơn kiến nghị, phản ánh (sau đây gọi tắt là đơn vị đầu mối):</w:t>
      </w:r>
    </w:p>
    <w:p w14:paraId="764A4B11"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a) Đơn khiếu nại, đơn tố cáo, đơn kiến nghị, phản ánh được gửi đến Bộ, Lãnh đạo Bộ, Văn phòng Bộ và các Vụ thuộc Bộ, đơn vị đầu mối là Văn phòng Bộ;</w:t>
      </w:r>
    </w:p>
    <w:p w14:paraId="6DDB32F2"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b) Đơn tố cáo đối với đảng viên thuộc phạm vi quản lý của Ban Thường vụ Đảng ủy Bộ Khoa học và Công nghệ, đơn vị đầu mối là Ủy ban Kiểm tra Đảng ủy Bộ Khoa học và Công nghệ;</w:t>
      </w:r>
    </w:p>
    <w:p w14:paraId="2BE00B94"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lastRenderedPageBreak/>
        <w:t>c) Đơn khiếu nại, đơn tố cáo, đơn kiến nghị, phản ánh được gửi đến các Cục thuộc Bộ, Ủy ban Tiêu chuẩn Đo lường Chất lượng Quốc gia, các đơn vị sự nghiệp công lập thuộc Bộ, đơn vị đầu mối là bộ phận làm nhiệm vụ tiếp công dân quy định tại khoản 3 Điều 6 Thông tư này;</w:t>
      </w:r>
    </w:p>
    <w:p w14:paraId="39BE5C2E"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d) Đơn khiếu nại, đơn tố cáo, đơn kiến nghị, phản ánh được gửi đến các doanh nghiệp nhà nước do Bộ quản lý, đơn vị đầu mối do người đứng đầu doanh nghiệp nhà nước quy định.</w:t>
      </w:r>
    </w:p>
    <w:p w14:paraId="62D3212E"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2. Đối với cơ quan, đơn vị không phải là đơn vị đầu mối, trừ trường hợp đơn thuộc thẩm quyền giải quyết của cơ quan, đơn vị mình, trong thời hạn 02 ngày làm việc kể từ ngày nhận được đơn khiếu nại, đơn tố cáo, đơn kiến nghị, phản ánh phải chuyển đơn đến đơn vị đầu mối quy định tại khoản 1 Điều này; đồng thời thông báo cho Văn phòng Bộ thông tin người bị khiếu nại, tố cáo, kiến nghị, phản ánh và nội dung đơn.</w:t>
      </w:r>
    </w:p>
    <w:p w14:paraId="76C07517"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3. Cơ quan, đơn vị nhận được đơn khiếu nại, đơn tố cáo, đơn kiến nghị, phản ánh phải ghi số theo dõi đơn, làm Phiếu chuyển đơn, Phiếu hướng dẫn theo quy định của pháp luật; thực hiện công tác bảo đảm bí mật thông tin về người tố cáo theo quy định của pháp luật.</w:t>
      </w:r>
    </w:p>
    <w:p w14:paraId="7BCD116D"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4. Các đơn vị đầu mối thực hiện quản lý, theo dõi đơn theo quy định tại Điều 29 Thông tư số 05/2021/TT-TTCP ngày 01 tháng 10 năm 2021 của Thanh tra Chính phủ về quy định quy trình xử lý đơn khiếu nại, đơn tố cáo, đơn kiến nghị, phản ánh.</w:t>
      </w:r>
    </w:p>
    <w:p w14:paraId="1563026E"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5. Đối với khiếu nại, tố cáo, kiến nghị, phản ánh bằng hình thức trình bày trực tiếp thì người tiếp nhận hướng dẫn công dân viết thành đơn hoặc người tiếp nhận ghi lại vụ việc bằng văn bản và yêu cầu công dân ký hoặc điểm chỉ xác nhận vào văn bản, trong đó ghi rõ nội dung khiếu nại, tố cáo, kiến nghị, phản ánh.</w:t>
      </w:r>
    </w:p>
    <w:p w14:paraId="2D18C624"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b/>
          <w:bCs/>
          <w:spacing w:val="4"/>
          <w:sz w:val="28"/>
          <w:szCs w:val="28"/>
          <w:lang w:val="fr-FR"/>
        </w:rPr>
      </w:pPr>
      <w:r w:rsidRPr="00F86AB3">
        <w:rPr>
          <w:rFonts w:ascii="Times New Roman" w:eastAsia="Times New Roman" w:hAnsi="Times New Roman"/>
          <w:b/>
          <w:bCs/>
          <w:spacing w:val="4"/>
          <w:sz w:val="28"/>
          <w:szCs w:val="28"/>
          <w:lang w:val="fr-FR"/>
        </w:rPr>
        <w:t>Điều 13. Phân loại đơn</w:t>
      </w:r>
    </w:p>
    <w:p w14:paraId="12E26255"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Việc phân loại đơn thực hiện theo quy định tại Điều 6 Thông tư số 05/2021/TT-TTCP.</w:t>
      </w:r>
    </w:p>
    <w:p w14:paraId="4C874873"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b/>
          <w:bCs/>
          <w:spacing w:val="4"/>
          <w:sz w:val="28"/>
          <w:szCs w:val="28"/>
          <w:lang w:val="fr-FR"/>
        </w:rPr>
      </w:pPr>
      <w:r w:rsidRPr="00F86AB3">
        <w:rPr>
          <w:rFonts w:ascii="Times New Roman" w:eastAsia="Times New Roman" w:hAnsi="Times New Roman"/>
          <w:b/>
          <w:bCs/>
          <w:spacing w:val="4"/>
          <w:sz w:val="28"/>
          <w:szCs w:val="28"/>
          <w:lang w:val="fr-FR"/>
        </w:rPr>
        <w:t>Điều 14. Xử lý đơn khiếu nại, đơn tố cáo, đơn kiến nghị, phản ánh</w:t>
      </w:r>
    </w:p>
    <w:p w14:paraId="18DD9B9A"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1. Công tác xử lý đơn khiếu nại, đơn tố cáo, đơn kiến nghị, phản ánh được thực hiện theo các quy định tại Chương III Thông tư số 05/2021/TT-TTCP.</w:t>
      </w:r>
    </w:p>
    <w:p w14:paraId="0E4A70F1"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 xml:space="preserve">2. Đơn tố cáo đối với đảng viên thuộc phạm vi quản lý của Ban Thường vụ Đảng ủy Bộ Khoa học và Công nghệ, Ban Chấp hành Đảng bộ trực thuộc Đảng bộ Bộ Khoa học và Công nghệ do Ủy ban Kiểm tra các cấp tham mưu giải quyết theo Quy định số 296-QĐ/TW ngày 30 tháng 5 năm 2025 của Ban </w:t>
      </w:r>
      <w:r w:rsidRPr="00F86AB3">
        <w:rPr>
          <w:rFonts w:ascii="Times New Roman" w:eastAsia="Times New Roman" w:hAnsi="Times New Roman"/>
          <w:spacing w:val="4"/>
          <w:sz w:val="28"/>
          <w:szCs w:val="28"/>
          <w:lang w:val="fr-FR"/>
        </w:rPr>
        <w:lastRenderedPageBreak/>
        <w:t>Chấp hành Trung ương về công tác kiểm tra, giám sát và kỷ luật của Đảng và các quy định khác có liên quan của Đảng.</w:t>
      </w:r>
    </w:p>
    <w:p w14:paraId="7A2AE19B"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3. Khi tiếp nhận đơn tố cáo đối với đảng viên thuộc phạm vi quản lý của Ban Thường vụ Đảng ủy Bộ Khoa học và Công nghệ, Ban Chấp hành Đảng bộ trực thuộc Đảng bộ Bộ Khoa học và Công nghệ, đơn vị đầu mối có trách nhiệm chuyển đơn đến Ủy ban Kiểm tra cùng cấp để xử lý theo quy định.</w:t>
      </w:r>
    </w:p>
    <w:p w14:paraId="490F40F6"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b/>
          <w:bCs/>
          <w:spacing w:val="4"/>
          <w:sz w:val="28"/>
          <w:szCs w:val="28"/>
          <w:lang w:val="fr-FR"/>
        </w:rPr>
      </w:pPr>
      <w:r w:rsidRPr="00F86AB3">
        <w:rPr>
          <w:rFonts w:ascii="Times New Roman" w:eastAsia="Times New Roman" w:hAnsi="Times New Roman"/>
          <w:b/>
          <w:bCs/>
          <w:spacing w:val="4"/>
          <w:sz w:val="28"/>
          <w:szCs w:val="28"/>
          <w:lang w:val="fr-FR"/>
        </w:rPr>
        <w:t>Điều 15. Tiếp nhận, xử lý thông tin có nội dung tố cáo</w:t>
      </w:r>
    </w:p>
    <w:p w14:paraId="3A73B5DA"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Việc tiếp nhận, xử lý thông tin có nội dung tố cáo được thực hiện theo quy định tại Điều 25 Luật Tố cáo.</w:t>
      </w:r>
    </w:p>
    <w:p w14:paraId="18038220"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b/>
          <w:bCs/>
          <w:spacing w:val="4"/>
          <w:sz w:val="28"/>
          <w:szCs w:val="28"/>
          <w:lang w:val="fr-FR"/>
        </w:rPr>
      </w:pPr>
      <w:r w:rsidRPr="00F86AB3">
        <w:rPr>
          <w:rFonts w:ascii="Times New Roman" w:eastAsia="Times New Roman" w:hAnsi="Times New Roman"/>
          <w:b/>
          <w:bCs/>
          <w:spacing w:val="4"/>
          <w:sz w:val="28"/>
          <w:szCs w:val="28"/>
          <w:lang w:val="fr-FR"/>
        </w:rPr>
        <w:t>Điều 16. Tiếp nhận, xử lý thông tin kiến nghị, phản ánh trên môi trường điện tử</w:t>
      </w:r>
    </w:p>
    <w:p w14:paraId="7C8A6360"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1. Các cơ quan, đơn vị được quy định tại điểm a, b, c khoản 1 Điều 3 Thông tư này có trách nhiệm:</w:t>
      </w:r>
    </w:p>
    <w:p w14:paraId="5650D8FA"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a) Thiết lập và công khai số điện thoại đường dây nóng, địa chỉ thư điện tử, cổng thông tin điện tử hoặc trang thông tin điện tử và các hình thức khác (nếu có) để tiếp nhận thông tin kiến nghị, phản ánh;</w:t>
      </w:r>
    </w:p>
    <w:p w14:paraId="155DBD9B"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b) Phân công người làm nhiệm vụ trực điện thoại đường dây nóng và theo dõi hộp thư điện tử, cổng thông tin điện tử hoặc trang thông tin điện tử của cơ quan, đơn vị để tiếp nhận, xử lý thông tin.</w:t>
      </w:r>
    </w:p>
    <w:p w14:paraId="4DCA0930"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2. Người được phân công tiếp nhận thông tin kiến nghị, phản ánh có trách nhiệm báo cáo đầy đủ, chính xác bằng văn bản thông tin tiếp nhận được với Thủ trưởng cơ quan, đơn vị để xem xét, chỉ đạo giải quyết theo quy định của pháp luật.</w:t>
      </w:r>
    </w:p>
    <w:p w14:paraId="5D561054"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3. Đối với thông tin kiến nghị, phản ánh tiếp nhận được nhưng không thuộc trách nhiệm giải quyết, trong thời hạn 02 ngày làm việc kể từ ngày tiếp nhận thông tin, cơ quan tiếp nhận chuyển thông tin kiến nghị, phản ánh bằng văn bản đến cơ quan có trách nhiệm giải quyết theo quy định.</w:t>
      </w:r>
    </w:p>
    <w:p w14:paraId="7C6BF3F3"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4. Đối với thông tin kiến nghị, phản ánh có nội dung liên quan đến trách nhiệm giải quyết của nhiều cơ quan, đơn vị thuộc Bộ, các cơ quan, đơn vị trao đổi, thống nhất một cơ quan, đơn vị chủ trì, các cơ quan, đơn vị còn lại có trách nhiệm phối hợp để giải quyết theo quy định. Trường hợp không thống nhất, các cơ quan, đơn vị báo cáo Lãnh đạo Bộ xem xét, quyết định.</w:t>
      </w:r>
    </w:p>
    <w:p w14:paraId="03F176AC" w14:textId="77777777" w:rsidR="00E2792B" w:rsidRPr="00F86AB3" w:rsidRDefault="00E2792B" w:rsidP="00E2792B">
      <w:pPr>
        <w:shd w:val="clear" w:color="auto" w:fill="FFFFFF"/>
        <w:spacing w:before="60" w:after="60" w:line="276" w:lineRule="auto"/>
        <w:jc w:val="center"/>
        <w:textAlignment w:val="baseline"/>
        <w:rPr>
          <w:rFonts w:ascii="Times New Roman" w:eastAsia="Times New Roman" w:hAnsi="Times New Roman"/>
          <w:b/>
          <w:bCs/>
          <w:spacing w:val="4"/>
          <w:sz w:val="28"/>
          <w:szCs w:val="28"/>
          <w:lang w:val="fr-FR"/>
        </w:rPr>
      </w:pPr>
      <w:r w:rsidRPr="00F86AB3">
        <w:rPr>
          <w:rFonts w:ascii="Times New Roman" w:eastAsia="Times New Roman" w:hAnsi="Times New Roman"/>
          <w:b/>
          <w:bCs/>
          <w:spacing w:val="4"/>
          <w:sz w:val="28"/>
          <w:szCs w:val="28"/>
          <w:lang w:val="fr-FR"/>
        </w:rPr>
        <w:t>Chương IV</w:t>
      </w:r>
    </w:p>
    <w:p w14:paraId="16595895" w14:textId="77777777" w:rsidR="00E2792B" w:rsidRPr="00F86AB3" w:rsidRDefault="00E2792B" w:rsidP="00E2792B">
      <w:pPr>
        <w:shd w:val="clear" w:color="auto" w:fill="FFFFFF"/>
        <w:spacing w:before="60" w:after="60" w:line="276" w:lineRule="auto"/>
        <w:jc w:val="center"/>
        <w:textAlignment w:val="baseline"/>
        <w:rPr>
          <w:rFonts w:ascii="Times New Roman" w:eastAsia="Times New Roman" w:hAnsi="Times New Roman"/>
          <w:b/>
          <w:bCs/>
          <w:spacing w:val="4"/>
          <w:sz w:val="28"/>
          <w:szCs w:val="28"/>
          <w:lang w:val="fr-FR"/>
        </w:rPr>
      </w:pPr>
      <w:r w:rsidRPr="00F86AB3">
        <w:rPr>
          <w:rFonts w:ascii="Times New Roman" w:eastAsia="Times New Roman" w:hAnsi="Times New Roman"/>
          <w:b/>
          <w:bCs/>
          <w:spacing w:val="4"/>
          <w:sz w:val="28"/>
          <w:szCs w:val="28"/>
          <w:lang w:val="fr-FR"/>
        </w:rPr>
        <w:t>GIẢI QUYẾT KHIẾU NẠI, TỐ CÁO, KIẾN NGHỊ, PHẢN ÁNH</w:t>
      </w:r>
    </w:p>
    <w:p w14:paraId="56D16EC7"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b/>
          <w:bCs/>
          <w:spacing w:val="4"/>
          <w:sz w:val="28"/>
          <w:szCs w:val="28"/>
          <w:lang w:val="fr-FR"/>
        </w:rPr>
      </w:pPr>
      <w:r w:rsidRPr="00F86AB3">
        <w:rPr>
          <w:rFonts w:ascii="Times New Roman" w:eastAsia="Times New Roman" w:hAnsi="Times New Roman"/>
          <w:b/>
          <w:bCs/>
          <w:spacing w:val="4"/>
          <w:sz w:val="28"/>
          <w:szCs w:val="28"/>
          <w:lang w:val="fr-FR"/>
        </w:rPr>
        <w:t>Điều 17. Thẩm quyền giải quyết khiếu nại</w:t>
      </w:r>
    </w:p>
    <w:p w14:paraId="2B2433FD"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1. Thẩm quyền giải quyết khiếu nại của Bộ trưởng thực hiện theo quy định tại Điều 23 Luật Khiếu nại.</w:t>
      </w:r>
    </w:p>
    <w:p w14:paraId="29B6CF69"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lastRenderedPageBreak/>
        <w:t>2. Thẩm quyền giải quyết khiếu nại của Thủ trưởng các cơ quan thuộc Bộ thực hiện theo quy định tại Điều 22 Luật Khiếu nại, trừ các khiếu nại quy định tại Điều 18 Thông tư này.</w:t>
      </w:r>
    </w:p>
    <w:p w14:paraId="56BE6EE1"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b/>
          <w:bCs/>
          <w:spacing w:val="4"/>
          <w:sz w:val="28"/>
          <w:szCs w:val="28"/>
          <w:lang w:val="fr-FR"/>
        </w:rPr>
      </w:pPr>
      <w:r w:rsidRPr="00F86AB3">
        <w:rPr>
          <w:rFonts w:ascii="Times New Roman" w:eastAsia="Times New Roman" w:hAnsi="Times New Roman"/>
          <w:b/>
          <w:bCs/>
          <w:spacing w:val="4"/>
          <w:sz w:val="28"/>
          <w:szCs w:val="28"/>
          <w:lang w:val="fr-FR"/>
        </w:rPr>
        <w:t>Điều 18. Trách nhiệm tham mưu giải quyết khiếu nại của Bộ trưởng</w:t>
      </w:r>
    </w:p>
    <w:p w14:paraId="2AACBAA9"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1. Thủ trưởng cơ quan, đơn vị thuộc Bộ chủ trì tham mưu Bộ trưởng giải quyết khiếu nại đối với quyết định hành chính, hành vi hành chính của Bộ trưởng trong lĩnh vực được phân công phụ trách; tham mưu Bộ trưởng giải quyết khiếu nại đối với quyết định hành chính, hành vi hành chính của cán bộ, công chức do Bộ trưởng quản lý trực tiếp thuộc đơn vị mình.</w:t>
      </w:r>
    </w:p>
    <w:p w14:paraId="6EE5BA3A"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2. Chánh Văn phòng Bộ có trách nhiệm:</w:t>
      </w:r>
    </w:p>
    <w:p w14:paraId="19AE0BAF"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a) Chủ trì tham mưu, giúp Bộ trưởng giải quyết khiếu nại lần hai đối với quyết định hành chính, hành vi hành chính của Thủ trưởng cơ quan thuộc bộ đã giải quyết lần đầu nhưng còn khiếu nại hoặc khiếu nại lần đầu đã hết thời hạn nhưng chưa được giải quyết.</w:t>
      </w:r>
    </w:p>
    <w:p w14:paraId="1E03AAEE"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b) Chủ trì tham mưu, giúp Bộ trưởng giải quyết khiếu nại lần hai đối với quyết định hành chính, hành vi hành chính của Chủ tịch Ủy ban nhân dân cấp tỉnh có nội dung thuộc thẩm quyền quản lý nhà nước của Bộ đã giải quyết lần đầu nhưng còn khiếu nại hoặc khiếu nại lần đầu đã hết thời hạn nhưng chưa được giải quyết.</w:t>
      </w:r>
    </w:p>
    <w:p w14:paraId="45D90183"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c) Tham mưu, giúp Bộ trưởng giải quyết tranh chấp về thẩm quyền giải quyết khiếu nại giữa các cơ quan, đơn vị thuộc Bộ.</w:t>
      </w:r>
    </w:p>
    <w:p w14:paraId="168F6B83"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b/>
          <w:bCs/>
          <w:spacing w:val="4"/>
          <w:sz w:val="28"/>
          <w:szCs w:val="28"/>
          <w:lang w:val="fr-FR"/>
        </w:rPr>
      </w:pPr>
      <w:r w:rsidRPr="00F86AB3">
        <w:rPr>
          <w:rFonts w:ascii="Times New Roman" w:eastAsia="Times New Roman" w:hAnsi="Times New Roman"/>
          <w:b/>
          <w:bCs/>
          <w:spacing w:val="4"/>
          <w:sz w:val="28"/>
          <w:szCs w:val="28"/>
          <w:lang w:val="fr-FR"/>
        </w:rPr>
        <w:t>Điều 19. Trình tự, thủ tục giải quyết khiếu nại</w:t>
      </w:r>
    </w:p>
    <w:p w14:paraId="31AFAEB5"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Trình tự, thủ tục giải quyết khiếu nại thực hiện theo các quy định của Luật Khiếu nại, Nghị định số 124/2020/NĐ-CP ngày 19 tháng 10 năm 2020 của Chính phủ quy định chi tiết một số điều và biện pháp thi hành Luật Khiếu nại.</w:t>
      </w:r>
    </w:p>
    <w:p w14:paraId="7088E5F0"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b/>
          <w:bCs/>
          <w:spacing w:val="4"/>
          <w:sz w:val="28"/>
          <w:szCs w:val="28"/>
          <w:lang w:val="fr-FR"/>
        </w:rPr>
      </w:pPr>
      <w:r w:rsidRPr="00F86AB3">
        <w:rPr>
          <w:rFonts w:ascii="Times New Roman" w:eastAsia="Times New Roman" w:hAnsi="Times New Roman"/>
          <w:b/>
          <w:bCs/>
          <w:spacing w:val="4"/>
          <w:sz w:val="28"/>
          <w:szCs w:val="28"/>
          <w:lang w:val="fr-FR"/>
        </w:rPr>
        <w:t>Điều 20. Giải quyết khiếu nại trong doanh nghiệp nhà nước và khiếu nại của người lao động trong đơn vị sự nghiệp công lập</w:t>
      </w:r>
    </w:p>
    <w:p w14:paraId="086152FA"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Việc giải quyết đối với khiếu nại trong doanh nghiệp nhà nước và khiếu nại của người lao động trong đơn vị sự nghiệp công lập được thực hiện theo quy định của Nghị định số 24/2018/NĐ-CP ngày 27 tháng 02 năm 2018 của Chính phủ quy định về giải quyết khiếu nại, tố cáo trong lĩnh vực lao động, giáo dục nghề nghiệp, hoạt động đưa người lao động Việt Nam đi làm việc ở nước ngoài theo hợp đồng, việc làm, an toàn, vệ sinh lao động và pháp luật về khiếu nại có liên quan.</w:t>
      </w:r>
    </w:p>
    <w:p w14:paraId="08281450"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b/>
          <w:bCs/>
          <w:spacing w:val="4"/>
          <w:sz w:val="28"/>
          <w:szCs w:val="28"/>
          <w:lang w:val="fr-FR"/>
        </w:rPr>
      </w:pPr>
      <w:r w:rsidRPr="00F86AB3">
        <w:rPr>
          <w:rFonts w:ascii="Times New Roman" w:eastAsia="Times New Roman" w:hAnsi="Times New Roman"/>
          <w:b/>
          <w:bCs/>
          <w:spacing w:val="4"/>
          <w:sz w:val="28"/>
          <w:szCs w:val="28"/>
          <w:lang w:val="fr-FR"/>
        </w:rPr>
        <w:t>Điều 21. Thẩm quyền giải quyết tố cáo</w:t>
      </w:r>
    </w:p>
    <w:p w14:paraId="09FBE6B6"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lastRenderedPageBreak/>
        <w:t>1. Thẩm quyền giải quyết tố cáo đối với hành vi vi phạm pháp luật trong việc thực hiện nhiệm vụ, công vụ:</w:t>
      </w:r>
    </w:p>
    <w:p w14:paraId="50294FEB"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a) Thẩm quyền giải quyết tố cáo của Bộ trưởng thực hiện theo quy định tại khoản 7 Điều 13, điểm a khoản 2 Điều 18, khoản 2 Điều 19 Luật Tố cáo, bao gồm giải quyết tố cáo về hành vi tham nhũng.</w:t>
      </w:r>
    </w:p>
    <w:p w14:paraId="7EB37EB5"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b) Thẩm quyền giải quyết tố cáo của Cục trưởng, Chủ tịch Ủy ban Tiêu chuẩn Đo lường Quốc gia và cấp tương đương thuộc Bộ được phân cấp quản lý cán bộ, công chức, viên chức thực hiện theo quy định tại khoản 5 Điều 13 Luật Tố cáo;</w:t>
      </w:r>
    </w:p>
    <w:p w14:paraId="6F4CCE92"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c) Thẩm quyền giải quyết tố cáo của người đứng đầu đơn vị sự nghiệp công lập do Bộ quản lý thực hiện theo quy định tại khoản 1 Điều 18 Luật Tố cáo;</w:t>
      </w:r>
    </w:p>
    <w:p w14:paraId="6D9436F4"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d) Thẩm quyền giải quyết tố cáo của người đứng đầu doanh nghiệp nhà nước do Bộ quản lý thực hiện theo quy định tại khoản 1 Điều 19 Luật Tố cáo.</w:t>
      </w:r>
    </w:p>
    <w:p w14:paraId="16F8E426"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2. Thẩm quyền giải quyết tố cáo đối với hành vi vi phạm pháp luật về quản lý nhà nước trong các lĩnh vực thuộc chức năng quản lý của Bộ:</w:t>
      </w:r>
    </w:p>
    <w:p w14:paraId="141B52F5"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a) Chánh Văn phòng Bộ chủ trì tham mưu, giúp Bộ trưởng giải quyết tố cáo đối với hành vi vi phạm pháp luật có nội dung liên quan đến các lĩnh vực thuộc chức năng quản lý nhà nước của Bộ, trừ các tố cáo quy định tại điểm b khoản này;</w:t>
      </w:r>
    </w:p>
    <w:p w14:paraId="75CBF8D8"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b) Cục trưởng, Chủ tịch Ủy ban Tiêu chuẩn Đo lường Quốc gia giải quyết tố cáo đối với hành vi vi phạm pháp luật có nội dung liên quan đến các ngành, lĩnh vực được Bộ trưởng giao thực hiện chức năng quản lý nhà nước;</w:t>
      </w:r>
    </w:p>
    <w:p w14:paraId="4E8C1BFE"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c) Đối với các tố cáo hành vi vi phạm pháp luật có nội dung liên quan đến chức năng quản lý nhà nước của cơ quan, đơn vị thuộc Bộ đồng thời liên quan đến chức năng quản lý nhà nước của các địa phương, các cơ quan, đơn vị thuộc Bộ trao đổi, thống nhất với các địa phương để xác định cơ quan thụ lý giải quyết tố cáo để đảm bảo việc giải quyết tố cáo được nhanh chóng, thuận lợi.</w:t>
      </w:r>
    </w:p>
    <w:p w14:paraId="4F52DBA4"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3. Thẩm quyền giải quyết tố cáo trong trường hợp quá thời hạn quy định mà chưa được giải quyết:</w:t>
      </w:r>
    </w:p>
    <w:p w14:paraId="613588CC"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a) Bộ trưởng giải quyết tố cáo do Thủ trưởng các cơ quan, đơn vị thuộc Bộ và người đứng đầu doanh nghiệp nhà nước do Bộ quản lý đã giải quyết hoặc quá thời hạn quy định nhưng chưa giải quyết mà có tố cáo tiếp quy định tại Điều 37, Điều 38 Luật Tố cáo và Điều 5 Nghị định số 31/2019/NĐ-CP ngày 10 tháng 4 năm 2019 của Chính phủ quy định chi tiết một số điều và biện pháp tổ chức thi hành Luật Tố cáo;</w:t>
      </w:r>
    </w:p>
    <w:p w14:paraId="3DE6D054"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lastRenderedPageBreak/>
        <w:t>b) Thủ trưởng các cơ quan, đơn vị thuộc Bộ giải quyết tố cáo do Thủ trưởng các cơ quan, đơn vị cấp dưới đã giải quyết hoặc quá thời hạn quy định nhưng chưa giải quyết mà có tố cáo tiếp quy định tại Điều 37, Điều 38 Luật Tố cáo và Điều 5 Nghị định số 31/2019/NĐ-CP.</w:t>
      </w:r>
    </w:p>
    <w:p w14:paraId="68FE548B"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b/>
          <w:bCs/>
          <w:spacing w:val="4"/>
          <w:sz w:val="28"/>
          <w:szCs w:val="28"/>
          <w:lang w:val="fr-FR"/>
        </w:rPr>
      </w:pPr>
      <w:r w:rsidRPr="00F86AB3">
        <w:rPr>
          <w:rFonts w:ascii="Times New Roman" w:eastAsia="Times New Roman" w:hAnsi="Times New Roman"/>
          <w:b/>
          <w:bCs/>
          <w:spacing w:val="4"/>
          <w:sz w:val="28"/>
          <w:szCs w:val="28"/>
          <w:lang w:val="fr-FR"/>
        </w:rPr>
        <w:t>Điều 22. Trình tự, thủ tục giải quyết tố cáo</w:t>
      </w:r>
    </w:p>
    <w:p w14:paraId="583F437F"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1. Trình tự, thủ tục giải quyết tố cáo đối với hành vi vi phạm pháp luật trong việc thực hiện nhiệm vụ, công vụ thực hiện theo quy định tại Mục III Chương III Luật Tố cáo và Mục I Chương III Nghị định số 31/2019/NĐ-CP.</w:t>
      </w:r>
    </w:p>
    <w:p w14:paraId="2D919202"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2. Trình tự, thủ tục giải quyết tố cáo đối với hành vi vi phạm pháp luật về quản lý nhà nước trong các lĩnh vực theo quy định tại Điều 42 hoặc Điều 43 Luật Tố cáo.</w:t>
      </w:r>
    </w:p>
    <w:p w14:paraId="1063BF32"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3. Kết luận nội dung tố cáo do Bộ trưởng ban hành được gửi đến các cá nhân, tổ chức có liên quan theo quy định, Thanh tra Chính phủ và Văn phòng Bộ.</w:t>
      </w:r>
    </w:p>
    <w:p w14:paraId="761A91F8"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4. Kết luận nội dung tố cáo do Thủ trưởng các cơ quan, đơn vị thuộc Bộ và doanh nghiệp nhà nước do Bộ quản lý ban hành, ngoài việc được gửi đến các cá nhân, tổ chức có liên quan theo quy định, còn được gửi đến Văn phòng Bộ.</w:t>
      </w:r>
    </w:p>
    <w:p w14:paraId="7376A760"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b/>
          <w:bCs/>
          <w:spacing w:val="4"/>
          <w:sz w:val="28"/>
          <w:szCs w:val="28"/>
          <w:lang w:val="fr-FR"/>
        </w:rPr>
      </w:pPr>
      <w:r w:rsidRPr="00F86AB3">
        <w:rPr>
          <w:rFonts w:ascii="Times New Roman" w:eastAsia="Times New Roman" w:hAnsi="Times New Roman"/>
          <w:b/>
          <w:bCs/>
          <w:spacing w:val="4"/>
          <w:sz w:val="28"/>
          <w:szCs w:val="28"/>
          <w:lang w:val="fr-FR"/>
        </w:rPr>
        <w:t>Điều 23. Giải quyết kiến nghị, phản ánh</w:t>
      </w:r>
    </w:p>
    <w:p w14:paraId="5B1855D4"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1. Thủ trưởng các cơ quan, đơn vị thuộc Bộ có trách nhiệm giải quyết kiến nghị, phản ánh liên quan đến các ngành, lĩnh vực được Bộ trưởng phân cấp hoặc giao tham mưu, giúp Bộ trưởng thực hiện chức năng quản lý nhà nước hoặc khi được Bộ trưởng giao.</w:t>
      </w:r>
    </w:p>
    <w:p w14:paraId="0206227C"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2. Người đứng đầu doanh nghiệp nhà nước do Bộ quản lý giải quyết kiến nghị, phản ánh liên quan đến tổ chức, hoạt động của doanh nghiệp mình.</w:t>
      </w:r>
    </w:p>
    <w:p w14:paraId="155DE8C3"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3. Trường hợp kiến nghị, phản ánh có nội dung liên quan đến hai lĩnh vực quản lý của hai cơ quan, đơn vị thuộc Bộ trở lên, Văn phòng Bộ là đầu mối tiếp nhận, tham mưu Bộ trưởng phân công, chỉ đạo xử lý, trả lời tổ chức, công dân. Các cơ quan, đơn vị thuộc Bộ có trách nhiệm chủ trì xử lý kiến nghị, phản ánh thuộc phạm vi quản lý của mình theo yêu cầu của Văn phòng Bộ, bảo đảm việc xử lý kiến nghị, phản ánh được kịp thời, thống nhất và đúng thẩm quyền.</w:t>
      </w:r>
    </w:p>
    <w:p w14:paraId="68A63355"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4. Khi nhận được kiến nghị, phản ánh thuộc trách nhiệm giải quyết, Thủ trưởng các cơ quan, đơn vị thuộc Bộ và người đứng đầu doanh nghiệp nhà nước do Bộ quản lý giao bộ phận tham mưu xem xét, đề xuất phương án xử lý (nếu có) và trả lời tổ chức, cá nhân theo quy định của pháp luật.</w:t>
      </w:r>
    </w:p>
    <w:p w14:paraId="2E6F0464" w14:textId="77777777" w:rsidR="00E2792B" w:rsidRPr="00F86AB3" w:rsidRDefault="00E2792B" w:rsidP="00E2792B">
      <w:pPr>
        <w:shd w:val="clear" w:color="auto" w:fill="FFFFFF"/>
        <w:spacing w:before="60" w:after="60" w:line="276" w:lineRule="auto"/>
        <w:jc w:val="center"/>
        <w:textAlignment w:val="baseline"/>
        <w:rPr>
          <w:rFonts w:ascii="Times New Roman" w:eastAsia="Times New Roman" w:hAnsi="Times New Roman"/>
          <w:b/>
          <w:bCs/>
          <w:spacing w:val="4"/>
          <w:sz w:val="28"/>
          <w:szCs w:val="28"/>
          <w:lang w:val="fr-FR"/>
        </w:rPr>
      </w:pPr>
      <w:r w:rsidRPr="00F86AB3">
        <w:rPr>
          <w:rFonts w:ascii="Times New Roman" w:eastAsia="Times New Roman" w:hAnsi="Times New Roman"/>
          <w:b/>
          <w:bCs/>
          <w:spacing w:val="4"/>
          <w:sz w:val="28"/>
          <w:szCs w:val="28"/>
          <w:lang w:val="fr-FR"/>
        </w:rPr>
        <w:t>Chương V</w:t>
      </w:r>
    </w:p>
    <w:p w14:paraId="7C1530AC" w14:textId="77777777" w:rsidR="00E2792B" w:rsidRPr="00F86AB3" w:rsidRDefault="00E2792B" w:rsidP="00E2792B">
      <w:pPr>
        <w:shd w:val="clear" w:color="auto" w:fill="FFFFFF"/>
        <w:spacing w:before="60" w:after="60" w:line="276" w:lineRule="auto"/>
        <w:jc w:val="center"/>
        <w:textAlignment w:val="baseline"/>
        <w:rPr>
          <w:rFonts w:ascii="Times New Roman" w:eastAsia="Times New Roman" w:hAnsi="Times New Roman"/>
          <w:b/>
          <w:bCs/>
          <w:spacing w:val="4"/>
          <w:sz w:val="28"/>
          <w:szCs w:val="28"/>
          <w:lang w:val="fr-FR"/>
        </w:rPr>
      </w:pPr>
      <w:r w:rsidRPr="00F86AB3">
        <w:rPr>
          <w:rFonts w:ascii="Times New Roman" w:eastAsia="Times New Roman" w:hAnsi="Times New Roman"/>
          <w:b/>
          <w:bCs/>
          <w:spacing w:val="4"/>
          <w:sz w:val="28"/>
          <w:szCs w:val="28"/>
          <w:lang w:val="fr-FR"/>
        </w:rPr>
        <w:lastRenderedPageBreak/>
        <w:t>BẢO ĐẢM ĐIỀU KIỆN CÔNG TÁC TIẾP CÔNG DÂN, GIẢI QUYẾT ĐƠN KHIẾU NẠI, TỐ CÁO, KIẾN NGHỊ, PHẢN ÁNH</w:t>
      </w:r>
    </w:p>
    <w:p w14:paraId="1783746A"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b/>
          <w:bCs/>
          <w:spacing w:val="4"/>
          <w:sz w:val="28"/>
          <w:szCs w:val="28"/>
          <w:lang w:val="fr-FR"/>
        </w:rPr>
      </w:pPr>
      <w:r w:rsidRPr="00F86AB3">
        <w:rPr>
          <w:rFonts w:ascii="Times New Roman" w:eastAsia="Times New Roman" w:hAnsi="Times New Roman"/>
          <w:b/>
          <w:bCs/>
          <w:spacing w:val="4"/>
          <w:sz w:val="28"/>
          <w:szCs w:val="28"/>
          <w:lang w:val="fr-FR"/>
        </w:rPr>
        <w:t>Điều 24. Điều kiện bảo đảm đối với công tác tiếp công dân, giải quyết đơn khiếu nại, tố cáo, kiến nghị, phản ánh</w:t>
      </w:r>
    </w:p>
    <w:p w14:paraId="45723D58"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1. Thủ trưởng cơ quan, đơn vị thuộc Bộ có thẩm quyền tiếp công dân, giải quyết khiếu nại, tố cáo, kiến nghị, phản ánh có trách nhiệm giao nhiệm vụ bằng văn bản cho đơn vị đầu mối làm nhiệm vụ tiếp công dân, tiếp nhận và xử lý đơn khiếu nại, tố cáo, kiến nghị, phản ánh; giao nhiệm vụ bằng văn bản cho công chức, viên chức có kinh nghiệm, hiểu biết pháp luật về tiếp công dân, khiếu nại, tố cáo, kiến nghị, phản ánh làm công tác tiếp công dân, tiếp nhận và xử lý khiếu nại, tố cáo, kiến nghị, phản ánh.</w:t>
      </w:r>
    </w:p>
    <w:p w14:paraId="300B73E2"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2. Trung tâm Công nghệ thông tin chủ trì, phối hợp với Văn phòng Bộ và các cơ quan, đơn vị liên quan nghiên cứu, xây dựng và ứng dụng công nghệ thông tin, chuyển đổi số công tác tiếp công dân, giải quyết khiếu nại, tố cáo, kiến nghị, phản ánh theo quy định của pháp luật.</w:t>
      </w:r>
    </w:p>
    <w:p w14:paraId="62F2E3D6"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b/>
          <w:bCs/>
          <w:spacing w:val="4"/>
          <w:sz w:val="28"/>
          <w:szCs w:val="28"/>
          <w:lang w:val="fr-FR"/>
        </w:rPr>
      </w:pPr>
      <w:r w:rsidRPr="00F86AB3">
        <w:rPr>
          <w:rFonts w:ascii="Times New Roman" w:eastAsia="Times New Roman" w:hAnsi="Times New Roman"/>
          <w:b/>
          <w:bCs/>
          <w:spacing w:val="4"/>
          <w:sz w:val="28"/>
          <w:szCs w:val="28"/>
          <w:lang w:val="fr-FR"/>
        </w:rPr>
        <w:t>Điều 25. Chính sách, chế độ đối với người tiếp công dân, xử lý đơn khiếu nại, tố cáo, kiến nghị, phản ánh</w:t>
      </w:r>
    </w:p>
    <w:p w14:paraId="055C9766"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1. Người tiếp công dân, xử lý đơn khiếu nại, tố cáo, kiến nghị, phản ánh được hưởng các chế độ chính sách theo quy định của pháp luật.</w:t>
      </w:r>
    </w:p>
    <w:p w14:paraId="55E9EDB0"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2. Thủ trưởng các cơ quan, đơn vị thuộc Bộ quyết định việc bồi dưỡng chuyên môn, nghiệp vụ đối với người tiếp công dân của cơ quan, đơn vị mình theo hướng dẫn của Thanh tra Chính phủ.</w:t>
      </w:r>
    </w:p>
    <w:p w14:paraId="4A58A1DD"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3. Đối tượng, nguyên tắc áp dụng, mức chi, nguồn kinh phí thực hiện và việc lập dự toán thực hiện theo quy định tại Thông tư số 320/2016/TT-BTC ngày 14 tháng 12 năm 2016 của Bộ Tài chính quy định chế độ bồi dưỡng đối với người làm nhiệm vụ tiếp công dân, xử lý đơn khiếu nại, tố cáo, kiến nghị, phản ánh.</w:t>
      </w:r>
    </w:p>
    <w:p w14:paraId="3D1626A1" w14:textId="77777777" w:rsidR="00E2792B" w:rsidRPr="00F86AB3" w:rsidRDefault="00E2792B" w:rsidP="00E2792B">
      <w:pPr>
        <w:shd w:val="clear" w:color="auto" w:fill="FFFFFF"/>
        <w:spacing w:before="60" w:after="60" w:line="276" w:lineRule="auto"/>
        <w:jc w:val="center"/>
        <w:textAlignment w:val="baseline"/>
        <w:rPr>
          <w:rFonts w:ascii="Times New Roman" w:eastAsia="Times New Roman" w:hAnsi="Times New Roman"/>
          <w:b/>
          <w:bCs/>
          <w:spacing w:val="4"/>
          <w:sz w:val="28"/>
          <w:szCs w:val="28"/>
          <w:lang w:val="fr-FR"/>
        </w:rPr>
      </w:pPr>
      <w:r w:rsidRPr="00F86AB3">
        <w:rPr>
          <w:rFonts w:ascii="Times New Roman" w:eastAsia="Times New Roman" w:hAnsi="Times New Roman"/>
          <w:b/>
          <w:bCs/>
          <w:spacing w:val="4"/>
          <w:sz w:val="28"/>
          <w:szCs w:val="28"/>
          <w:lang w:val="fr-FR"/>
        </w:rPr>
        <w:t>Chương VI</w:t>
      </w:r>
    </w:p>
    <w:p w14:paraId="20FBDA55" w14:textId="77777777" w:rsidR="00E2792B" w:rsidRPr="00F86AB3" w:rsidRDefault="00E2792B" w:rsidP="00E2792B">
      <w:pPr>
        <w:shd w:val="clear" w:color="auto" w:fill="FFFFFF"/>
        <w:spacing w:before="60" w:after="60" w:line="276" w:lineRule="auto"/>
        <w:jc w:val="center"/>
        <w:textAlignment w:val="baseline"/>
        <w:rPr>
          <w:rFonts w:ascii="Times New Roman" w:eastAsia="Times New Roman" w:hAnsi="Times New Roman"/>
          <w:b/>
          <w:bCs/>
          <w:spacing w:val="4"/>
          <w:sz w:val="28"/>
          <w:szCs w:val="28"/>
          <w:lang w:val="fr-FR"/>
        </w:rPr>
      </w:pPr>
      <w:r w:rsidRPr="00F86AB3">
        <w:rPr>
          <w:rFonts w:ascii="Times New Roman" w:eastAsia="Times New Roman" w:hAnsi="Times New Roman"/>
          <w:b/>
          <w:bCs/>
          <w:spacing w:val="4"/>
          <w:sz w:val="28"/>
          <w:szCs w:val="28"/>
          <w:lang w:val="fr-FR"/>
        </w:rPr>
        <w:t>QUẢN LÝ CÔNG TÁC TIẾP CÔNG DÂN, GIẢI QUYẾT KHIẾU NẠI, TỐ CÁO, KIẾN NGHỊ, PHẢN ÁNH</w:t>
      </w:r>
    </w:p>
    <w:p w14:paraId="3A73B782"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b/>
          <w:bCs/>
          <w:spacing w:val="4"/>
          <w:sz w:val="28"/>
          <w:szCs w:val="28"/>
          <w:lang w:val="fr-FR"/>
        </w:rPr>
      </w:pPr>
      <w:r w:rsidRPr="00F86AB3">
        <w:rPr>
          <w:rFonts w:ascii="Times New Roman" w:eastAsia="Times New Roman" w:hAnsi="Times New Roman"/>
          <w:b/>
          <w:bCs/>
          <w:spacing w:val="4"/>
          <w:sz w:val="28"/>
          <w:szCs w:val="28"/>
          <w:lang w:val="fr-FR"/>
        </w:rPr>
        <w:t>Điều 26. Quản lý công tác tiếp công dân, giải quyết khiếu nại, tố cáo, kiến nghị, phản ánh</w:t>
      </w:r>
    </w:p>
    <w:p w14:paraId="1F1425D5"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1. Chánh Văn phòng Bộ có trách nhiệm:</w:t>
      </w:r>
    </w:p>
    <w:p w14:paraId="7CDC0080"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a) Tham mưu, giúp Bộ trưởng quản lý nhà nước về công tác tiếp công dân, giải quyết khiếu nại, tố cáo, kiến nghị, phản ánh;</w:t>
      </w:r>
    </w:p>
    <w:p w14:paraId="31124505"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lastRenderedPageBreak/>
        <w:t>b) Chỉ đạo, hướng dẫn, bồi dưỡng nghiệp vụ về công tác tiếp công dân, giải quyết khiếu nại, tố cáo, kiến nghị, phản ánh đối với các cơ quan, đơn vị thuộc Bộ;</w:t>
      </w:r>
    </w:p>
    <w:p w14:paraId="6F97C8EC"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c) Giúp Bộ trưởng giám sát, kiểm tra trách nhiệm tiếp công dân, giải quyết khiếu nại, tố cáo, kiến nghị, phản ánh của Thủ trưởng các cơ quan, đơn vị thuộc Bộ và người đứng đầu doanh nghiệp nhà nước do Bộ quản lý; kiến nghị các biện pháp nhằm chấn chỉnh công tác này trong phạm vi quản lý của Bộ trưởng.</w:t>
      </w:r>
    </w:p>
    <w:p w14:paraId="0AEC61F9"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d) Phân công lãnh đạo, bố trí công chức theo dõi, thực hiện công tác tiếp công dân, tiếp nhận đơn, xử lý, giải quyết kiến nghị, phản ánh.</w:t>
      </w:r>
    </w:p>
    <w:p w14:paraId="6224DE6A"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2. Vụ trưởng các Vụ thuộc Bộ có trách nhiệm phân công lãnh đạo, bố trí công chức theo dõi, thực hiện công tác tiếp công dân, tiếp nhận đơn, xử lý, giải quyết kiến nghị, phản ánh theo quy định tại Thông tư này.</w:t>
      </w:r>
    </w:p>
    <w:p w14:paraId="2164A0D8"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3. Thủ trưởng các cơ quan, đơn vị thuộc Bộ có trách nhiệm:</w:t>
      </w:r>
    </w:p>
    <w:p w14:paraId="0D57812B"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a) Quản lý công tác tiếp công dân, giải quyết khiếu nại, tố cáo, kiến nghị, phản ánh trong phạm vi quản lý của cơ quan, đơn vị mình;</w:t>
      </w:r>
    </w:p>
    <w:p w14:paraId="1A57B78F"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b) Kiểm tra trách nhiệm tiếp công dân, giải quyết khiếu nại, tố cáo, kiến nghị, phản ánh của các cơ quan, đơn vị cấp dưới.</w:t>
      </w:r>
    </w:p>
    <w:p w14:paraId="04FAA9E4"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4. Người đứng đầu doanh nghiệp nhà nước do Bộ quản lý có trách nhiệm:</w:t>
      </w:r>
    </w:p>
    <w:p w14:paraId="7C6DB29C"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a) Giải quyết khiếu nại, tố cáo, kiến nghị, phản ánh trong phạm vi quản lý của cơ quan, đơn vị và doanh nghiệp mình;</w:t>
      </w:r>
    </w:p>
    <w:p w14:paraId="5BAB740D"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b) Kiểm tra trách nhiệm giải quyết khiếu nại, giải quyết tố cáo của các cơ quan, đơn vị cấp dưới.</w:t>
      </w:r>
    </w:p>
    <w:p w14:paraId="3BFE36A2"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b/>
          <w:bCs/>
          <w:spacing w:val="4"/>
          <w:sz w:val="28"/>
          <w:szCs w:val="28"/>
          <w:lang w:val="fr-FR"/>
        </w:rPr>
      </w:pPr>
      <w:r w:rsidRPr="00F86AB3">
        <w:rPr>
          <w:rFonts w:ascii="Times New Roman" w:eastAsia="Times New Roman" w:hAnsi="Times New Roman"/>
          <w:b/>
          <w:bCs/>
          <w:spacing w:val="4"/>
          <w:sz w:val="28"/>
          <w:szCs w:val="28"/>
          <w:lang w:val="fr-FR"/>
        </w:rPr>
        <w:t>Điều 27. Chế độ báo cáo</w:t>
      </w:r>
    </w:p>
    <w:p w14:paraId="0A1FDD67" w14:textId="77777777" w:rsidR="00E2792B" w:rsidRPr="004A1D5E"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4A1D5E">
        <w:rPr>
          <w:rFonts w:ascii="Times New Roman" w:eastAsia="Times New Roman" w:hAnsi="Times New Roman"/>
          <w:spacing w:val="-2"/>
          <w:sz w:val="28"/>
          <w:szCs w:val="28"/>
          <w:lang w:val="fr-FR"/>
        </w:rPr>
        <w:t>1. Các cơ quan, đơn vị thuộc Bộ và doanh nghiệp nhà nước do Bộ quản lý có trách nhiệm báo cáo công tác tiếp công dân và giải quyết khiếu nại, tố cáo, kiến nghị, phản ánh hàng quý, hàng năm, gửi về Văn phòng Bộ trước ngày 10 của tháng cuối quý theo quy định tại Thông tư số 01/2024/TT-TTCP ngày 20 tháng 01 năm 2024 của Thanh tra Chính phủ quy định chế độ báo cáo công tác thanh tra, giải quyết khiếu nại, tố cáo và phòng, chống tham nhũng, tiêu cực để tổng hợp.</w:t>
      </w:r>
    </w:p>
    <w:p w14:paraId="7E281BC8"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2. Định kỳ hàng quý, hàng năm, Văn phòng Bộ có trách nhiệm tổng hợp trình Bộ trưởng hoặc thừa lệnh Bộ trưởng báo cáo Thanh tra Chính phủ công tác tiếp công dân, giải quyết khiếu nại, giải quyết tố cáo theo quy định.</w:t>
      </w:r>
    </w:p>
    <w:p w14:paraId="28ACF89B" w14:textId="77777777" w:rsidR="00E2792B" w:rsidRPr="00F86AB3" w:rsidRDefault="00E2792B" w:rsidP="00E2792B">
      <w:pPr>
        <w:shd w:val="clear" w:color="auto" w:fill="FFFFFF"/>
        <w:spacing w:before="60" w:after="60" w:line="276" w:lineRule="auto"/>
        <w:jc w:val="center"/>
        <w:textAlignment w:val="baseline"/>
        <w:rPr>
          <w:rFonts w:ascii="Times New Roman" w:eastAsia="Times New Roman" w:hAnsi="Times New Roman"/>
          <w:b/>
          <w:bCs/>
          <w:spacing w:val="4"/>
          <w:sz w:val="28"/>
          <w:szCs w:val="28"/>
          <w:lang w:val="fr-FR"/>
        </w:rPr>
      </w:pPr>
      <w:r w:rsidRPr="00F86AB3">
        <w:rPr>
          <w:rFonts w:ascii="Times New Roman" w:eastAsia="Times New Roman" w:hAnsi="Times New Roman"/>
          <w:b/>
          <w:bCs/>
          <w:spacing w:val="4"/>
          <w:sz w:val="28"/>
          <w:szCs w:val="28"/>
          <w:lang w:val="fr-FR"/>
        </w:rPr>
        <w:t>Chương VII</w:t>
      </w:r>
    </w:p>
    <w:p w14:paraId="79214C9C" w14:textId="77777777" w:rsidR="00E2792B" w:rsidRPr="00F86AB3" w:rsidRDefault="00E2792B" w:rsidP="00E2792B">
      <w:pPr>
        <w:shd w:val="clear" w:color="auto" w:fill="FFFFFF"/>
        <w:spacing w:before="60" w:after="60" w:line="276" w:lineRule="auto"/>
        <w:jc w:val="center"/>
        <w:textAlignment w:val="baseline"/>
        <w:rPr>
          <w:rFonts w:ascii="Times New Roman" w:eastAsia="Times New Roman" w:hAnsi="Times New Roman"/>
          <w:b/>
          <w:bCs/>
          <w:spacing w:val="4"/>
          <w:sz w:val="28"/>
          <w:szCs w:val="28"/>
          <w:lang w:val="fr-FR"/>
        </w:rPr>
      </w:pPr>
      <w:r w:rsidRPr="00F86AB3">
        <w:rPr>
          <w:rFonts w:ascii="Times New Roman" w:eastAsia="Times New Roman" w:hAnsi="Times New Roman"/>
          <w:b/>
          <w:bCs/>
          <w:spacing w:val="4"/>
          <w:sz w:val="28"/>
          <w:szCs w:val="28"/>
          <w:lang w:val="fr-FR"/>
        </w:rPr>
        <w:t>ĐIỀU KHOẢN THI HÀNH</w:t>
      </w:r>
    </w:p>
    <w:p w14:paraId="3EE67194"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b/>
          <w:bCs/>
          <w:spacing w:val="4"/>
          <w:sz w:val="28"/>
          <w:szCs w:val="28"/>
          <w:lang w:val="fr-FR"/>
        </w:rPr>
      </w:pPr>
      <w:r w:rsidRPr="00F86AB3">
        <w:rPr>
          <w:rFonts w:ascii="Times New Roman" w:eastAsia="Times New Roman" w:hAnsi="Times New Roman"/>
          <w:b/>
          <w:bCs/>
          <w:spacing w:val="4"/>
          <w:sz w:val="28"/>
          <w:szCs w:val="28"/>
          <w:lang w:val="fr-FR"/>
        </w:rPr>
        <w:t>Điều 28. Hiệu lực thi hành</w:t>
      </w:r>
    </w:p>
    <w:p w14:paraId="7B5D85D5"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1. Thông tư này có hiệu lực thi hành kể từ ngày ký.</w:t>
      </w:r>
    </w:p>
    <w:p w14:paraId="48C6C85C"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lastRenderedPageBreak/>
        <w:t>2. Thông tư số 14/2024/TT-BTTTT của Bộ trưởng Bộ Thông tin và Truyền thông quy định về tiếp công dân và giải quyết khiếu nại, tố cáo của Bộ Thông tin và Truyền thông hết hiệu lực kể từ ngày Thông tư này có hiệu lực.</w:t>
      </w:r>
    </w:p>
    <w:p w14:paraId="0688B151"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3. Quy chế tiếp công dân của Bộ Khoa học và Công nghệ ban hành kèm theo Quyết định số 896/QĐ-BKHCN ngày 31 tháng 5 năm 2022 của Bộ Khoa học và Công nghệ hết hiệu lực kể từ ngày Thông tư này có hiệu lực.</w:t>
      </w:r>
    </w:p>
    <w:p w14:paraId="3D948B1E"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b/>
          <w:bCs/>
          <w:spacing w:val="4"/>
          <w:sz w:val="28"/>
          <w:szCs w:val="28"/>
          <w:lang w:val="fr-FR"/>
        </w:rPr>
      </w:pPr>
      <w:r w:rsidRPr="00F86AB3">
        <w:rPr>
          <w:rFonts w:ascii="Times New Roman" w:eastAsia="Times New Roman" w:hAnsi="Times New Roman"/>
          <w:b/>
          <w:bCs/>
          <w:spacing w:val="4"/>
          <w:sz w:val="28"/>
          <w:szCs w:val="28"/>
          <w:lang w:val="fr-FR"/>
        </w:rPr>
        <w:t>Điều 29. Tổ chức thực hiện</w:t>
      </w:r>
    </w:p>
    <w:p w14:paraId="3B537004"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1. Chánh Văn phòng Bộ, Vụ trưởng, Thủ trưởng cơ quan, đơn vị thuộc Bộ và người đứng đầu doanh nghiệp nhà nước do Bộ quản lý có trách nhiệm thi hành Thông tư này.</w:t>
      </w:r>
    </w:p>
    <w:p w14:paraId="2B5CB023"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2. Thủ trưởng các cơ quan, đơn vị thuộc Bộ được quy định tại các điểm b và c khoản 1 Điều 3 Thông tư này và người đứng đầu doanh nghiệp nhà nước do Bộ quản lý quy định cụ thể về công tác tiếp công dân, giải quyết khiếu nại, giải quyết tố cáo tại cơ quan, đơn vị mình và tổ chức thực hiện Thông tư này.</w:t>
      </w:r>
    </w:p>
    <w:p w14:paraId="66F5C40B" w14:textId="77777777" w:rsidR="00E2792B" w:rsidRPr="00F86AB3" w:rsidRDefault="00E2792B" w:rsidP="00E2792B">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F86AB3">
        <w:rPr>
          <w:rFonts w:ascii="Times New Roman" w:eastAsia="Times New Roman" w:hAnsi="Times New Roman"/>
          <w:spacing w:val="4"/>
          <w:sz w:val="28"/>
          <w:szCs w:val="28"/>
          <w:lang w:val="fr-FR"/>
        </w:rPr>
        <w:t>3. Chánh Văn phòng Bộ có trách nhiệm tổ chức triển khai, hướng dẫn, kiểm tra việc thực hiện pháp luật về tiếp công dân, giải quyết khiếu nại, giải quyết tố cáo và quy định tại Thông tư này.</w:t>
      </w:r>
    </w:p>
    <w:p w14:paraId="0DF22DFC" w14:textId="7C65EDEF" w:rsidR="00E5319F" w:rsidRPr="0025008A" w:rsidRDefault="00E2792B" w:rsidP="0025008A">
      <w:pPr>
        <w:shd w:val="clear" w:color="auto" w:fill="FFFFFF"/>
        <w:spacing w:before="60" w:after="60" w:line="276" w:lineRule="auto"/>
        <w:ind w:firstLine="720"/>
        <w:jc w:val="both"/>
        <w:textAlignment w:val="baseline"/>
        <w:rPr>
          <w:rStyle w:val="fontstyle21"/>
          <w:rFonts w:eastAsia="Times New Roman"/>
          <w:color w:val="auto"/>
          <w:spacing w:val="4"/>
          <w:lang w:val="fr-FR"/>
        </w:rPr>
      </w:pPr>
      <w:r w:rsidRPr="00F86AB3">
        <w:rPr>
          <w:rFonts w:ascii="Times New Roman" w:eastAsia="Times New Roman" w:hAnsi="Times New Roman"/>
          <w:spacing w:val="4"/>
          <w:sz w:val="28"/>
          <w:szCs w:val="28"/>
          <w:lang w:val="fr-FR"/>
        </w:rPr>
        <w:t>4. Trong quá trình thực hiện, nếu có khó khăn, vướng mắc, đề nghị các cơ quan, đơn vị thuộc Bộ và doanh nghiệp nhà nước do Bộ quản lý, các tổ chức, cá nhân liên quan phản ánh kịp thời về Bộ Khoa học và Công nghệ (qua Văn phòng Bộ) để nghiên cứu, sửa đổi, bổ sung cho phù hợp./.</w:t>
      </w:r>
      <w:bookmarkEnd w:id="1"/>
    </w:p>
    <w:p w14:paraId="3179D078" w14:textId="30B6A3C8" w:rsidR="00D8505C" w:rsidRDefault="00D8505C" w:rsidP="00BD6DFF">
      <w:pPr>
        <w:spacing w:before="60" w:after="60" w:line="276" w:lineRule="auto"/>
        <w:rPr>
          <w:rStyle w:val="fontstyle21"/>
          <w:color w:val="auto"/>
          <w:spacing w:val="-2"/>
          <w:lang w:val="fr-FR"/>
        </w:rPr>
      </w:pPr>
    </w:p>
    <w:tbl>
      <w:tblPr>
        <w:tblpPr w:leftFromText="180" w:rightFromText="180" w:vertAnchor="text" w:horzAnchor="margin" w:tblpXSpec="center" w:tblpY="-404"/>
        <w:tblW w:w="9351" w:type="dxa"/>
        <w:tblCellMar>
          <w:left w:w="0" w:type="dxa"/>
          <w:right w:w="0" w:type="dxa"/>
        </w:tblCellMar>
        <w:tblLook w:val="04A0" w:firstRow="1" w:lastRow="0" w:firstColumn="1" w:lastColumn="0" w:noHBand="0" w:noVBand="1"/>
      </w:tblPr>
      <w:tblGrid>
        <w:gridCol w:w="5807"/>
        <w:gridCol w:w="3544"/>
      </w:tblGrid>
      <w:tr w:rsidR="0025008A" w:rsidRPr="00DF097D" w14:paraId="4DDA1775" w14:textId="77777777" w:rsidTr="00EF0DDF">
        <w:trPr>
          <w:trHeight w:val="1702"/>
        </w:trPr>
        <w:tc>
          <w:tcPr>
            <w:tcW w:w="5807" w:type="dxa"/>
            <w:tcMar>
              <w:top w:w="0" w:type="dxa"/>
              <w:left w:w="108" w:type="dxa"/>
              <w:bottom w:w="0" w:type="dxa"/>
              <w:right w:w="108" w:type="dxa"/>
            </w:tcMar>
          </w:tcPr>
          <w:p w14:paraId="04EAFD98" w14:textId="77777777" w:rsidR="0025008A" w:rsidRPr="00DF097D" w:rsidRDefault="0025008A" w:rsidP="00EF0DDF">
            <w:pPr>
              <w:pStyle w:val="NormalWeb"/>
              <w:spacing w:before="0" w:beforeAutospacing="0" w:after="0" w:afterAutospacing="0" w:line="280" w:lineRule="exact"/>
              <w:ind w:firstLine="0"/>
              <w:jc w:val="left"/>
              <w:rPr>
                <w:sz w:val="24"/>
                <w:szCs w:val="24"/>
                <w:lang w:val="fr-FR"/>
              </w:rPr>
            </w:pPr>
            <w:r w:rsidRPr="00DF097D">
              <w:rPr>
                <w:b/>
                <w:bCs/>
                <w:i/>
                <w:iCs/>
                <w:sz w:val="24"/>
                <w:szCs w:val="24"/>
                <w:lang w:val="vi-VN"/>
              </w:rPr>
              <w:t>Nơi nhận:</w:t>
            </w:r>
            <w:r w:rsidRPr="00DF097D">
              <w:rPr>
                <w:b/>
                <w:bCs/>
                <w:i/>
                <w:iCs/>
                <w:sz w:val="24"/>
                <w:szCs w:val="24"/>
                <w:lang w:val="vi-VN"/>
              </w:rPr>
              <w:br/>
            </w:r>
            <w:r w:rsidRPr="00DF097D">
              <w:rPr>
                <w:sz w:val="24"/>
                <w:szCs w:val="24"/>
                <w:lang w:val="fr-FR"/>
              </w:rPr>
              <w:t>- Ban Bí thư Trung ương Đảng;</w:t>
            </w:r>
          </w:p>
          <w:p w14:paraId="460F529C" w14:textId="77777777" w:rsidR="0025008A" w:rsidRDefault="0025008A" w:rsidP="00EF0DDF">
            <w:pPr>
              <w:spacing w:after="0" w:line="280" w:lineRule="exact"/>
              <w:rPr>
                <w:rFonts w:ascii="Times New Roman" w:eastAsia="Times New Roman" w:hAnsi="Times New Roman"/>
                <w:sz w:val="24"/>
                <w:szCs w:val="24"/>
                <w:lang w:val="fr-FR"/>
              </w:rPr>
            </w:pPr>
            <w:bookmarkStart w:id="3" w:name="bookmark18"/>
            <w:bookmarkEnd w:id="3"/>
            <w:r w:rsidRPr="00DF097D">
              <w:rPr>
                <w:rFonts w:ascii="Times New Roman" w:eastAsia="Times New Roman" w:hAnsi="Times New Roman"/>
                <w:sz w:val="24"/>
                <w:szCs w:val="24"/>
                <w:lang w:val="fr-FR"/>
              </w:rPr>
              <w:t>- Thủ tướng, các Phó Thủ tướng Chính phủ;</w:t>
            </w:r>
            <w:bookmarkStart w:id="4" w:name="bookmark19"/>
            <w:bookmarkEnd w:id="4"/>
          </w:p>
          <w:p w14:paraId="54E112D2" w14:textId="77777777" w:rsidR="0025008A" w:rsidRPr="00DF097D" w:rsidRDefault="0025008A" w:rsidP="00EF0DDF">
            <w:pPr>
              <w:spacing w:after="0" w:line="28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Các Bộ, cơ quan ngang Bộ, cơ quan thuộc CP;</w:t>
            </w:r>
          </w:p>
          <w:p w14:paraId="599BEE8F" w14:textId="77777777" w:rsidR="0025008A" w:rsidRPr="00DF097D" w:rsidRDefault="0025008A" w:rsidP="00EF0DDF">
            <w:pPr>
              <w:spacing w:after="0" w:line="28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Văn phòng TƯ Đảng và các Ban của Đảng;</w:t>
            </w:r>
          </w:p>
          <w:p w14:paraId="4E1BCFD8" w14:textId="77777777" w:rsidR="0025008A" w:rsidRPr="00DF097D" w:rsidRDefault="0025008A" w:rsidP="00EF0DDF">
            <w:pPr>
              <w:spacing w:after="0" w:line="280" w:lineRule="exact"/>
              <w:rPr>
                <w:rFonts w:ascii="Times New Roman" w:eastAsia="Times New Roman" w:hAnsi="Times New Roman"/>
                <w:sz w:val="24"/>
                <w:szCs w:val="24"/>
                <w:lang w:val="fr-FR"/>
              </w:rPr>
            </w:pPr>
            <w:bookmarkStart w:id="5" w:name="bookmark20"/>
            <w:bookmarkEnd w:id="5"/>
            <w:r w:rsidRPr="00DF097D">
              <w:rPr>
                <w:rFonts w:ascii="Times New Roman" w:eastAsia="Times New Roman" w:hAnsi="Times New Roman"/>
                <w:sz w:val="24"/>
                <w:szCs w:val="24"/>
                <w:lang w:val="fr-FR"/>
              </w:rPr>
              <w:t>- Văn phòng Tổng Bí thư;</w:t>
            </w:r>
          </w:p>
          <w:p w14:paraId="1C0180E4" w14:textId="77777777" w:rsidR="0025008A" w:rsidRPr="00DF097D" w:rsidRDefault="0025008A" w:rsidP="00EF0DDF">
            <w:pPr>
              <w:spacing w:after="0" w:line="280" w:lineRule="exact"/>
              <w:rPr>
                <w:rFonts w:ascii="Times New Roman" w:eastAsia="Times New Roman" w:hAnsi="Times New Roman"/>
                <w:sz w:val="24"/>
                <w:szCs w:val="24"/>
                <w:lang w:val="fr-FR"/>
              </w:rPr>
            </w:pPr>
            <w:bookmarkStart w:id="6" w:name="bookmark21"/>
            <w:bookmarkEnd w:id="6"/>
            <w:r w:rsidRPr="00DF097D">
              <w:rPr>
                <w:rFonts w:ascii="Times New Roman" w:eastAsia="Times New Roman" w:hAnsi="Times New Roman"/>
                <w:sz w:val="24"/>
                <w:szCs w:val="24"/>
                <w:lang w:val="fr-FR"/>
              </w:rPr>
              <w:t>- Văn phòng Quốc hội;</w:t>
            </w:r>
          </w:p>
          <w:p w14:paraId="00BA6221" w14:textId="77777777" w:rsidR="0025008A" w:rsidRPr="00DF097D" w:rsidRDefault="0025008A" w:rsidP="00EF0DDF">
            <w:pPr>
              <w:spacing w:after="0" w:line="280" w:lineRule="exact"/>
              <w:rPr>
                <w:rFonts w:ascii="Times New Roman" w:eastAsia="Times New Roman" w:hAnsi="Times New Roman"/>
                <w:sz w:val="24"/>
                <w:szCs w:val="24"/>
                <w:lang w:val="fr-FR"/>
              </w:rPr>
            </w:pPr>
            <w:bookmarkStart w:id="7" w:name="bookmark22"/>
            <w:bookmarkEnd w:id="7"/>
            <w:r w:rsidRPr="00DF097D">
              <w:rPr>
                <w:rFonts w:ascii="Times New Roman" w:eastAsia="Times New Roman" w:hAnsi="Times New Roman"/>
                <w:sz w:val="24"/>
                <w:szCs w:val="24"/>
                <w:lang w:val="fr-FR"/>
              </w:rPr>
              <w:t>- Văn phòng Chủ tịch nước;</w:t>
            </w:r>
          </w:p>
          <w:p w14:paraId="0953416A" w14:textId="77777777" w:rsidR="0025008A" w:rsidRPr="00DF097D" w:rsidRDefault="0025008A" w:rsidP="00EF0DDF">
            <w:pPr>
              <w:spacing w:after="0" w:line="280" w:lineRule="exact"/>
              <w:rPr>
                <w:rFonts w:ascii="Times New Roman" w:eastAsia="Times New Roman" w:hAnsi="Times New Roman"/>
                <w:sz w:val="24"/>
                <w:szCs w:val="24"/>
                <w:lang w:val="fr-FR"/>
              </w:rPr>
            </w:pPr>
            <w:bookmarkStart w:id="8" w:name="bookmark23"/>
            <w:bookmarkEnd w:id="8"/>
            <w:r w:rsidRPr="00DF097D">
              <w:rPr>
                <w:rFonts w:ascii="Times New Roman" w:eastAsia="Times New Roman" w:hAnsi="Times New Roman"/>
                <w:sz w:val="24"/>
                <w:szCs w:val="24"/>
                <w:lang w:val="fr-FR"/>
              </w:rPr>
              <w:t>- Viện Kiểm sát nhân dân tối cao;</w:t>
            </w:r>
          </w:p>
          <w:p w14:paraId="5A01468A" w14:textId="77777777" w:rsidR="0025008A" w:rsidRPr="00DF097D" w:rsidRDefault="0025008A" w:rsidP="00EF0DDF">
            <w:pPr>
              <w:spacing w:after="0" w:line="280" w:lineRule="exact"/>
              <w:rPr>
                <w:rFonts w:ascii="Times New Roman" w:eastAsia="Times New Roman" w:hAnsi="Times New Roman"/>
                <w:sz w:val="24"/>
                <w:szCs w:val="24"/>
                <w:lang w:val="fr-FR"/>
              </w:rPr>
            </w:pPr>
            <w:bookmarkStart w:id="9" w:name="bookmark24"/>
            <w:bookmarkEnd w:id="9"/>
            <w:r w:rsidRPr="00DF097D">
              <w:rPr>
                <w:rFonts w:ascii="Times New Roman" w:eastAsia="Times New Roman" w:hAnsi="Times New Roman"/>
                <w:sz w:val="24"/>
                <w:szCs w:val="24"/>
                <w:lang w:val="fr-FR"/>
              </w:rPr>
              <w:t>- Tòa án nhân dân tối cao;</w:t>
            </w:r>
          </w:p>
          <w:p w14:paraId="7DFC08F6" w14:textId="77777777" w:rsidR="0025008A" w:rsidRDefault="0025008A" w:rsidP="00EF0DDF">
            <w:pPr>
              <w:spacing w:after="0" w:line="280" w:lineRule="exact"/>
              <w:rPr>
                <w:rFonts w:ascii="Times New Roman" w:eastAsia="Times New Roman" w:hAnsi="Times New Roman"/>
                <w:sz w:val="24"/>
                <w:szCs w:val="24"/>
                <w:lang w:val="fr-FR"/>
              </w:rPr>
            </w:pPr>
            <w:bookmarkStart w:id="10" w:name="bookmark25"/>
            <w:bookmarkEnd w:id="10"/>
            <w:r w:rsidRPr="00DF097D">
              <w:rPr>
                <w:rFonts w:ascii="Times New Roman" w:eastAsia="Times New Roman" w:hAnsi="Times New Roman"/>
                <w:sz w:val="24"/>
                <w:szCs w:val="24"/>
                <w:lang w:val="fr-FR"/>
              </w:rPr>
              <w:t>- Kiểm toán nhà nước;</w:t>
            </w:r>
          </w:p>
          <w:p w14:paraId="48F0D262" w14:textId="77777777" w:rsidR="0025008A" w:rsidRDefault="0025008A" w:rsidP="00EF0DDF">
            <w:pPr>
              <w:spacing w:after="0" w:line="280" w:lineRule="exact"/>
              <w:rPr>
                <w:rFonts w:ascii="Times New Roman" w:eastAsia="Times New Roman" w:hAnsi="Times New Roman"/>
                <w:sz w:val="24"/>
                <w:szCs w:val="24"/>
                <w:lang w:val="fr-FR"/>
              </w:rPr>
            </w:pPr>
            <w:r>
              <w:rPr>
                <w:rFonts w:ascii="Times New Roman" w:eastAsia="Times New Roman" w:hAnsi="Times New Roman"/>
                <w:sz w:val="24"/>
                <w:szCs w:val="24"/>
                <w:lang w:val="fr-FR"/>
              </w:rPr>
              <w:t>- Ủy ban Trung ương Mặt trận Tổ quốc Việt Nam;</w:t>
            </w:r>
          </w:p>
          <w:p w14:paraId="59C3CDBF" w14:textId="77777777" w:rsidR="0025008A" w:rsidRPr="00DF097D" w:rsidRDefault="0025008A" w:rsidP="00EF0DDF">
            <w:pPr>
              <w:spacing w:after="0" w:line="280" w:lineRule="exact"/>
              <w:rPr>
                <w:rFonts w:ascii="Times New Roman" w:eastAsia="Times New Roman" w:hAnsi="Times New Roman"/>
                <w:sz w:val="24"/>
                <w:szCs w:val="24"/>
                <w:lang w:val="fr-FR"/>
              </w:rPr>
            </w:pPr>
            <w:r>
              <w:rPr>
                <w:rFonts w:ascii="Times New Roman" w:eastAsia="Times New Roman" w:hAnsi="Times New Roman"/>
                <w:sz w:val="24"/>
                <w:szCs w:val="24"/>
                <w:lang w:val="fr-FR"/>
              </w:rPr>
              <w:t>- Cơ quan Trung ương của các tổ chức chính trị-xã hội;</w:t>
            </w:r>
            <w:bookmarkStart w:id="11" w:name="bookmark26"/>
            <w:bookmarkStart w:id="12" w:name="bookmark27"/>
            <w:bookmarkStart w:id="13" w:name="bookmark28"/>
            <w:bookmarkEnd w:id="11"/>
            <w:bookmarkEnd w:id="12"/>
            <w:bookmarkEnd w:id="13"/>
          </w:p>
          <w:p w14:paraId="47B8F18D" w14:textId="77777777" w:rsidR="0025008A" w:rsidRPr="00DF097D" w:rsidRDefault="0025008A" w:rsidP="00EF0DDF">
            <w:pPr>
              <w:spacing w:after="0" w:line="28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HĐND, UBND các tỉnh, TP trực thuộc TƯ;</w:t>
            </w:r>
          </w:p>
          <w:p w14:paraId="1D178DE9" w14:textId="77777777" w:rsidR="0025008A" w:rsidRPr="00DF097D" w:rsidRDefault="0025008A" w:rsidP="00EF0DDF">
            <w:pPr>
              <w:spacing w:after="0" w:line="28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Sở Khoa học và Công nghệ các tỉnh, TP</w:t>
            </w:r>
            <w:r>
              <w:rPr>
                <w:rFonts w:ascii="Times New Roman" w:eastAsia="Times New Roman" w:hAnsi="Times New Roman"/>
                <w:sz w:val="24"/>
                <w:szCs w:val="24"/>
                <w:lang w:val="fr-FR"/>
              </w:rPr>
              <w:t xml:space="preserve"> trực thuộc TƯ</w:t>
            </w:r>
            <w:r w:rsidRPr="00DF097D">
              <w:rPr>
                <w:rFonts w:ascii="Times New Roman" w:eastAsia="Times New Roman" w:hAnsi="Times New Roman"/>
                <w:sz w:val="24"/>
                <w:szCs w:val="24"/>
                <w:lang w:val="fr-FR"/>
              </w:rPr>
              <w:t>;</w:t>
            </w:r>
          </w:p>
          <w:p w14:paraId="2BABD566" w14:textId="77777777" w:rsidR="0025008A" w:rsidRPr="00DF097D" w:rsidRDefault="0025008A" w:rsidP="00EF0DDF">
            <w:pPr>
              <w:spacing w:after="0" w:line="280" w:lineRule="exact"/>
              <w:rPr>
                <w:rFonts w:ascii="Times New Roman" w:eastAsia="Times New Roman" w:hAnsi="Times New Roman"/>
                <w:sz w:val="24"/>
                <w:szCs w:val="24"/>
                <w:lang w:val="fr-FR"/>
              </w:rPr>
            </w:pPr>
            <w:bookmarkStart w:id="14" w:name="bookmark29"/>
            <w:bookmarkEnd w:id="14"/>
            <w:r w:rsidRPr="00DF097D">
              <w:rPr>
                <w:rFonts w:ascii="Times New Roman" w:eastAsia="Times New Roman" w:hAnsi="Times New Roman"/>
                <w:sz w:val="24"/>
                <w:szCs w:val="24"/>
                <w:lang w:val="fr-FR"/>
              </w:rPr>
              <w:t>- Cục Kiểm tra văn bản</w:t>
            </w:r>
            <w:r>
              <w:rPr>
                <w:rFonts w:ascii="Times New Roman" w:eastAsia="Times New Roman" w:hAnsi="Times New Roman"/>
                <w:sz w:val="24"/>
                <w:szCs w:val="24"/>
                <w:lang w:val="fr-FR"/>
              </w:rPr>
              <w:t xml:space="preserve"> QPPL,</w:t>
            </w:r>
            <w:r w:rsidRPr="00DF097D">
              <w:rPr>
                <w:rFonts w:ascii="Times New Roman" w:eastAsia="Times New Roman" w:hAnsi="Times New Roman"/>
                <w:sz w:val="24"/>
                <w:szCs w:val="24"/>
                <w:lang w:val="fr-FR"/>
              </w:rPr>
              <w:t xml:space="preserve"> Bộ Tư pháp;</w:t>
            </w:r>
            <w:bookmarkStart w:id="15" w:name="bookmark30"/>
            <w:bookmarkEnd w:id="15"/>
          </w:p>
          <w:p w14:paraId="7A2674E8" w14:textId="77777777" w:rsidR="0025008A" w:rsidRPr="00DF097D" w:rsidRDefault="0025008A" w:rsidP="00EF0DDF">
            <w:pPr>
              <w:spacing w:after="0" w:line="280" w:lineRule="exact"/>
              <w:rPr>
                <w:rFonts w:ascii="Times New Roman" w:eastAsia="Times New Roman" w:hAnsi="Times New Roman"/>
                <w:sz w:val="24"/>
                <w:szCs w:val="24"/>
                <w:lang w:val="fr-FR"/>
              </w:rPr>
            </w:pPr>
            <w:bookmarkStart w:id="16" w:name="bookmark31"/>
            <w:bookmarkEnd w:id="16"/>
            <w:r w:rsidRPr="00DF097D">
              <w:rPr>
                <w:rFonts w:ascii="Times New Roman" w:eastAsia="Times New Roman" w:hAnsi="Times New Roman"/>
                <w:sz w:val="24"/>
                <w:szCs w:val="24"/>
                <w:lang w:val="fr-FR"/>
              </w:rPr>
              <w:t>- Cổng thông tin điện tử Chính phủ; Công báo;</w:t>
            </w:r>
          </w:p>
          <w:p w14:paraId="305FD3BB" w14:textId="77777777" w:rsidR="0025008A" w:rsidRPr="00DF097D" w:rsidRDefault="0025008A" w:rsidP="00EF0DDF">
            <w:pPr>
              <w:spacing w:after="0" w:line="32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xml:space="preserve">- </w:t>
            </w:r>
            <w:r>
              <w:rPr>
                <w:rFonts w:ascii="Times New Roman" w:eastAsia="Times New Roman" w:hAnsi="Times New Roman"/>
                <w:sz w:val="24"/>
                <w:szCs w:val="24"/>
                <w:lang w:val="fr-FR"/>
              </w:rPr>
              <w:t>Bộ KH&amp;CN: Bộ trưởng; các Thứ trưởng; c</w:t>
            </w:r>
            <w:r w:rsidRPr="00DF097D">
              <w:rPr>
                <w:rFonts w:ascii="Times New Roman" w:eastAsia="Times New Roman" w:hAnsi="Times New Roman"/>
                <w:sz w:val="24"/>
                <w:szCs w:val="24"/>
                <w:lang w:val="fr-FR"/>
              </w:rPr>
              <w:t>ác cơ quan, đơn vị thuộc Bộ KH&amp;CN</w:t>
            </w:r>
            <w:bookmarkStart w:id="17" w:name="bookmark32"/>
            <w:bookmarkEnd w:id="17"/>
            <w:r>
              <w:rPr>
                <w:rFonts w:ascii="Times New Roman" w:eastAsia="Times New Roman" w:hAnsi="Times New Roman"/>
                <w:sz w:val="24"/>
                <w:szCs w:val="24"/>
                <w:lang w:val="fr-FR"/>
              </w:rPr>
              <w:t xml:space="preserve">; </w:t>
            </w:r>
            <w:r w:rsidRPr="00DF097D">
              <w:rPr>
                <w:rFonts w:ascii="Times New Roman" w:eastAsia="Times New Roman" w:hAnsi="Times New Roman"/>
                <w:sz w:val="24"/>
                <w:szCs w:val="24"/>
                <w:lang w:val="fr-FR"/>
              </w:rPr>
              <w:t xml:space="preserve">Cổng </w:t>
            </w:r>
            <w:r>
              <w:rPr>
                <w:rFonts w:ascii="Times New Roman" w:eastAsia="Times New Roman" w:hAnsi="Times New Roman"/>
                <w:sz w:val="24"/>
                <w:szCs w:val="24"/>
                <w:lang w:val="fr-FR"/>
              </w:rPr>
              <w:t>TTĐT</w:t>
            </w:r>
            <w:r w:rsidRPr="00DF097D">
              <w:rPr>
                <w:rFonts w:ascii="Times New Roman" w:eastAsia="Times New Roman" w:hAnsi="Times New Roman"/>
                <w:sz w:val="24"/>
                <w:szCs w:val="24"/>
                <w:lang w:val="fr-FR"/>
              </w:rPr>
              <w:t> Bộ KH&amp;CN;</w:t>
            </w:r>
          </w:p>
          <w:p w14:paraId="674A72B1" w14:textId="77777777" w:rsidR="0025008A" w:rsidRPr="00DF097D" w:rsidRDefault="0025008A" w:rsidP="00EF0DDF">
            <w:pPr>
              <w:spacing w:after="0" w:line="300" w:lineRule="exact"/>
              <w:rPr>
                <w:rFonts w:ascii="Times New Roman" w:eastAsia="Times New Roman" w:hAnsi="Times New Roman"/>
                <w:sz w:val="24"/>
                <w:szCs w:val="24"/>
              </w:rPr>
            </w:pPr>
            <w:bookmarkStart w:id="18" w:name="bookmark33"/>
            <w:bookmarkEnd w:id="18"/>
            <w:r w:rsidRPr="00DF097D">
              <w:rPr>
                <w:rFonts w:ascii="Times New Roman" w:eastAsia="Times New Roman" w:hAnsi="Times New Roman"/>
                <w:sz w:val="24"/>
                <w:szCs w:val="24"/>
              </w:rPr>
              <w:t>- Lưu: VT, </w:t>
            </w:r>
            <w:r>
              <w:rPr>
                <w:rFonts w:ascii="Times New Roman" w:eastAsia="Times New Roman" w:hAnsi="Times New Roman"/>
                <w:sz w:val="24"/>
                <w:szCs w:val="24"/>
              </w:rPr>
              <w:t>TCCB, PC</w:t>
            </w:r>
            <w:r w:rsidRPr="00DF097D">
              <w:rPr>
                <w:rFonts w:ascii="Times New Roman" w:eastAsia="Times New Roman" w:hAnsi="Times New Roman"/>
                <w:sz w:val="24"/>
                <w:szCs w:val="24"/>
              </w:rPr>
              <w:t>.</w:t>
            </w:r>
          </w:p>
        </w:tc>
        <w:tc>
          <w:tcPr>
            <w:tcW w:w="3544" w:type="dxa"/>
            <w:tcMar>
              <w:top w:w="0" w:type="dxa"/>
              <w:left w:w="108" w:type="dxa"/>
              <w:bottom w:w="0" w:type="dxa"/>
              <w:right w:w="108" w:type="dxa"/>
            </w:tcMar>
          </w:tcPr>
          <w:p w14:paraId="2E1ECE43" w14:textId="77777777" w:rsidR="0025008A" w:rsidRPr="00DF097D" w:rsidRDefault="0025008A" w:rsidP="00EF0DDF">
            <w:pPr>
              <w:spacing w:before="120" w:after="120" w:line="340" w:lineRule="exact"/>
              <w:ind w:firstLine="720"/>
              <w:jc w:val="center"/>
              <w:rPr>
                <w:rFonts w:ascii="Times New Roman" w:eastAsia="Times New Roman" w:hAnsi="Times New Roman"/>
                <w:b/>
                <w:bCs/>
                <w:sz w:val="28"/>
                <w:szCs w:val="28"/>
              </w:rPr>
            </w:pPr>
            <w:r w:rsidRPr="00DF097D">
              <w:rPr>
                <w:rFonts w:ascii="Times New Roman" w:eastAsia="Times New Roman" w:hAnsi="Times New Roman"/>
                <w:b/>
                <w:bCs/>
                <w:sz w:val="28"/>
                <w:szCs w:val="28"/>
              </w:rPr>
              <w:t>BỘ TRƯỞNG</w:t>
            </w:r>
            <w:r w:rsidRPr="00DF097D">
              <w:rPr>
                <w:rFonts w:ascii="Times New Roman" w:eastAsia="Times New Roman" w:hAnsi="Times New Roman"/>
                <w:b/>
                <w:bCs/>
                <w:sz w:val="28"/>
                <w:szCs w:val="28"/>
              </w:rPr>
              <w:br/>
            </w:r>
            <w:r w:rsidRPr="00DF097D">
              <w:rPr>
                <w:rFonts w:ascii="Times New Roman" w:eastAsia="Times New Roman" w:hAnsi="Times New Roman"/>
                <w:b/>
                <w:bCs/>
                <w:sz w:val="28"/>
                <w:szCs w:val="28"/>
              </w:rPr>
              <w:br/>
            </w:r>
          </w:p>
          <w:p w14:paraId="6EDBB1A2" w14:textId="77777777" w:rsidR="0025008A" w:rsidRPr="00DF097D" w:rsidRDefault="0025008A" w:rsidP="00EF0DDF">
            <w:pPr>
              <w:spacing w:before="120" w:after="120" w:line="340" w:lineRule="exact"/>
              <w:ind w:firstLine="720"/>
              <w:jc w:val="center"/>
              <w:rPr>
                <w:rFonts w:ascii="Times New Roman" w:eastAsia="Times New Roman" w:hAnsi="Times New Roman"/>
                <w:b/>
                <w:bCs/>
                <w:sz w:val="28"/>
                <w:szCs w:val="28"/>
              </w:rPr>
            </w:pPr>
          </w:p>
          <w:p w14:paraId="7D3A971F" w14:textId="77777777" w:rsidR="0025008A" w:rsidRPr="00DF097D" w:rsidRDefault="0025008A" w:rsidP="00EF0DDF">
            <w:pPr>
              <w:spacing w:before="120" w:after="120" w:line="340" w:lineRule="exact"/>
              <w:ind w:firstLine="720"/>
              <w:jc w:val="center"/>
              <w:rPr>
                <w:rFonts w:ascii="Times New Roman" w:eastAsia="Times New Roman" w:hAnsi="Times New Roman"/>
                <w:b/>
                <w:bCs/>
                <w:sz w:val="28"/>
                <w:szCs w:val="28"/>
              </w:rPr>
            </w:pPr>
          </w:p>
          <w:p w14:paraId="4BC48974" w14:textId="77777777" w:rsidR="0025008A" w:rsidRPr="00DF097D" w:rsidRDefault="0025008A" w:rsidP="00EF0DDF">
            <w:pPr>
              <w:spacing w:before="120" w:after="120" w:line="340" w:lineRule="exact"/>
              <w:ind w:firstLine="720"/>
              <w:jc w:val="center"/>
              <w:rPr>
                <w:rFonts w:ascii="Times New Roman" w:eastAsia="Times New Roman" w:hAnsi="Times New Roman"/>
                <w:sz w:val="28"/>
                <w:szCs w:val="28"/>
                <w:lang w:val="vi-VN"/>
              </w:rPr>
            </w:pPr>
            <w:r w:rsidRPr="00DF097D">
              <w:rPr>
                <w:rFonts w:ascii="Times New Roman" w:eastAsia="Times New Roman" w:hAnsi="Times New Roman"/>
                <w:b/>
                <w:bCs/>
                <w:sz w:val="28"/>
                <w:szCs w:val="28"/>
              </w:rPr>
              <w:t xml:space="preserve">Nguyễn Mạnh Hùng </w:t>
            </w:r>
            <w:r w:rsidRPr="00DF097D">
              <w:rPr>
                <w:rFonts w:ascii="Times New Roman" w:eastAsia="Times New Roman" w:hAnsi="Times New Roman"/>
                <w:b/>
                <w:bCs/>
                <w:sz w:val="28"/>
                <w:szCs w:val="28"/>
              </w:rPr>
              <w:br/>
            </w:r>
          </w:p>
        </w:tc>
      </w:tr>
    </w:tbl>
    <w:p w14:paraId="69B5F7A9" w14:textId="77777777" w:rsidR="0025008A" w:rsidRDefault="0025008A" w:rsidP="00BD6DFF">
      <w:pPr>
        <w:spacing w:before="60" w:after="60" w:line="276" w:lineRule="auto"/>
        <w:rPr>
          <w:rStyle w:val="fontstyle21"/>
          <w:color w:val="auto"/>
          <w:spacing w:val="-2"/>
          <w:lang w:val="fr-FR"/>
        </w:rPr>
      </w:pPr>
    </w:p>
    <w:sectPr w:rsidR="0025008A" w:rsidSect="00E5319F">
      <w:headerReference w:type="default" r:id="rId8"/>
      <w:pgSz w:w="11906" w:h="16838" w:code="9"/>
      <w:pgMar w:top="736"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DCF868" w14:textId="77777777" w:rsidR="00160FD6" w:rsidRDefault="00160FD6" w:rsidP="00FC5189">
      <w:pPr>
        <w:spacing w:after="0" w:line="240" w:lineRule="auto"/>
      </w:pPr>
      <w:r>
        <w:separator/>
      </w:r>
    </w:p>
  </w:endnote>
  <w:endnote w:type="continuationSeparator" w:id="0">
    <w:p w14:paraId="0B89DBF2" w14:textId="77777777" w:rsidR="00160FD6" w:rsidRDefault="00160FD6" w:rsidP="00FC51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VnTimeH">
    <w:panose1 w:val="020B7200000000000000"/>
    <w:charset w:val="00"/>
    <w:family w:val="swiss"/>
    <w:pitch w:val="variable"/>
    <w:sig w:usb0="00000007" w:usb1="00000000" w:usb2="00000000" w:usb3="00000000" w:csb0="00000013" w:csb1="00000000"/>
  </w:font>
  <w:font w:name="Segoe UI">
    <w:panose1 w:val="020B0502040204020203"/>
    <w:charset w:val="00"/>
    <w:family w:val="swiss"/>
    <w:pitch w:val="variable"/>
    <w:sig w:usb0="E10022FF" w:usb1="C000E47F" w:usb2="00000029" w:usb3="00000000" w:csb0="000001D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2A5FDE" w14:textId="77777777" w:rsidR="00160FD6" w:rsidRDefault="00160FD6" w:rsidP="00FC5189">
      <w:pPr>
        <w:spacing w:after="0" w:line="240" w:lineRule="auto"/>
      </w:pPr>
      <w:r>
        <w:separator/>
      </w:r>
    </w:p>
  </w:footnote>
  <w:footnote w:type="continuationSeparator" w:id="0">
    <w:p w14:paraId="5E96ABC3" w14:textId="77777777" w:rsidR="00160FD6" w:rsidRDefault="00160FD6" w:rsidP="00FC51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E0CE7E" w14:textId="43F7B398" w:rsidR="00380BB8" w:rsidRPr="00E5319F" w:rsidRDefault="00380BB8" w:rsidP="00E5319F">
    <w:pPr>
      <w:pStyle w:val="Header"/>
      <w:jc w:val="center"/>
      <w:rPr>
        <w:rFonts w:ascii="Times New Roman" w:hAnsi="Times New Roman"/>
        <w:sz w:val="28"/>
        <w:szCs w:val="28"/>
      </w:rPr>
    </w:pPr>
    <w:r w:rsidRPr="00FC5189">
      <w:rPr>
        <w:rFonts w:ascii="Times New Roman" w:hAnsi="Times New Roman"/>
        <w:sz w:val="28"/>
        <w:szCs w:val="28"/>
      </w:rPr>
      <w:fldChar w:fldCharType="begin"/>
    </w:r>
    <w:r w:rsidRPr="00FC5189">
      <w:rPr>
        <w:rFonts w:ascii="Times New Roman" w:hAnsi="Times New Roman"/>
        <w:sz w:val="28"/>
        <w:szCs w:val="28"/>
      </w:rPr>
      <w:instrText xml:space="preserve"> PAGE   \* MERGEFORMAT </w:instrText>
    </w:r>
    <w:r w:rsidRPr="00FC5189">
      <w:rPr>
        <w:rFonts w:ascii="Times New Roman" w:hAnsi="Times New Roman"/>
        <w:sz w:val="28"/>
        <w:szCs w:val="28"/>
      </w:rPr>
      <w:fldChar w:fldCharType="separate"/>
    </w:r>
    <w:r w:rsidR="00D374E1">
      <w:rPr>
        <w:rFonts w:ascii="Times New Roman" w:hAnsi="Times New Roman"/>
        <w:noProof/>
        <w:sz w:val="28"/>
        <w:szCs w:val="28"/>
      </w:rPr>
      <w:t>33</w:t>
    </w:r>
    <w:r w:rsidRPr="00FC5189">
      <w:rPr>
        <w:rFonts w:ascii="Times New Roman" w:hAnsi="Times New Roman"/>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66EF438C"/>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140E0F76"/>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3352255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109CF92E"/>
    <w:lvl w:ilvl="0" w:tplc="FFFFFFFF">
      <w:start w:val="5"/>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0DED7262"/>
    <w:lvl w:ilvl="0" w:tplc="FFFFFFFF">
      <w:start w:val="7"/>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6"/>
    <w:multiLevelType w:val="hybridMultilevel"/>
    <w:tmpl w:val="7FDCC232"/>
    <w:lvl w:ilvl="0" w:tplc="FFFFFFFF">
      <w:start w:val="1"/>
      <w:numFmt w:val="lowerRoman"/>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07"/>
    <w:multiLevelType w:val="hybridMultilevel"/>
    <w:tmpl w:val="1BEFD79E"/>
    <w:lvl w:ilvl="0" w:tplc="FFFFFFFF">
      <w:start w:val="1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08"/>
    <w:multiLevelType w:val="hybridMultilevel"/>
    <w:tmpl w:val="41A7C4C8"/>
    <w:lvl w:ilvl="0" w:tplc="FFFFFFFF">
      <w:start w:val="1"/>
      <w:numFmt w:val="bullet"/>
      <w:lvlText w:val="-"/>
      <w:lvlJc w:val="left"/>
    </w:lvl>
    <w:lvl w:ilvl="1" w:tplc="FFFFFFFF">
      <w:start w:val="2"/>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09"/>
    <w:multiLevelType w:val="hybridMultilevel"/>
    <w:tmpl w:val="6B68079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0A"/>
    <w:multiLevelType w:val="hybridMultilevel"/>
    <w:tmpl w:val="4E6AFB66"/>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0B"/>
    <w:multiLevelType w:val="hybridMultilevel"/>
    <w:tmpl w:val="25E45D3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0C"/>
    <w:multiLevelType w:val="hybridMultilevel"/>
    <w:tmpl w:val="519B500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000000D"/>
    <w:multiLevelType w:val="hybridMultilevel"/>
    <w:tmpl w:val="431BD7B6"/>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0000000E"/>
    <w:multiLevelType w:val="hybridMultilevel"/>
    <w:tmpl w:val="3F2DBA30"/>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 w15:restartNumberingAfterBreak="0">
    <w:nsid w:val="0000000F"/>
    <w:multiLevelType w:val="hybridMultilevel"/>
    <w:tmpl w:val="7C83E458"/>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 w15:restartNumberingAfterBreak="0">
    <w:nsid w:val="00000010"/>
    <w:multiLevelType w:val="hybridMultilevel"/>
    <w:tmpl w:val="257130A2"/>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 w15:restartNumberingAfterBreak="0">
    <w:nsid w:val="00000011"/>
    <w:multiLevelType w:val="hybridMultilevel"/>
    <w:tmpl w:val="62BBD95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 w15:restartNumberingAfterBreak="0">
    <w:nsid w:val="00000012"/>
    <w:multiLevelType w:val="hybridMultilevel"/>
    <w:tmpl w:val="436C6124"/>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8" w15:restartNumberingAfterBreak="0">
    <w:nsid w:val="00000013"/>
    <w:multiLevelType w:val="hybridMultilevel"/>
    <w:tmpl w:val="628C895C"/>
    <w:lvl w:ilvl="0" w:tplc="FFFFFFFF">
      <w:start w:val="2"/>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9" w15:restartNumberingAfterBreak="0">
    <w:nsid w:val="00000014"/>
    <w:multiLevelType w:val="hybridMultilevel"/>
    <w:tmpl w:val="333AB104"/>
    <w:lvl w:ilvl="0" w:tplc="FFFFFFFF">
      <w:start w:val="5"/>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0" w15:restartNumberingAfterBreak="0">
    <w:nsid w:val="00000015"/>
    <w:multiLevelType w:val="hybridMultilevel"/>
    <w:tmpl w:val="721DA316"/>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1" w15:restartNumberingAfterBreak="0">
    <w:nsid w:val="00000016"/>
    <w:multiLevelType w:val="hybridMultilevel"/>
    <w:tmpl w:val="2443A85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2" w15:restartNumberingAfterBreak="0">
    <w:nsid w:val="00000017"/>
    <w:multiLevelType w:val="hybridMultilevel"/>
    <w:tmpl w:val="2D1D5AE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3" w15:restartNumberingAfterBreak="0">
    <w:nsid w:val="03EE62F8"/>
    <w:multiLevelType w:val="hybridMultilevel"/>
    <w:tmpl w:val="458EEEA8"/>
    <w:lvl w:ilvl="0" w:tplc="CE52A4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0D441190"/>
    <w:multiLevelType w:val="hybridMultilevel"/>
    <w:tmpl w:val="098A40AA"/>
    <w:lvl w:ilvl="0" w:tplc="78AA8496">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1E3208F7"/>
    <w:multiLevelType w:val="hybridMultilevel"/>
    <w:tmpl w:val="E3A01DAE"/>
    <w:lvl w:ilvl="0" w:tplc="ECF05B6E">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6" w15:restartNumberingAfterBreak="0">
    <w:nsid w:val="38BE7E30"/>
    <w:multiLevelType w:val="hybridMultilevel"/>
    <w:tmpl w:val="885E1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541852"/>
    <w:multiLevelType w:val="hybridMultilevel"/>
    <w:tmpl w:val="6D164FE0"/>
    <w:lvl w:ilvl="0" w:tplc="89562E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FEA1AA1"/>
    <w:multiLevelType w:val="hybridMultilevel"/>
    <w:tmpl w:val="F0C8E132"/>
    <w:lvl w:ilvl="0" w:tplc="83A82396">
      <w:numFmt w:val="bullet"/>
      <w:pStyle w:val="titire1"/>
      <w:lvlText w:val="-"/>
      <w:lvlJc w:val="left"/>
      <w:pPr>
        <w:tabs>
          <w:tab w:val="num" w:pos="1080"/>
        </w:tabs>
        <w:ind w:left="1080" w:hanging="360"/>
      </w:pPr>
      <w:rPr>
        <w:rFonts w:ascii="Times New Roman" w:eastAsia="Times New Roman" w:hAnsi="Times New Roman" w:cs="Times New Roman" w:hint="default"/>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8751093"/>
    <w:multiLevelType w:val="hybridMultilevel"/>
    <w:tmpl w:val="51B279B2"/>
    <w:lvl w:ilvl="0" w:tplc="2C54D68E">
      <w:start w:val="1"/>
      <w:numFmt w:val="decimal"/>
      <w:suff w:val="space"/>
      <w:lvlText w:val="Điều %1."/>
      <w:lvlJc w:val="right"/>
      <w:rPr>
        <w:rFonts w:ascii="Times New Roman Bold" w:hAnsi="Times New Roman Bold" w:hint="default"/>
        <w:b/>
        <w:i w:val="0"/>
        <w:spacing w:val="0"/>
        <w:sz w:val="28"/>
      </w:rPr>
    </w:lvl>
    <w:lvl w:ilvl="1" w:tplc="04090019" w:tentative="1">
      <w:start w:val="1"/>
      <w:numFmt w:val="lowerLetter"/>
      <w:lvlText w:val="%2."/>
      <w:lvlJc w:val="left"/>
      <w:pPr>
        <w:ind w:left="10546" w:hanging="360"/>
      </w:pPr>
    </w:lvl>
    <w:lvl w:ilvl="2" w:tplc="0409001B" w:tentative="1">
      <w:start w:val="1"/>
      <w:numFmt w:val="lowerRoman"/>
      <w:lvlText w:val="%3."/>
      <w:lvlJc w:val="right"/>
      <w:pPr>
        <w:ind w:left="11266" w:hanging="180"/>
      </w:pPr>
    </w:lvl>
    <w:lvl w:ilvl="3" w:tplc="0409000F" w:tentative="1">
      <w:start w:val="1"/>
      <w:numFmt w:val="decimal"/>
      <w:lvlText w:val="%4."/>
      <w:lvlJc w:val="left"/>
      <w:pPr>
        <w:ind w:left="11986" w:hanging="360"/>
      </w:pPr>
    </w:lvl>
    <w:lvl w:ilvl="4" w:tplc="04090019" w:tentative="1">
      <w:start w:val="1"/>
      <w:numFmt w:val="lowerLetter"/>
      <w:lvlText w:val="%5."/>
      <w:lvlJc w:val="left"/>
      <w:pPr>
        <w:ind w:left="12706" w:hanging="360"/>
      </w:pPr>
    </w:lvl>
    <w:lvl w:ilvl="5" w:tplc="0409001B" w:tentative="1">
      <w:start w:val="1"/>
      <w:numFmt w:val="lowerRoman"/>
      <w:lvlText w:val="%6."/>
      <w:lvlJc w:val="right"/>
      <w:pPr>
        <w:ind w:left="13426" w:hanging="180"/>
      </w:pPr>
    </w:lvl>
    <w:lvl w:ilvl="6" w:tplc="0409000F" w:tentative="1">
      <w:start w:val="1"/>
      <w:numFmt w:val="decimal"/>
      <w:lvlText w:val="%7."/>
      <w:lvlJc w:val="left"/>
      <w:pPr>
        <w:ind w:left="14146" w:hanging="360"/>
      </w:pPr>
    </w:lvl>
    <w:lvl w:ilvl="7" w:tplc="04090019" w:tentative="1">
      <w:start w:val="1"/>
      <w:numFmt w:val="lowerLetter"/>
      <w:lvlText w:val="%8."/>
      <w:lvlJc w:val="left"/>
      <w:pPr>
        <w:ind w:left="14866" w:hanging="360"/>
      </w:pPr>
    </w:lvl>
    <w:lvl w:ilvl="8" w:tplc="0409001B" w:tentative="1">
      <w:start w:val="1"/>
      <w:numFmt w:val="lowerRoman"/>
      <w:lvlText w:val="%9."/>
      <w:lvlJc w:val="right"/>
      <w:pPr>
        <w:ind w:left="15586" w:hanging="180"/>
      </w:pPr>
    </w:lvl>
  </w:abstractNum>
  <w:abstractNum w:abstractNumId="30" w15:restartNumberingAfterBreak="0">
    <w:nsid w:val="7A59085F"/>
    <w:multiLevelType w:val="hybridMultilevel"/>
    <w:tmpl w:val="0B307FA0"/>
    <w:lvl w:ilvl="0" w:tplc="B7FA650C">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ABB1DE3"/>
    <w:multiLevelType w:val="hybridMultilevel"/>
    <w:tmpl w:val="1772B62E"/>
    <w:lvl w:ilvl="0" w:tplc="2C8EA896">
      <w:start w:val="1"/>
      <w:numFmt w:val="decimal"/>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23"/>
  </w:num>
  <w:num w:numId="2">
    <w:abstractNumId w:val="26"/>
  </w:num>
  <w:num w:numId="3">
    <w:abstractNumId w:val="27"/>
  </w:num>
  <w:num w:numId="4">
    <w:abstractNumId w:val="29"/>
  </w:num>
  <w:num w:numId="5">
    <w:abstractNumId w:val="24"/>
  </w:num>
  <w:num w:numId="6">
    <w:abstractNumId w:val="31"/>
  </w:num>
  <w:num w:numId="7">
    <w:abstractNumId w:val="30"/>
  </w:num>
  <w:num w:numId="8">
    <w:abstractNumId w:val="0"/>
  </w:num>
  <w:num w:numId="9">
    <w:abstractNumId w:val="1"/>
  </w:num>
  <w:num w:numId="10">
    <w:abstractNumId w:val="2"/>
  </w:num>
  <w:num w:numId="11">
    <w:abstractNumId w:val="3"/>
  </w:num>
  <w:num w:numId="12">
    <w:abstractNumId w:val="4"/>
  </w:num>
  <w:num w:numId="13">
    <w:abstractNumId w:val="5"/>
  </w:num>
  <w:num w:numId="14">
    <w:abstractNumId w:val="6"/>
  </w:num>
  <w:num w:numId="15">
    <w:abstractNumId w:val="7"/>
  </w:num>
  <w:num w:numId="16">
    <w:abstractNumId w:val="8"/>
  </w:num>
  <w:num w:numId="17">
    <w:abstractNumId w:val="9"/>
  </w:num>
  <w:num w:numId="18">
    <w:abstractNumId w:val="10"/>
  </w:num>
  <w:num w:numId="19">
    <w:abstractNumId w:val="11"/>
  </w:num>
  <w:num w:numId="20">
    <w:abstractNumId w:val="12"/>
  </w:num>
  <w:num w:numId="21">
    <w:abstractNumId w:val="13"/>
  </w:num>
  <w:num w:numId="22">
    <w:abstractNumId w:val="14"/>
  </w:num>
  <w:num w:numId="23">
    <w:abstractNumId w:val="15"/>
  </w:num>
  <w:num w:numId="24">
    <w:abstractNumId w:val="16"/>
  </w:num>
  <w:num w:numId="25">
    <w:abstractNumId w:val="17"/>
  </w:num>
  <w:num w:numId="26">
    <w:abstractNumId w:val="18"/>
  </w:num>
  <w:num w:numId="27">
    <w:abstractNumId w:val="19"/>
  </w:num>
  <w:num w:numId="28">
    <w:abstractNumId w:val="20"/>
  </w:num>
  <w:num w:numId="29">
    <w:abstractNumId w:val="21"/>
  </w:num>
  <w:num w:numId="30">
    <w:abstractNumId w:val="22"/>
  </w:num>
  <w:num w:numId="31">
    <w:abstractNumId w:val="28"/>
  </w:num>
  <w:num w:numId="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2EA"/>
    <w:rsid w:val="00000A6C"/>
    <w:rsid w:val="000033A2"/>
    <w:rsid w:val="00003897"/>
    <w:rsid w:val="00004CE2"/>
    <w:rsid w:val="00007E83"/>
    <w:rsid w:val="00010919"/>
    <w:rsid w:val="000129BE"/>
    <w:rsid w:val="00016ACB"/>
    <w:rsid w:val="000202BD"/>
    <w:rsid w:val="000228AE"/>
    <w:rsid w:val="00023F68"/>
    <w:rsid w:val="0002466C"/>
    <w:rsid w:val="00025F3A"/>
    <w:rsid w:val="000329B5"/>
    <w:rsid w:val="000344CA"/>
    <w:rsid w:val="000403DE"/>
    <w:rsid w:val="00041107"/>
    <w:rsid w:val="0004122F"/>
    <w:rsid w:val="000501AF"/>
    <w:rsid w:val="0005042C"/>
    <w:rsid w:val="000506A0"/>
    <w:rsid w:val="0005081C"/>
    <w:rsid w:val="00050D03"/>
    <w:rsid w:val="00052333"/>
    <w:rsid w:val="000566FC"/>
    <w:rsid w:val="00056B08"/>
    <w:rsid w:val="00061407"/>
    <w:rsid w:val="00061FBF"/>
    <w:rsid w:val="000633FF"/>
    <w:rsid w:val="00063415"/>
    <w:rsid w:val="0006369B"/>
    <w:rsid w:val="00064006"/>
    <w:rsid w:val="00065E74"/>
    <w:rsid w:val="00080A6B"/>
    <w:rsid w:val="00081B09"/>
    <w:rsid w:val="000854C0"/>
    <w:rsid w:val="0008572E"/>
    <w:rsid w:val="0008678A"/>
    <w:rsid w:val="00086E21"/>
    <w:rsid w:val="00087C53"/>
    <w:rsid w:val="000918CC"/>
    <w:rsid w:val="0009247D"/>
    <w:rsid w:val="0009408C"/>
    <w:rsid w:val="000A0B4B"/>
    <w:rsid w:val="000A156E"/>
    <w:rsid w:val="000A5166"/>
    <w:rsid w:val="000B1349"/>
    <w:rsid w:val="000B2530"/>
    <w:rsid w:val="000B31FD"/>
    <w:rsid w:val="000B4ED4"/>
    <w:rsid w:val="000B7AB3"/>
    <w:rsid w:val="000C0186"/>
    <w:rsid w:val="000C4E0C"/>
    <w:rsid w:val="000C4EEC"/>
    <w:rsid w:val="000C7423"/>
    <w:rsid w:val="000C75B0"/>
    <w:rsid w:val="000D139F"/>
    <w:rsid w:val="000D2598"/>
    <w:rsid w:val="000D2844"/>
    <w:rsid w:val="000D3270"/>
    <w:rsid w:val="000D3455"/>
    <w:rsid w:val="000E5BDC"/>
    <w:rsid w:val="000F258A"/>
    <w:rsid w:val="000F3836"/>
    <w:rsid w:val="000F5F4F"/>
    <w:rsid w:val="000F7351"/>
    <w:rsid w:val="000F7F34"/>
    <w:rsid w:val="00100A86"/>
    <w:rsid w:val="00102705"/>
    <w:rsid w:val="00104568"/>
    <w:rsid w:val="00111AD6"/>
    <w:rsid w:val="00113FE9"/>
    <w:rsid w:val="00115BD8"/>
    <w:rsid w:val="0011746E"/>
    <w:rsid w:val="00120A59"/>
    <w:rsid w:val="001241CB"/>
    <w:rsid w:val="001301C9"/>
    <w:rsid w:val="0013247F"/>
    <w:rsid w:val="00134E7E"/>
    <w:rsid w:val="00137236"/>
    <w:rsid w:val="001422AE"/>
    <w:rsid w:val="00142890"/>
    <w:rsid w:val="00142BD2"/>
    <w:rsid w:val="001461CE"/>
    <w:rsid w:val="00151B61"/>
    <w:rsid w:val="00151F1E"/>
    <w:rsid w:val="00154B7F"/>
    <w:rsid w:val="001552FF"/>
    <w:rsid w:val="00155338"/>
    <w:rsid w:val="00156BD7"/>
    <w:rsid w:val="00160FD6"/>
    <w:rsid w:val="00163C3E"/>
    <w:rsid w:val="00163C6F"/>
    <w:rsid w:val="00163C87"/>
    <w:rsid w:val="00163F6F"/>
    <w:rsid w:val="001674EF"/>
    <w:rsid w:val="00167EB3"/>
    <w:rsid w:val="00167FF2"/>
    <w:rsid w:val="00171ECB"/>
    <w:rsid w:val="00172ACC"/>
    <w:rsid w:val="0017487A"/>
    <w:rsid w:val="00174EBF"/>
    <w:rsid w:val="00175179"/>
    <w:rsid w:val="001756AE"/>
    <w:rsid w:val="00176298"/>
    <w:rsid w:val="0018179A"/>
    <w:rsid w:val="0018330D"/>
    <w:rsid w:val="0018430F"/>
    <w:rsid w:val="00184E32"/>
    <w:rsid w:val="0018541A"/>
    <w:rsid w:val="00185E43"/>
    <w:rsid w:val="001863AE"/>
    <w:rsid w:val="00186890"/>
    <w:rsid w:val="0018799C"/>
    <w:rsid w:val="001958FB"/>
    <w:rsid w:val="001A0312"/>
    <w:rsid w:val="001A787E"/>
    <w:rsid w:val="001B0904"/>
    <w:rsid w:val="001C080E"/>
    <w:rsid w:val="001C4856"/>
    <w:rsid w:val="001C7F47"/>
    <w:rsid w:val="001D14B3"/>
    <w:rsid w:val="001D7C59"/>
    <w:rsid w:val="001E00C7"/>
    <w:rsid w:val="001E12DC"/>
    <w:rsid w:val="001E3100"/>
    <w:rsid w:val="001E31DE"/>
    <w:rsid w:val="001E5D83"/>
    <w:rsid w:val="001E70C3"/>
    <w:rsid w:val="001E70FD"/>
    <w:rsid w:val="001F1A27"/>
    <w:rsid w:val="002025EE"/>
    <w:rsid w:val="00203869"/>
    <w:rsid w:val="002039F3"/>
    <w:rsid w:val="00203D7E"/>
    <w:rsid w:val="00204AE5"/>
    <w:rsid w:val="00204C1D"/>
    <w:rsid w:val="002119CF"/>
    <w:rsid w:val="00212870"/>
    <w:rsid w:val="00225CEB"/>
    <w:rsid w:val="00226226"/>
    <w:rsid w:val="0022694B"/>
    <w:rsid w:val="00226A17"/>
    <w:rsid w:val="0022702D"/>
    <w:rsid w:val="00227A0E"/>
    <w:rsid w:val="002341EC"/>
    <w:rsid w:val="00234533"/>
    <w:rsid w:val="00234F70"/>
    <w:rsid w:val="0023629C"/>
    <w:rsid w:val="00236617"/>
    <w:rsid w:val="002404FE"/>
    <w:rsid w:val="00245432"/>
    <w:rsid w:val="00245E1A"/>
    <w:rsid w:val="002474AB"/>
    <w:rsid w:val="0025008A"/>
    <w:rsid w:val="00256ABF"/>
    <w:rsid w:val="002607E2"/>
    <w:rsid w:val="00261C45"/>
    <w:rsid w:val="00261DC6"/>
    <w:rsid w:val="00263762"/>
    <w:rsid w:val="00263E02"/>
    <w:rsid w:val="00264719"/>
    <w:rsid w:val="002717C4"/>
    <w:rsid w:val="00273547"/>
    <w:rsid w:val="00273EB3"/>
    <w:rsid w:val="0027647C"/>
    <w:rsid w:val="002769E5"/>
    <w:rsid w:val="00277007"/>
    <w:rsid w:val="00277412"/>
    <w:rsid w:val="00281F65"/>
    <w:rsid w:val="00282A5D"/>
    <w:rsid w:val="00285466"/>
    <w:rsid w:val="00286FA1"/>
    <w:rsid w:val="00290808"/>
    <w:rsid w:val="00290BDA"/>
    <w:rsid w:val="00291C46"/>
    <w:rsid w:val="00293497"/>
    <w:rsid w:val="0029410B"/>
    <w:rsid w:val="00295683"/>
    <w:rsid w:val="00295767"/>
    <w:rsid w:val="002A0B76"/>
    <w:rsid w:val="002A3CBB"/>
    <w:rsid w:val="002A56E7"/>
    <w:rsid w:val="002A6CE8"/>
    <w:rsid w:val="002B3A2E"/>
    <w:rsid w:val="002B52B0"/>
    <w:rsid w:val="002C0F50"/>
    <w:rsid w:val="002C0F90"/>
    <w:rsid w:val="002C12A2"/>
    <w:rsid w:val="002C2BA3"/>
    <w:rsid w:val="002C3B2C"/>
    <w:rsid w:val="002C5AFF"/>
    <w:rsid w:val="002C67B0"/>
    <w:rsid w:val="002C6FF7"/>
    <w:rsid w:val="002D1B12"/>
    <w:rsid w:val="002D1E41"/>
    <w:rsid w:val="002D306B"/>
    <w:rsid w:val="002D5322"/>
    <w:rsid w:val="002D6A39"/>
    <w:rsid w:val="002E086F"/>
    <w:rsid w:val="002E2CA8"/>
    <w:rsid w:val="002E3378"/>
    <w:rsid w:val="002E5FD5"/>
    <w:rsid w:val="002F0D3C"/>
    <w:rsid w:val="002F2924"/>
    <w:rsid w:val="002F4B5F"/>
    <w:rsid w:val="002F5184"/>
    <w:rsid w:val="002F5EDD"/>
    <w:rsid w:val="002F75CF"/>
    <w:rsid w:val="002F7E3C"/>
    <w:rsid w:val="00301769"/>
    <w:rsid w:val="00302EB5"/>
    <w:rsid w:val="00305520"/>
    <w:rsid w:val="0030562E"/>
    <w:rsid w:val="003056CD"/>
    <w:rsid w:val="00305FFE"/>
    <w:rsid w:val="00311AF4"/>
    <w:rsid w:val="00312305"/>
    <w:rsid w:val="003130D4"/>
    <w:rsid w:val="003173DD"/>
    <w:rsid w:val="0032062F"/>
    <w:rsid w:val="00322D29"/>
    <w:rsid w:val="0032329F"/>
    <w:rsid w:val="0032489B"/>
    <w:rsid w:val="0032584C"/>
    <w:rsid w:val="00326AFA"/>
    <w:rsid w:val="0033190B"/>
    <w:rsid w:val="003350A9"/>
    <w:rsid w:val="00337E67"/>
    <w:rsid w:val="00340172"/>
    <w:rsid w:val="00344010"/>
    <w:rsid w:val="00345FCD"/>
    <w:rsid w:val="00346116"/>
    <w:rsid w:val="0034638C"/>
    <w:rsid w:val="00350584"/>
    <w:rsid w:val="00351D0D"/>
    <w:rsid w:val="003530C3"/>
    <w:rsid w:val="00354894"/>
    <w:rsid w:val="00354F58"/>
    <w:rsid w:val="00365CE9"/>
    <w:rsid w:val="00372DEF"/>
    <w:rsid w:val="003751A4"/>
    <w:rsid w:val="00376608"/>
    <w:rsid w:val="003775B0"/>
    <w:rsid w:val="00380BB8"/>
    <w:rsid w:val="0038185B"/>
    <w:rsid w:val="00384A44"/>
    <w:rsid w:val="00384D4F"/>
    <w:rsid w:val="00386E1B"/>
    <w:rsid w:val="00387EC8"/>
    <w:rsid w:val="00390341"/>
    <w:rsid w:val="00391B9B"/>
    <w:rsid w:val="003927D8"/>
    <w:rsid w:val="003A2AF9"/>
    <w:rsid w:val="003A4243"/>
    <w:rsid w:val="003B1320"/>
    <w:rsid w:val="003B2A47"/>
    <w:rsid w:val="003B5842"/>
    <w:rsid w:val="003C2B62"/>
    <w:rsid w:val="003C2F2E"/>
    <w:rsid w:val="003D008B"/>
    <w:rsid w:val="003D00D3"/>
    <w:rsid w:val="003D0ACE"/>
    <w:rsid w:val="003D200E"/>
    <w:rsid w:val="003D324E"/>
    <w:rsid w:val="003D6E6F"/>
    <w:rsid w:val="003D6EA5"/>
    <w:rsid w:val="003E3913"/>
    <w:rsid w:val="003E677C"/>
    <w:rsid w:val="003E6DB2"/>
    <w:rsid w:val="003F2835"/>
    <w:rsid w:val="003F2F6D"/>
    <w:rsid w:val="003F52C8"/>
    <w:rsid w:val="003F608A"/>
    <w:rsid w:val="003F6B88"/>
    <w:rsid w:val="00404D1E"/>
    <w:rsid w:val="004070F3"/>
    <w:rsid w:val="004073B9"/>
    <w:rsid w:val="00411688"/>
    <w:rsid w:val="00412031"/>
    <w:rsid w:val="00412A79"/>
    <w:rsid w:val="00412EDE"/>
    <w:rsid w:val="00413419"/>
    <w:rsid w:val="00413624"/>
    <w:rsid w:val="0041769B"/>
    <w:rsid w:val="00421893"/>
    <w:rsid w:val="00424BEA"/>
    <w:rsid w:val="004304B3"/>
    <w:rsid w:val="004320BC"/>
    <w:rsid w:val="00443EDA"/>
    <w:rsid w:val="00445AC8"/>
    <w:rsid w:val="00446DE1"/>
    <w:rsid w:val="00451ED4"/>
    <w:rsid w:val="00452068"/>
    <w:rsid w:val="00452D32"/>
    <w:rsid w:val="004537EF"/>
    <w:rsid w:val="004550DB"/>
    <w:rsid w:val="00461C02"/>
    <w:rsid w:val="00462786"/>
    <w:rsid w:val="00463C46"/>
    <w:rsid w:val="00470021"/>
    <w:rsid w:val="00480B14"/>
    <w:rsid w:val="00481115"/>
    <w:rsid w:val="004814DC"/>
    <w:rsid w:val="00481B35"/>
    <w:rsid w:val="0048336F"/>
    <w:rsid w:val="00485AB2"/>
    <w:rsid w:val="004877F9"/>
    <w:rsid w:val="004900BA"/>
    <w:rsid w:val="0049151D"/>
    <w:rsid w:val="00491D67"/>
    <w:rsid w:val="00492B9B"/>
    <w:rsid w:val="004944F3"/>
    <w:rsid w:val="004954E5"/>
    <w:rsid w:val="004A1D5E"/>
    <w:rsid w:val="004A2A8B"/>
    <w:rsid w:val="004A3004"/>
    <w:rsid w:val="004A35AD"/>
    <w:rsid w:val="004A4049"/>
    <w:rsid w:val="004B03F3"/>
    <w:rsid w:val="004B1BB9"/>
    <w:rsid w:val="004B29F7"/>
    <w:rsid w:val="004B34BC"/>
    <w:rsid w:val="004B3F70"/>
    <w:rsid w:val="004B47C6"/>
    <w:rsid w:val="004B5E4F"/>
    <w:rsid w:val="004B6A23"/>
    <w:rsid w:val="004C02EE"/>
    <w:rsid w:val="004C0FD2"/>
    <w:rsid w:val="004C34E0"/>
    <w:rsid w:val="004C3B76"/>
    <w:rsid w:val="004C7F90"/>
    <w:rsid w:val="004D1279"/>
    <w:rsid w:val="004D47F7"/>
    <w:rsid w:val="004D4B45"/>
    <w:rsid w:val="004D7FCF"/>
    <w:rsid w:val="004E6B90"/>
    <w:rsid w:val="004F0BEF"/>
    <w:rsid w:val="004F2765"/>
    <w:rsid w:val="004F45DD"/>
    <w:rsid w:val="004F4B0E"/>
    <w:rsid w:val="004F4D32"/>
    <w:rsid w:val="004F717E"/>
    <w:rsid w:val="005070CE"/>
    <w:rsid w:val="005103B8"/>
    <w:rsid w:val="00511428"/>
    <w:rsid w:val="0051173E"/>
    <w:rsid w:val="00513778"/>
    <w:rsid w:val="00516834"/>
    <w:rsid w:val="00531172"/>
    <w:rsid w:val="00531EE9"/>
    <w:rsid w:val="005321A9"/>
    <w:rsid w:val="0053297D"/>
    <w:rsid w:val="005356D0"/>
    <w:rsid w:val="0054008D"/>
    <w:rsid w:val="00541DDC"/>
    <w:rsid w:val="00543BC0"/>
    <w:rsid w:val="0055020B"/>
    <w:rsid w:val="0055401F"/>
    <w:rsid w:val="00557A22"/>
    <w:rsid w:val="005602C5"/>
    <w:rsid w:val="00560A05"/>
    <w:rsid w:val="00563149"/>
    <w:rsid w:val="00564FAB"/>
    <w:rsid w:val="00565432"/>
    <w:rsid w:val="005713C3"/>
    <w:rsid w:val="00571438"/>
    <w:rsid w:val="005729A0"/>
    <w:rsid w:val="005760BC"/>
    <w:rsid w:val="0057629C"/>
    <w:rsid w:val="00590033"/>
    <w:rsid w:val="0059372C"/>
    <w:rsid w:val="00595A5F"/>
    <w:rsid w:val="00596110"/>
    <w:rsid w:val="005B1B5F"/>
    <w:rsid w:val="005B293F"/>
    <w:rsid w:val="005B342C"/>
    <w:rsid w:val="005B478C"/>
    <w:rsid w:val="005B6AB6"/>
    <w:rsid w:val="005B749B"/>
    <w:rsid w:val="005C06BF"/>
    <w:rsid w:val="005C35F6"/>
    <w:rsid w:val="005C3686"/>
    <w:rsid w:val="005C44A5"/>
    <w:rsid w:val="005C4CC5"/>
    <w:rsid w:val="005C6A6D"/>
    <w:rsid w:val="005C70C5"/>
    <w:rsid w:val="005C732A"/>
    <w:rsid w:val="005C7662"/>
    <w:rsid w:val="005D0865"/>
    <w:rsid w:val="005D2E07"/>
    <w:rsid w:val="005D32BC"/>
    <w:rsid w:val="005D3797"/>
    <w:rsid w:val="005D5438"/>
    <w:rsid w:val="005E132C"/>
    <w:rsid w:val="005F3247"/>
    <w:rsid w:val="005F3E40"/>
    <w:rsid w:val="005F66EF"/>
    <w:rsid w:val="00601702"/>
    <w:rsid w:val="0060367B"/>
    <w:rsid w:val="00603CA2"/>
    <w:rsid w:val="00603D6A"/>
    <w:rsid w:val="006108A4"/>
    <w:rsid w:val="006108E7"/>
    <w:rsid w:val="00615673"/>
    <w:rsid w:val="00617168"/>
    <w:rsid w:val="0062039D"/>
    <w:rsid w:val="00621E2C"/>
    <w:rsid w:val="00622DEC"/>
    <w:rsid w:val="006323DD"/>
    <w:rsid w:val="00632C88"/>
    <w:rsid w:val="00633631"/>
    <w:rsid w:val="00633D93"/>
    <w:rsid w:val="006422B8"/>
    <w:rsid w:val="00642ABC"/>
    <w:rsid w:val="00642E34"/>
    <w:rsid w:val="006451DC"/>
    <w:rsid w:val="00646E25"/>
    <w:rsid w:val="00652B49"/>
    <w:rsid w:val="00653753"/>
    <w:rsid w:val="00655941"/>
    <w:rsid w:val="0066038A"/>
    <w:rsid w:val="006639BE"/>
    <w:rsid w:val="00663F19"/>
    <w:rsid w:val="00664DFC"/>
    <w:rsid w:val="0066517E"/>
    <w:rsid w:val="00665447"/>
    <w:rsid w:val="006655C7"/>
    <w:rsid w:val="00675013"/>
    <w:rsid w:val="00675BCF"/>
    <w:rsid w:val="00680974"/>
    <w:rsid w:val="006844B0"/>
    <w:rsid w:val="00685E2C"/>
    <w:rsid w:val="006923EA"/>
    <w:rsid w:val="00693AE7"/>
    <w:rsid w:val="006953EA"/>
    <w:rsid w:val="006A638A"/>
    <w:rsid w:val="006A6677"/>
    <w:rsid w:val="006A6C72"/>
    <w:rsid w:val="006B0231"/>
    <w:rsid w:val="006B2569"/>
    <w:rsid w:val="006B25A0"/>
    <w:rsid w:val="006B7DCE"/>
    <w:rsid w:val="006C0703"/>
    <w:rsid w:val="006C5019"/>
    <w:rsid w:val="006C60DA"/>
    <w:rsid w:val="006C688A"/>
    <w:rsid w:val="006D0134"/>
    <w:rsid w:val="006D04B3"/>
    <w:rsid w:val="006D0589"/>
    <w:rsid w:val="006D225A"/>
    <w:rsid w:val="006D32E2"/>
    <w:rsid w:val="006D549A"/>
    <w:rsid w:val="006E0CEE"/>
    <w:rsid w:val="006E209C"/>
    <w:rsid w:val="006E322A"/>
    <w:rsid w:val="006F2A00"/>
    <w:rsid w:val="006F3C1B"/>
    <w:rsid w:val="006F41DB"/>
    <w:rsid w:val="006F5556"/>
    <w:rsid w:val="00700351"/>
    <w:rsid w:val="00701B2B"/>
    <w:rsid w:val="00703464"/>
    <w:rsid w:val="00703D81"/>
    <w:rsid w:val="007056E4"/>
    <w:rsid w:val="0070583D"/>
    <w:rsid w:val="00706F3F"/>
    <w:rsid w:val="0071026A"/>
    <w:rsid w:val="007119FA"/>
    <w:rsid w:val="00713478"/>
    <w:rsid w:val="00714D38"/>
    <w:rsid w:val="00723F67"/>
    <w:rsid w:val="00725D97"/>
    <w:rsid w:val="00730948"/>
    <w:rsid w:val="0073240C"/>
    <w:rsid w:val="0073261D"/>
    <w:rsid w:val="007369A9"/>
    <w:rsid w:val="007403F7"/>
    <w:rsid w:val="00742038"/>
    <w:rsid w:val="00760A8B"/>
    <w:rsid w:val="00761B8B"/>
    <w:rsid w:val="00761D28"/>
    <w:rsid w:val="00762A6F"/>
    <w:rsid w:val="00762E8D"/>
    <w:rsid w:val="0076460A"/>
    <w:rsid w:val="00766A5A"/>
    <w:rsid w:val="00770A11"/>
    <w:rsid w:val="00770D3E"/>
    <w:rsid w:val="00772D0A"/>
    <w:rsid w:val="007730B7"/>
    <w:rsid w:val="007778CB"/>
    <w:rsid w:val="007829BE"/>
    <w:rsid w:val="00783379"/>
    <w:rsid w:val="00785B53"/>
    <w:rsid w:val="00787950"/>
    <w:rsid w:val="007915DA"/>
    <w:rsid w:val="00791F62"/>
    <w:rsid w:val="007924CD"/>
    <w:rsid w:val="0079337F"/>
    <w:rsid w:val="00795189"/>
    <w:rsid w:val="007A0D16"/>
    <w:rsid w:val="007A1AF7"/>
    <w:rsid w:val="007A3333"/>
    <w:rsid w:val="007A3D36"/>
    <w:rsid w:val="007A4575"/>
    <w:rsid w:val="007A7866"/>
    <w:rsid w:val="007B092E"/>
    <w:rsid w:val="007B0DDD"/>
    <w:rsid w:val="007B140A"/>
    <w:rsid w:val="007B2A80"/>
    <w:rsid w:val="007B3FA6"/>
    <w:rsid w:val="007B7913"/>
    <w:rsid w:val="007C123D"/>
    <w:rsid w:val="007C2072"/>
    <w:rsid w:val="007C2291"/>
    <w:rsid w:val="007C362C"/>
    <w:rsid w:val="007C46E1"/>
    <w:rsid w:val="007D04AE"/>
    <w:rsid w:val="007D41CD"/>
    <w:rsid w:val="007E05D9"/>
    <w:rsid w:val="007E1C22"/>
    <w:rsid w:val="007E21C5"/>
    <w:rsid w:val="007E3FDA"/>
    <w:rsid w:val="007E777D"/>
    <w:rsid w:val="007F237E"/>
    <w:rsid w:val="007F338A"/>
    <w:rsid w:val="007F3599"/>
    <w:rsid w:val="007F61A0"/>
    <w:rsid w:val="00805230"/>
    <w:rsid w:val="008054C5"/>
    <w:rsid w:val="0080637D"/>
    <w:rsid w:val="00807486"/>
    <w:rsid w:val="00813A17"/>
    <w:rsid w:val="0081461F"/>
    <w:rsid w:val="008155CE"/>
    <w:rsid w:val="00815C18"/>
    <w:rsid w:val="00817D11"/>
    <w:rsid w:val="00822433"/>
    <w:rsid w:val="00824BBA"/>
    <w:rsid w:val="00824EEA"/>
    <w:rsid w:val="00831C47"/>
    <w:rsid w:val="00834B77"/>
    <w:rsid w:val="00834FBC"/>
    <w:rsid w:val="00837387"/>
    <w:rsid w:val="00840950"/>
    <w:rsid w:val="00840E4A"/>
    <w:rsid w:val="0084362B"/>
    <w:rsid w:val="008441EF"/>
    <w:rsid w:val="00844B52"/>
    <w:rsid w:val="00846D7E"/>
    <w:rsid w:val="00847531"/>
    <w:rsid w:val="00847827"/>
    <w:rsid w:val="008532EA"/>
    <w:rsid w:val="00853A3F"/>
    <w:rsid w:val="00857AC7"/>
    <w:rsid w:val="008628BE"/>
    <w:rsid w:val="00864E96"/>
    <w:rsid w:val="00865058"/>
    <w:rsid w:val="00871451"/>
    <w:rsid w:val="00872599"/>
    <w:rsid w:val="00872E39"/>
    <w:rsid w:val="0087333F"/>
    <w:rsid w:val="0087422B"/>
    <w:rsid w:val="00875156"/>
    <w:rsid w:val="008802D1"/>
    <w:rsid w:val="00884A16"/>
    <w:rsid w:val="0088595C"/>
    <w:rsid w:val="00885EBE"/>
    <w:rsid w:val="00885FA1"/>
    <w:rsid w:val="00886035"/>
    <w:rsid w:val="0089180B"/>
    <w:rsid w:val="00891AA0"/>
    <w:rsid w:val="0089245E"/>
    <w:rsid w:val="00892A44"/>
    <w:rsid w:val="0089522D"/>
    <w:rsid w:val="0089540F"/>
    <w:rsid w:val="00895E1D"/>
    <w:rsid w:val="008A0591"/>
    <w:rsid w:val="008A1CD6"/>
    <w:rsid w:val="008A5077"/>
    <w:rsid w:val="008A599B"/>
    <w:rsid w:val="008A5DFB"/>
    <w:rsid w:val="008A6180"/>
    <w:rsid w:val="008B44AE"/>
    <w:rsid w:val="008B4D5C"/>
    <w:rsid w:val="008B634B"/>
    <w:rsid w:val="008B700E"/>
    <w:rsid w:val="008C1A5B"/>
    <w:rsid w:val="008C491F"/>
    <w:rsid w:val="008C61D7"/>
    <w:rsid w:val="008C767C"/>
    <w:rsid w:val="008C7E37"/>
    <w:rsid w:val="008D1FF1"/>
    <w:rsid w:val="008D2CCA"/>
    <w:rsid w:val="008D3128"/>
    <w:rsid w:val="008D3660"/>
    <w:rsid w:val="008D5745"/>
    <w:rsid w:val="008D7099"/>
    <w:rsid w:val="008E20FE"/>
    <w:rsid w:val="008E2976"/>
    <w:rsid w:val="008E64A1"/>
    <w:rsid w:val="008E6DBD"/>
    <w:rsid w:val="008F28BA"/>
    <w:rsid w:val="008F33DA"/>
    <w:rsid w:val="008F35EB"/>
    <w:rsid w:val="008F5231"/>
    <w:rsid w:val="009058D6"/>
    <w:rsid w:val="009069E8"/>
    <w:rsid w:val="00906A83"/>
    <w:rsid w:val="0090704B"/>
    <w:rsid w:val="00907DB6"/>
    <w:rsid w:val="00911092"/>
    <w:rsid w:val="009116D0"/>
    <w:rsid w:val="00915B42"/>
    <w:rsid w:val="009170C3"/>
    <w:rsid w:val="00917361"/>
    <w:rsid w:val="00920C3D"/>
    <w:rsid w:val="009233D5"/>
    <w:rsid w:val="00924339"/>
    <w:rsid w:val="009269C6"/>
    <w:rsid w:val="00930133"/>
    <w:rsid w:val="0093109C"/>
    <w:rsid w:val="009314D4"/>
    <w:rsid w:val="00934EE8"/>
    <w:rsid w:val="00936B29"/>
    <w:rsid w:val="009376A3"/>
    <w:rsid w:val="00942964"/>
    <w:rsid w:val="009444CB"/>
    <w:rsid w:val="009459D5"/>
    <w:rsid w:val="009459EF"/>
    <w:rsid w:val="0094714C"/>
    <w:rsid w:val="009501D6"/>
    <w:rsid w:val="00950712"/>
    <w:rsid w:val="00951306"/>
    <w:rsid w:val="0095154E"/>
    <w:rsid w:val="0095668B"/>
    <w:rsid w:val="009626BB"/>
    <w:rsid w:val="00962D5E"/>
    <w:rsid w:val="009641EC"/>
    <w:rsid w:val="00966212"/>
    <w:rsid w:val="00967BB8"/>
    <w:rsid w:val="0097010D"/>
    <w:rsid w:val="00971D8B"/>
    <w:rsid w:val="00971DDA"/>
    <w:rsid w:val="00972EE4"/>
    <w:rsid w:val="00975B3A"/>
    <w:rsid w:val="00976356"/>
    <w:rsid w:val="0097666F"/>
    <w:rsid w:val="0098522A"/>
    <w:rsid w:val="00985236"/>
    <w:rsid w:val="009879D5"/>
    <w:rsid w:val="0099392F"/>
    <w:rsid w:val="00993DFC"/>
    <w:rsid w:val="00994154"/>
    <w:rsid w:val="009967AA"/>
    <w:rsid w:val="009A3B4E"/>
    <w:rsid w:val="009B581C"/>
    <w:rsid w:val="009B5C12"/>
    <w:rsid w:val="009C0934"/>
    <w:rsid w:val="009C2690"/>
    <w:rsid w:val="009C36A1"/>
    <w:rsid w:val="009C5443"/>
    <w:rsid w:val="009C59EF"/>
    <w:rsid w:val="009C7CAB"/>
    <w:rsid w:val="009C7FA0"/>
    <w:rsid w:val="009D011B"/>
    <w:rsid w:val="009D092B"/>
    <w:rsid w:val="009D1018"/>
    <w:rsid w:val="009D247C"/>
    <w:rsid w:val="009D25C0"/>
    <w:rsid w:val="009D285E"/>
    <w:rsid w:val="009D4715"/>
    <w:rsid w:val="009D6620"/>
    <w:rsid w:val="009D7161"/>
    <w:rsid w:val="009D759F"/>
    <w:rsid w:val="009E4463"/>
    <w:rsid w:val="009E58B5"/>
    <w:rsid w:val="009F4B58"/>
    <w:rsid w:val="009F4B73"/>
    <w:rsid w:val="009F4DE5"/>
    <w:rsid w:val="009F5054"/>
    <w:rsid w:val="009F5C4C"/>
    <w:rsid w:val="009F7880"/>
    <w:rsid w:val="009F7FEA"/>
    <w:rsid w:val="00A00020"/>
    <w:rsid w:val="00A06C0A"/>
    <w:rsid w:val="00A07E6C"/>
    <w:rsid w:val="00A10524"/>
    <w:rsid w:val="00A10F89"/>
    <w:rsid w:val="00A1127E"/>
    <w:rsid w:val="00A15887"/>
    <w:rsid w:val="00A1648C"/>
    <w:rsid w:val="00A17493"/>
    <w:rsid w:val="00A20B47"/>
    <w:rsid w:val="00A20D74"/>
    <w:rsid w:val="00A24D47"/>
    <w:rsid w:val="00A253C2"/>
    <w:rsid w:val="00A25507"/>
    <w:rsid w:val="00A2556B"/>
    <w:rsid w:val="00A3057B"/>
    <w:rsid w:val="00A31ACC"/>
    <w:rsid w:val="00A338CE"/>
    <w:rsid w:val="00A35DB1"/>
    <w:rsid w:val="00A45A30"/>
    <w:rsid w:val="00A47E7E"/>
    <w:rsid w:val="00A52B27"/>
    <w:rsid w:val="00A53DE9"/>
    <w:rsid w:val="00A55D0D"/>
    <w:rsid w:val="00A5767E"/>
    <w:rsid w:val="00A60506"/>
    <w:rsid w:val="00A64ADD"/>
    <w:rsid w:val="00A64B42"/>
    <w:rsid w:val="00A651EB"/>
    <w:rsid w:val="00A66C4B"/>
    <w:rsid w:val="00A729E3"/>
    <w:rsid w:val="00A72ABF"/>
    <w:rsid w:val="00A74A68"/>
    <w:rsid w:val="00A74E50"/>
    <w:rsid w:val="00A771D0"/>
    <w:rsid w:val="00A82C13"/>
    <w:rsid w:val="00A832E4"/>
    <w:rsid w:val="00A863AB"/>
    <w:rsid w:val="00A91576"/>
    <w:rsid w:val="00A91B94"/>
    <w:rsid w:val="00A936DA"/>
    <w:rsid w:val="00A938E2"/>
    <w:rsid w:val="00A95F22"/>
    <w:rsid w:val="00A9770E"/>
    <w:rsid w:val="00A9779A"/>
    <w:rsid w:val="00AA0F73"/>
    <w:rsid w:val="00AA1642"/>
    <w:rsid w:val="00AA4F3D"/>
    <w:rsid w:val="00AA78C6"/>
    <w:rsid w:val="00AB0AE4"/>
    <w:rsid w:val="00AB1269"/>
    <w:rsid w:val="00AB235C"/>
    <w:rsid w:val="00AB5BDA"/>
    <w:rsid w:val="00AB7774"/>
    <w:rsid w:val="00AC181C"/>
    <w:rsid w:val="00AC2925"/>
    <w:rsid w:val="00AC4A75"/>
    <w:rsid w:val="00AC7089"/>
    <w:rsid w:val="00AC7B36"/>
    <w:rsid w:val="00AD2E38"/>
    <w:rsid w:val="00AD37F5"/>
    <w:rsid w:val="00AD5532"/>
    <w:rsid w:val="00AD55C8"/>
    <w:rsid w:val="00AD57A5"/>
    <w:rsid w:val="00AD6A39"/>
    <w:rsid w:val="00AD6B38"/>
    <w:rsid w:val="00AE2080"/>
    <w:rsid w:val="00AE2C19"/>
    <w:rsid w:val="00AE7362"/>
    <w:rsid w:val="00AF27D7"/>
    <w:rsid w:val="00AF4D1E"/>
    <w:rsid w:val="00AF4F36"/>
    <w:rsid w:val="00AF61AC"/>
    <w:rsid w:val="00AF728C"/>
    <w:rsid w:val="00AF78E2"/>
    <w:rsid w:val="00B00730"/>
    <w:rsid w:val="00B017B0"/>
    <w:rsid w:val="00B03234"/>
    <w:rsid w:val="00B052DD"/>
    <w:rsid w:val="00B06085"/>
    <w:rsid w:val="00B06ADF"/>
    <w:rsid w:val="00B06C7A"/>
    <w:rsid w:val="00B10DE4"/>
    <w:rsid w:val="00B11B8B"/>
    <w:rsid w:val="00B15772"/>
    <w:rsid w:val="00B212DB"/>
    <w:rsid w:val="00B21BBD"/>
    <w:rsid w:val="00B24F03"/>
    <w:rsid w:val="00B25387"/>
    <w:rsid w:val="00B267CE"/>
    <w:rsid w:val="00B31613"/>
    <w:rsid w:val="00B319EB"/>
    <w:rsid w:val="00B32103"/>
    <w:rsid w:val="00B326D3"/>
    <w:rsid w:val="00B34269"/>
    <w:rsid w:val="00B345DA"/>
    <w:rsid w:val="00B363B6"/>
    <w:rsid w:val="00B3717B"/>
    <w:rsid w:val="00B415CC"/>
    <w:rsid w:val="00B41D1E"/>
    <w:rsid w:val="00B4293F"/>
    <w:rsid w:val="00B4569E"/>
    <w:rsid w:val="00B45DEF"/>
    <w:rsid w:val="00B53676"/>
    <w:rsid w:val="00B53CEE"/>
    <w:rsid w:val="00B553D4"/>
    <w:rsid w:val="00B57DA3"/>
    <w:rsid w:val="00B616A1"/>
    <w:rsid w:val="00B63BBB"/>
    <w:rsid w:val="00B65513"/>
    <w:rsid w:val="00B66A84"/>
    <w:rsid w:val="00B705DC"/>
    <w:rsid w:val="00B70B87"/>
    <w:rsid w:val="00B80316"/>
    <w:rsid w:val="00B80E6F"/>
    <w:rsid w:val="00B819AF"/>
    <w:rsid w:val="00B84F87"/>
    <w:rsid w:val="00B85E8F"/>
    <w:rsid w:val="00B864AE"/>
    <w:rsid w:val="00B9001D"/>
    <w:rsid w:val="00B9044D"/>
    <w:rsid w:val="00B91BDD"/>
    <w:rsid w:val="00B924DF"/>
    <w:rsid w:val="00B93ED7"/>
    <w:rsid w:val="00B955F1"/>
    <w:rsid w:val="00BA37E0"/>
    <w:rsid w:val="00BA3D54"/>
    <w:rsid w:val="00BA43C8"/>
    <w:rsid w:val="00BA6268"/>
    <w:rsid w:val="00BA7240"/>
    <w:rsid w:val="00BA73A0"/>
    <w:rsid w:val="00BB053F"/>
    <w:rsid w:val="00BB1D0F"/>
    <w:rsid w:val="00BB2855"/>
    <w:rsid w:val="00BB629A"/>
    <w:rsid w:val="00BB7E57"/>
    <w:rsid w:val="00BC4F4E"/>
    <w:rsid w:val="00BC61A8"/>
    <w:rsid w:val="00BC7812"/>
    <w:rsid w:val="00BD2DD9"/>
    <w:rsid w:val="00BD6DFF"/>
    <w:rsid w:val="00BE06E7"/>
    <w:rsid w:val="00BE21DC"/>
    <w:rsid w:val="00BE245A"/>
    <w:rsid w:val="00BE3D29"/>
    <w:rsid w:val="00BE500C"/>
    <w:rsid w:val="00BF224E"/>
    <w:rsid w:val="00BF667E"/>
    <w:rsid w:val="00C0143E"/>
    <w:rsid w:val="00C035C7"/>
    <w:rsid w:val="00C05935"/>
    <w:rsid w:val="00C10D68"/>
    <w:rsid w:val="00C12B31"/>
    <w:rsid w:val="00C140FC"/>
    <w:rsid w:val="00C16908"/>
    <w:rsid w:val="00C24AC1"/>
    <w:rsid w:val="00C2558C"/>
    <w:rsid w:val="00C25B66"/>
    <w:rsid w:val="00C261DD"/>
    <w:rsid w:val="00C26509"/>
    <w:rsid w:val="00C27351"/>
    <w:rsid w:val="00C30DE4"/>
    <w:rsid w:val="00C3339C"/>
    <w:rsid w:val="00C33DFA"/>
    <w:rsid w:val="00C4007C"/>
    <w:rsid w:val="00C41260"/>
    <w:rsid w:val="00C41657"/>
    <w:rsid w:val="00C41F08"/>
    <w:rsid w:val="00C42547"/>
    <w:rsid w:val="00C46927"/>
    <w:rsid w:val="00C50DD5"/>
    <w:rsid w:val="00C5150A"/>
    <w:rsid w:val="00C51FE1"/>
    <w:rsid w:val="00C5208C"/>
    <w:rsid w:val="00C522EF"/>
    <w:rsid w:val="00C52DF2"/>
    <w:rsid w:val="00C531A8"/>
    <w:rsid w:val="00C57733"/>
    <w:rsid w:val="00C62131"/>
    <w:rsid w:val="00C625B1"/>
    <w:rsid w:val="00C70EB9"/>
    <w:rsid w:val="00C71965"/>
    <w:rsid w:val="00C72C2B"/>
    <w:rsid w:val="00C7411B"/>
    <w:rsid w:val="00C74673"/>
    <w:rsid w:val="00C74B95"/>
    <w:rsid w:val="00C74DF0"/>
    <w:rsid w:val="00C75FC4"/>
    <w:rsid w:val="00C7795A"/>
    <w:rsid w:val="00C81B79"/>
    <w:rsid w:val="00C82CF3"/>
    <w:rsid w:val="00C82DC5"/>
    <w:rsid w:val="00C83423"/>
    <w:rsid w:val="00C85062"/>
    <w:rsid w:val="00C873C1"/>
    <w:rsid w:val="00C87FD8"/>
    <w:rsid w:val="00C91CE3"/>
    <w:rsid w:val="00C9225C"/>
    <w:rsid w:val="00C922CD"/>
    <w:rsid w:val="00C92541"/>
    <w:rsid w:val="00C93512"/>
    <w:rsid w:val="00C93A35"/>
    <w:rsid w:val="00C94EC1"/>
    <w:rsid w:val="00C97198"/>
    <w:rsid w:val="00CA2895"/>
    <w:rsid w:val="00CA35B4"/>
    <w:rsid w:val="00CA3B2E"/>
    <w:rsid w:val="00CA539E"/>
    <w:rsid w:val="00CA5A95"/>
    <w:rsid w:val="00CB2EA0"/>
    <w:rsid w:val="00CB52C4"/>
    <w:rsid w:val="00CC102F"/>
    <w:rsid w:val="00CC14E9"/>
    <w:rsid w:val="00CC1FE5"/>
    <w:rsid w:val="00CC312C"/>
    <w:rsid w:val="00CC3964"/>
    <w:rsid w:val="00CC6525"/>
    <w:rsid w:val="00CD3C19"/>
    <w:rsid w:val="00CD3D29"/>
    <w:rsid w:val="00CD725A"/>
    <w:rsid w:val="00CD7481"/>
    <w:rsid w:val="00CD7624"/>
    <w:rsid w:val="00CD7E9F"/>
    <w:rsid w:val="00CE1C24"/>
    <w:rsid w:val="00CE316C"/>
    <w:rsid w:val="00CE371E"/>
    <w:rsid w:val="00CE661C"/>
    <w:rsid w:val="00CF441A"/>
    <w:rsid w:val="00CF58B3"/>
    <w:rsid w:val="00D0123D"/>
    <w:rsid w:val="00D06305"/>
    <w:rsid w:val="00D123B2"/>
    <w:rsid w:val="00D12460"/>
    <w:rsid w:val="00D12D57"/>
    <w:rsid w:val="00D15CF9"/>
    <w:rsid w:val="00D2064E"/>
    <w:rsid w:val="00D23589"/>
    <w:rsid w:val="00D24304"/>
    <w:rsid w:val="00D268F5"/>
    <w:rsid w:val="00D326A7"/>
    <w:rsid w:val="00D32B10"/>
    <w:rsid w:val="00D34C48"/>
    <w:rsid w:val="00D36A61"/>
    <w:rsid w:val="00D374E1"/>
    <w:rsid w:val="00D4073B"/>
    <w:rsid w:val="00D45379"/>
    <w:rsid w:val="00D46D48"/>
    <w:rsid w:val="00D52758"/>
    <w:rsid w:val="00D5285E"/>
    <w:rsid w:val="00D545E3"/>
    <w:rsid w:val="00D564AD"/>
    <w:rsid w:val="00D57100"/>
    <w:rsid w:val="00D6288A"/>
    <w:rsid w:val="00D62E23"/>
    <w:rsid w:val="00D63529"/>
    <w:rsid w:val="00D66996"/>
    <w:rsid w:val="00D708EC"/>
    <w:rsid w:val="00D73691"/>
    <w:rsid w:val="00D74B26"/>
    <w:rsid w:val="00D76F43"/>
    <w:rsid w:val="00D77F50"/>
    <w:rsid w:val="00D80320"/>
    <w:rsid w:val="00D820CB"/>
    <w:rsid w:val="00D82771"/>
    <w:rsid w:val="00D8292F"/>
    <w:rsid w:val="00D84291"/>
    <w:rsid w:val="00D8505C"/>
    <w:rsid w:val="00D9156F"/>
    <w:rsid w:val="00D91C77"/>
    <w:rsid w:val="00D94178"/>
    <w:rsid w:val="00D9607D"/>
    <w:rsid w:val="00D97732"/>
    <w:rsid w:val="00DB1FC2"/>
    <w:rsid w:val="00DB2023"/>
    <w:rsid w:val="00DB235C"/>
    <w:rsid w:val="00DB3181"/>
    <w:rsid w:val="00DB318D"/>
    <w:rsid w:val="00DB4A25"/>
    <w:rsid w:val="00DB6646"/>
    <w:rsid w:val="00DB7925"/>
    <w:rsid w:val="00DB7B3F"/>
    <w:rsid w:val="00DB7DB4"/>
    <w:rsid w:val="00DC246F"/>
    <w:rsid w:val="00DC29E4"/>
    <w:rsid w:val="00DC447D"/>
    <w:rsid w:val="00DD164B"/>
    <w:rsid w:val="00DD1C59"/>
    <w:rsid w:val="00DD2461"/>
    <w:rsid w:val="00DD2843"/>
    <w:rsid w:val="00DD420C"/>
    <w:rsid w:val="00DE2AA8"/>
    <w:rsid w:val="00DE4B04"/>
    <w:rsid w:val="00DE57C9"/>
    <w:rsid w:val="00DE778F"/>
    <w:rsid w:val="00DE7850"/>
    <w:rsid w:val="00DF083C"/>
    <w:rsid w:val="00DF097D"/>
    <w:rsid w:val="00DF14D3"/>
    <w:rsid w:val="00DF309C"/>
    <w:rsid w:val="00DF5816"/>
    <w:rsid w:val="00DF6CC5"/>
    <w:rsid w:val="00DF709C"/>
    <w:rsid w:val="00E006E6"/>
    <w:rsid w:val="00E077A6"/>
    <w:rsid w:val="00E11B82"/>
    <w:rsid w:val="00E14845"/>
    <w:rsid w:val="00E20239"/>
    <w:rsid w:val="00E23447"/>
    <w:rsid w:val="00E239E8"/>
    <w:rsid w:val="00E24531"/>
    <w:rsid w:val="00E24702"/>
    <w:rsid w:val="00E255C0"/>
    <w:rsid w:val="00E2792B"/>
    <w:rsid w:val="00E300CD"/>
    <w:rsid w:val="00E30535"/>
    <w:rsid w:val="00E3299F"/>
    <w:rsid w:val="00E35305"/>
    <w:rsid w:val="00E37CAC"/>
    <w:rsid w:val="00E40C79"/>
    <w:rsid w:val="00E413EB"/>
    <w:rsid w:val="00E45A8E"/>
    <w:rsid w:val="00E47C2F"/>
    <w:rsid w:val="00E51D29"/>
    <w:rsid w:val="00E5319F"/>
    <w:rsid w:val="00E5403C"/>
    <w:rsid w:val="00E54FD1"/>
    <w:rsid w:val="00E5673A"/>
    <w:rsid w:val="00E61440"/>
    <w:rsid w:val="00E624EE"/>
    <w:rsid w:val="00E63910"/>
    <w:rsid w:val="00E6454C"/>
    <w:rsid w:val="00E65509"/>
    <w:rsid w:val="00E662C3"/>
    <w:rsid w:val="00E70D85"/>
    <w:rsid w:val="00E72085"/>
    <w:rsid w:val="00E74C22"/>
    <w:rsid w:val="00E754CA"/>
    <w:rsid w:val="00E77707"/>
    <w:rsid w:val="00E8056D"/>
    <w:rsid w:val="00E827D0"/>
    <w:rsid w:val="00E8332C"/>
    <w:rsid w:val="00E83787"/>
    <w:rsid w:val="00E839B1"/>
    <w:rsid w:val="00E86137"/>
    <w:rsid w:val="00E90673"/>
    <w:rsid w:val="00E92398"/>
    <w:rsid w:val="00E9286E"/>
    <w:rsid w:val="00E93C02"/>
    <w:rsid w:val="00E93F8B"/>
    <w:rsid w:val="00E978B8"/>
    <w:rsid w:val="00EA1023"/>
    <w:rsid w:val="00EA1D5B"/>
    <w:rsid w:val="00EA21ED"/>
    <w:rsid w:val="00EA36CD"/>
    <w:rsid w:val="00EA4647"/>
    <w:rsid w:val="00EA4951"/>
    <w:rsid w:val="00EA511A"/>
    <w:rsid w:val="00EA51FB"/>
    <w:rsid w:val="00EA7EB2"/>
    <w:rsid w:val="00EB065B"/>
    <w:rsid w:val="00EB1AC8"/>
    <w:rsid w:val="00EB2A68"/>
    <w:rsid w:val="00EB493A"/>
    <w:rsid w:val="00EB5236"/>
    <w:rsid w:val="00EC17ED"/>
    <w:rsid w:val="00EC1907"/>
    <w:rsid w:val="00EC2149"/>
    <w:rsid w:val="00EC3A9E"/>
    <w:rsid w:val="00EC3BA8"/>
    <w:rsid w:val="00EC42DB"/>
    <w:rsid w:val="00EC4353"/>
    <w:rsid w:val="00EC4A10"/>
    <w:rsid w:val="00EC6617"/>
    <w:rsid w:val="00EC68B2"/>
    <w:rsid w:val="00EC6D13"/>
    <w:rsid w:val="00EC79F9"/>
    <w:rsid w:val="00ED0463"/>
    <w:rsid w:val="00ED1D99"/>
    <w:rsid w:val="00ED2BB8"/>
    <w:rsid w:val="00ED5020"/>
    <w:rsid w:val="00ED5203"/>
    <w:rsid w:val="00ED7289"/>
    <w:rsid w:val="00ED76D9"/>
    <w:rsid w:val="00EE1A5E"/>
    <w:rsid w:val="00EE461E"/>
    <w:rsid w:val="00EF09E3"/>
    <w:rsid w:val="00EF1A05"/>
    <w:rsid w:val="00EF2C4D"/>
    <w:rsid w:val="00EF509F"/>
    <w:rsid w:val="00EF5782"/>
    <w:rsid w:val="00EF6CE1"/>
    <w:rsid w:val="00EF7866"/>
    <w:rsid w:val="00F0215D"/>
    <w:rsid w:val="00F06BF2"/>
    <w:rsid w:val="00F07763"/>
    <w:rsid w:val="00F07A7A"/>
    <w:rsid w:val="00F1070E"/>
    <w:rsid w:val="00F10FF3"/>
    <w:rsid w:val="00F170E3"/>
    <w:rsid w:val="00F17F46"/>
    <w:rsid w:val="00F20D2F"/>
    <w:rsid w:val="00F21552"/>
    <w:rsid w:val="00F2160C"/>
    <w:rsid w:val="00F21E36"/>
    <w:rsid w:val="00F22B96"/>
    <w:rsid w:val="00F22CD4"/>
    <w:rsid w:val="00F233E4"/>
    <w:rsid w:val="00F263C7"/>
    <w:rsid w:val="00F26CA2"/>
    <w:rsid w:val="00F30C7F"/>
    <w:rsid w:val="00F31057"/>
    <w:rsid w:val="00F31AEC"/>
    <w:rsid w:val="00F321BD"/>
    <w:rsid w:val="00F34D34"/>
    <w:rsid w:val="00F35283"/>
    <w:rsid w:val="00F40997"/>
    <w:rsid w:val="00F41440"/>
    <w:rsid w:val="00F4427C"/>
    <w:rsid w:val="00F454AE"/>
    <w:rsid w:val="00F51B55"/>
    <w:rsid w:val="00F5375E"/>
    <w:rsid w:val="00F53EE9"/>
    <w:rsid w:val="00F6256D"/>
    <w:rsid w:val="00F625BC"/>
    <w:rsid w:val="00F6446D"/>
    <w:rsid w:val="00F65CE1"/>
    <w:rsid w:val="00F66B8F"/>
    <w:rsid w:val="00F67221"/>
    <w:rsid w:val="00F70D7B"/>
    <w:rsid w:val="00F71F5E"/>
    <w:rsid w:val="00F71F63"/>
    <w:rsid w:val="00F73D8B"/>
    <w:rsid w:val="00F73E13"/>
    <w:rsid w:val="00F74C1A"/>
    <w:rsid w:val="00F74FF6"/>
    <w:rsid w:val="00F757E1"/>
    <w:rsid w:val="00F7628E"/>
    <w:rsid w:val="00F82237"/>
    <w:rsid w:val="00F826B8"/>
    <w:rsid w:val="00F8412B"/>
    <w:rsid w:val="00F84E09"/>
    <w:rsid w:val="00F8530D"/>
    <w:rsid w:val="00F853E4"/>
    <w:rsid w:val="00F8641E"/>
    <w:rsid w:val="00F86AB3"/>
    <w:rsid w:val="00F910DD"/>
    <w:rsid w:val="00F92257"/>
    <w:rsid w:val="00F93013"/>
    <w:rsid w:val="00F93499"/>
    <w:rsid w:val="00F93CA5"/>
    <w:rsid w:val="00F96623"/>
    <w:rsid w:val="00F96DC9"/>
    <w:rsid w:val="00FA0C8A"/>
    <w:rsid w:val="00FA1779"/>
    <w:rsid w:val="00FA2D3E"/>
    <w:rsid w:val="00FB0114"/>
    <w:rsid w:val="00FB1184"/>
    <w:rsid w:val="00FB272E"/>
    <w:rsid w:val="00FB3AF3"/>
    <w:rsid w:val="00FB4BF2"/>
    <w:rsid w:val="00FC0361"/>
    <w:rsid w:val="00FC0769"/>
    <w:rsid w:val="00FC469E"/>
    <w:rsid w:val="00FC5189"/>
    <w:rsid w:val="00FC7C47"/>
    <w:rsid w:val="00FD195A"/>
    <w:rsid w:val="00FD1E1B"/>
    <w:rsid w:val="00FD34F4"/>
    <w:rsid w:val="00FD3AD2"/>
    <w:rsid w:val="00FD4304"/>
    <w:rsid w:val="00FE15A9"/>
    <w:rsid w:val="00FE248D"/>
    <w:rsid w:val="00FE3985"/>
    <w:rsid w:val="00FE4D7D"/>
    <w:rsid w:val="00FE5DB5"/>
    <w:rsid w:val="00FE5E7D"/>
    <w:rsid w:val="00FE6385"/>
    <w:rsid w:val="00FF056C"/>
    <w:rsid w:val="00FF05EF"/>
    <w:rsid w:val="00FF3E10"/>
    <w:rsid w:val="00FF4670"/>
    <w:rsid w:val="00FF5B35"/>
    <w:rsid w:val="00FF60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6F7DD9E"/>
  <w15:chartTrackingRefBased/>
  <w15:docId w15:val="{20EC6B93-9947-4127-840A-8253EEB1A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688"/>
    <w:pPr>
      <w:spacing w:after="160" w:line="25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8532EA"/>
  </w:style>
  <w:style w:type="paragraph" w:styleId="NormalWeb">
    <w:name w:val="Normal (Web)"/>
    <w:basedOn w:val="Normal"/>
    <w:uiPriority w:val="99"/>
    <w:unhideWhenUsed/>
    <w:rsid w:val="008532EA"/>
    <w:pPr>
      <w:spacing w:before="100" w:beforeAutospacing="1" w:after="100" w:afterAutospacing="1" w:line="360" w:lineRule="exact"/>
      <w:ind w:firstLine="720"/>
      <w:jc w:val="both"/>
    </w:pPr>
    <w:rPr>
      <w:rFonts w:ascii="Times New Roman" w:eastAsia="Times New Roman" w:hAnsi="Times New Roman"/>
      <w:sz w:val="28"/>
      <w:szCs w:val="20"/>
    </w:rPr>
  </w:style>
  <w:style w:type="paragraph" w:styleId="ListParagraph">
    <w:name w:val="List Paragraph"/>
    <w:basedOn w:val="Normal"/>
    <w:uiPriority w:val="34"/>
    <w:qFormat/>
    <w:rsid w:val="008532EA"/>
    <w:pPr>
      <w:spacing w:before="120" w:after="0" w:line="360" w:lineRule="exact"/>
      <w:ind w:left="720" w:firstLine="720"/>
      <w:contextualSpacing/>
      <w:jc w:val="both"/>
    </w:pPr>
    <w:rPr>
      <w:rFonts w:ascii="Times New Roman" w:eastAsia="Times New Roman" w:hAnsi="Times New Roman"/>
      <w:sz w:val="20"/>
      <w:szCs w:val="20"/>
    </w:rPr>
  </w:style>
  <w:style w:type="paragraph" w:styleId="Header">
    <w:name w:val="header"/>
    <w:basedOn w:val="Normal"/>
    <w:link w:val="HeaderChar"/>
    <w:uiPriority w:val="99"/>
    <w:unhideWhenUsed/>
    <w:rsid w:val="00FC5189"/>
    <w:pPr>
      <w:tabs>
        <w:tab w:val="center" w:pos="4513"/>
        <w:tab w:val="right" w:pos="9026"/>
      </w:tabs>
      <w:spacing w:line="259" w:lineRule="auto"/>
    </w:pPr>
  </w:style>
  <w:style w:type="character" w:customStyle="1" w:styleId="HeaderChar">
    <w:name w:val="Header Char"/>
    <w:link w:val="Header"/>
    <w:uiPriority w:val="99"/>
    <w:rsid w:val="00FC5189"/>
    <w:rPr>
      <w:sz w:val="22"/>
      <w:szCs w:val="22"/>
      <w:lang w:val="en-US" w:eastAsia="en-US"/>
    </w:rPr>
  </w:style>
  <w:style w:type="paragraph" w:styleId="Footer">
    <w:name w:val="footer"/>
    <w:basedOn w:val="Normal"/>
    <w:link w:val="FooterChar"/>
    <w:uiPriority w:val="99"/>
    <w:unhideWhenUsed/>
    <w:rsid w:val="00FC5189"/>
    <w:pPr>
      <w:tabs>
        <w:tab w:val="center" w:pos="4513"/>
        <w:tab w:val="right" w:pos="9026"/>
      </w:tabs>
      <w:spacing w:line="259" w:lineRule="auto"/>
    </w:pPr>
  </w:style>
  <w:style w:type="character" w:customStyle="1" w:styleId="FooterChar">
    <w:name w:val="Footer Char"/>
    <w:link w:val="Footer"/>
    <w:uiPriority w:val="99"/>
    <w:rsid w:val="00FC5189"/>
    <w:rPr>
      <w:sz w:val="22"/>
      <w:szCs w:val="22"/>
      <w:lang w:val="en-US" w:eastAsia="en-US"/>
    </w:rPr>
  </w:style>
  <w:style w:type="paragraph" w:customStyle="1" w:styleId="Char4">
    <w:name w:val="Char4"/>
    <w:basedOn w:val="Normal"/>
    <w:semiHidden/>
    <w:rsid w:val="00655941"/>
    <w:pPr>
      <w:spacing w:line="240" w:lineRule="exact"/>
    </w:pPr>
    <w:rPr>
      <w:rFonts w:ascii="Arial" w:eastAsia="Times New Roman" w:hAnsi="Arial" w:cs="Arial"/>
    </w:rPr>
  </w:style>
  <w:style w:type="paragraph" w:styleId="BodyText">
    <w:name w:val="Body Text"/>
    <w:aliases w:val="Body Text Char Char Char Char Char Char,Body Text Char Char Char Char Char,Body Text Char Char Char,1tenchuong,Body Text Char Char,bt"/>
    <w:basedOn w:val="Normal"/>
    <w:link w:val="BodyTextChar"/>
    <w:rsid w:val="00C46927"/>
    <w:pPr>
      <w:spacing w:after="0" w:line="240" w:lineRule="auto"/>
    </w:pPr>
    <w:rPr>
      <w:rFonts w:ascii=".VnTimeH" w:eastAsia="Times New Roman" w:hAnsi=".VnTimeH"/>
      <w:b/>
      <w:sz w:val="24"/>
      <w:szCs w:val="20"/>
    </w:rPr>
  </w:style>
  <w:style w:type="character" w:customStyle="1" w:styleId="BodyTextChar">
    <w:name w:val="Body Text Char"/>
    <w:aliases w:val="Body Text Char Char Char Char Char Char Char,Body Text Char Char Char Char Char Char1,Body Text Char Char Char Char,1tenchuong Char,Body Text Char Char Char1,bt Char"/>
    <w:link w:val="BodyText"/>
    <w:locked/>
    <w:rsid w:val="00C46927"/>
    <w:rPr>
      <w:rFonts w:ascii=".VnTimeH" w:hAnsi=".VnTimeH"/>
      <w:b/>
      <w:sz w:val="24"/>
      <w:lang w:val="en-US" w:eastAsia="en-US" w:bidi="ar-SA"/>
    </w:rPr>
  </w:style>
  <w:style w:type="paragraph" w:styleId="BodyTextIndent">
    <w:name w:val="Body Text Indent"/>
    <w:basedOn w:val="Normal"/>
    <w:rsid w:val="005D3797"/>
    <w:pPr>
      <w:spacing w:after="120" w:line="259" w:lineRule="auto"/>
      <w:ind w:left="283"/>
    </w:pPr>
  </w:style>
  <w:style w:type="numbering" w:customStyle="1" w:styleId="NoList2">
    <w:name w:val="No List2"/>
    <w:next w:val="NoList"/>
    <w:uiPriority w:val="99"/>
    <w:semiHidden/>
    <w:unhideWhenUsed/>
    <w:rsid w:val="00C74673"/>
  </w:style>
  <w:style w:type="paragraph" w:customStyle="1" w:styleId="titire1">
    <w:name w:val="titire1"/>
    <w:basedOn w:val="Normal"/>
    <w:rsid w:val="00EC2149"/>
    <w:pPr>
      <w:numPr>
        <w:numId w:val="31"/>
      </w:numPr>
      <w:spacing w:after="0" w:line="240" w:lineRule="auto"/>
      <w:jc w:val="both"/>
    </w:pPr>
    <w:rPr>
      <w:rFonts w:ascii="Times New Roman" w:eastAsia="Times New Roman" w:hAnsi="Times New Roman"/>
      <w:sz w:val="28"/>
      <w:szCs w:val="28"/>
      <w:lang w:val="en-GB"/>
    </w:rPr>
  </w:style>
  <w:style w:type="paragraph" w:styleId="Revision">
    <w:name w:val="Revision"/>
    <w:hidden/>
    <w:uiPriority w:val="99"/>
    <w:semiHidden/>
    <w:rsid w:val="00295683"/>
    <w:rPr>
      <w:sz w:val="22"/>
      <w:szCs w:val="22"/>
    </w:rPr>
  </w:style>
  <w:style w:type="character" w:styleId="CommentReference">
    <w:name w:val="annotation reference"/>
    <w:uiPriority w:val="99"/>
    <w:semiHidden/>
    <w:unhideWhenUsed/>
    <w:rsid w:val="006923EA"/>
    <w:rPr>
      <w:sz w:val="16"/>
      <w:szCs w:val="16"/>
    </w:rPr>
  </w:style>
  <w:style w:type="paragraph" w:styleId="CommentText">
    <w:name w:val="annotation text"/>
    <w:basedOn w:val="Normal"/>
    <w:link w:val="CommentTextChar"/>
    <w:uiPriority w:val="99"/>
    <w:semiHidden/>
    <w:unhideWhenUsed/>
    <w:rsid w:val="006923EA"/>
    <w:pPr>
      <w:spacing w:line="259" w:lineRule="auto"/>
    </w:pPr>
    <w:rPr>
      <w:sz w:val="20"/>
      <w:szCs w:val="20"/>
    </w:rPr>
  </w:style>
  <w:style w:type="character" w:customStyle="1" w:styleId="CommentTextChar">
    <w:name w:val="Comment Text Char"/>
    <w:basedOn w:val="DefaultParagraphFont"/>
    <w:link w:val="CommentText"/>
    <w:uiPriority w:val="99"/>
    <w:semiHidden/>
    <w:rsid w:val="006923EA"/>
  </w:style>
  <w:style w:type="paragraph" w:styleId="CommentSubject">
    <w:name w:val="annotation subject"/>
    <w:basedOn w:val="CommentText"/>
    <w:next w:val="CommentText"/>
    <w:link w:val="CommentSubjectChar"/>
    <w:uiPriority w:val="99"/>
    <w:semiHidden/>
    <w:unhideWhenUsed/>
    <w:rsid w:val="006923EA"/>
    <w:rPr>
      <w:b/>
      <w:bCs/>
    </w:rPr>
  </w:style>
  <w:style w:type="character" w:customStyle="1" w:styleId="CommentSubjectChar">
    <w:name w:val="Comment Subject Char"/>
    <w:link w:val="CommentSubject"/>
    <w:uiPriority w:val="99"/>
    <w:semiHidden/>
    <w:rsid w:val="006923EA"/>
    <w:rPr>
      <w:b/>
      <w:bCs/>
    </w:rPr>
  </w:style>
  <w:style w:type="paragraph" w:styleId="BalloonText">
    <w:name w:val="Balloon Text"/>
    <w:basedOn w:val="Normal"/>
    <w:link w:val="BalloonTextChar"/>
    <w:uiPriority w:val="99"/>
    <w:semiHidden/>
    <w:unhideWhenUsed/>
    <w:rsid w:val="00557A22"/>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57A22"/>
    <w:rPr>
      <w:rFonts w:ascii="Segoe UI" w:hAnsi="Segoe UI" w:cs="Segoe UI"/>
      <w:sz w:val="18"/>
      <w:szCs w:val="18"/>
    </w:rPr>
  </w:style>
  <w:style w:type="paragraph" w:customStyle="1" w:styleId="1">
    <w:name w:val="1"/>
    <w:basedOn w:val="Normal"/>
    <w:semiHidden/>
    <w:rsid w:val="004B5E4F"/>
    <w:pPr>
      <w:spacing w:line="240" w:lineRule="exact"/>
    </w:pPr>
    <w:rPr>
      <w:rFonts w:ascii="Arial" w:eastAsia="Times New Roman" w:hAnsi="Arial" w:cs="Arial"/>
    </w:rPr>
  </w:style>
  <w:style w:type="character" w:customStyle="1" w:styleId="fontstyle21">
    <w:name w:val="fontstyle21"/>
    <w:rsid w:val="0088595C"/>
    <w:rPr>
      <w:rFonts w:ascii="Times New Roman" w:hAnsi="Times New Roman" w:cs="Times New Roman" w:hint="default"/>
      <w:b w:val="0"/>
      <w:bCs w:val="0"/>
      <w:i w:val="0"/>
      <w:iCs w:val="0"/>
      <w:color w:val="000000"/>
      <w:sz w:val="28"/>
      <w:szCs w:val="28"/>
    </w:rPr>
  </w:style>
  <w:style w:type="table" w:styleId="TableGrid">
    <w:name w:val="Table Grid"/>
    <w:basedOn w:val="TableNormal"/>
    <w:uiPriority w:val="39"/>
    <w:rsid w:val="00D34C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8573518">
      <w:bodyDiv w:val="1"/>
      <w:marLeft w:val="0"/>
      <w:marRight w:val="0"/>
      <w:marTop w:val="0"/>
      <w:marBottom w:val="0"/>
      <w:divBdr>
        <w:top w:val="none" w:sz="0" w:space="0" w:color="auto"/>
        <w:left w:val="none" w:sz="0" w:space="0" w:color="auto"/>
        <w:bottom w:val="none" w:sz="0" w:space="0" w:color="auto"/>
        <w:right w:val="none" w:sz="0" w:space="0" w:color="auto"/>
      </w:divBdr>
    </w:div>
    <w:div w:id="397217226">
      <w:bodyDiv w:val="1"/>
      <w:marLeft w:val="0"/>
      <w:marRight w:val="0"/>
      <w:marTop w:val="0"/>
      <w:marBottom w:val="0"/>
      <w:divBdr>
        <w:top w:val="none" w:sz="0" w:space="0" w:color="auto"/>
        <w:left w:val="none" w:sz="0" w:space="0" w:color="auto"/>
        <w:bottom w:val="none" w:sz="0" w:space="0" w:color="auto"/>
        <w:right w:val="none" w:sz="0" w:space="0" w:color="auto"/>
      </w:divBdr>
    </w:div>
    <w:div w:id="849028886">
      <w:bodyDiv w:val="1"/>
      <w:marLeft w:val="0"/>
      <w:marRight w:val="0"/>
      <w:marTop w:val="0"/>
      <w:marBottom w:val="0"/>
      <w:divBdr>
        <w:top w:val="none" w:sz="0" w:space="0" w:color="auto"/>
        <w:left w:val="none" w:sz="0" w:space="0" w:color="auto"/>
        <w:bottom w:val="none" w:sz="0" w:space="0" w:color="auto"/>
        <w:right w:val="none" w:sz="0" w:space="0" w:color="auto"/>
      </w:divBdr>
      <w:divsChild>
        <w:div w:id="939878278">
          <w:marLeft w:val="0"/>
          <w:marRight w:val="0"/>
          <w:marTop w:val="15"/>
          <w:marBottom w:val="0"/>
          <w:divBdr>
            <w:top w:val="single" w:sz="48" w:space="0" w:color="auto"/>
            <w:left w:val="single" w:sz="48" w:space="0" w:color="auto"/>
            <w:bottom w:val="single" w:sz="48" w:space="0" w:color="auto"/>
            <w:right w:val="single" w:sz="48" w:space="0" w:color="auto"/>
          </w:divBdr>
          <w:divsChild>
            <w:div w:id="17553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45616">
      <w:bodyDiv w:val="1"/>
      <w:marLeft w:val="0"/>
      <w:marRight w:val="0"/>
      <w:marTop w:val="0"/>
      <w:marBottom w:val="0"/>
      <w:divBdr>
        <w:top w:val="none" w:sz="0" w:space="0" w:color="auto"/>
        <w:left w:val="none" w:sz="0" w:space="0" w:color="auto"/>
        <w:bottom w:val="none" w:sz="0" w:space="0" w:color="auto"/>
        <w:right w:val="none" w:sz="0" w:space="0" w:color="auto"/>
      </w:divBdr>
    </w:div>
    <w:div w:id="1196843426">
      <w:bodyDiv w:val="1"/>
      <w:marLeft w:val="0"/>
      <w:marRight w:val="0"/>
      <w:marTop w:val="0"/>
      <w:marBottom w:val="0"/>
      <w:divBdr>
        <w:top w:val="none" w:sz="0" w:space="0" w:color="auto"/>
        <w:left w:val="none" w:sz="0" w:space="0" w:color="auto"/>
        <w:bottom w:val="none" w:sz="0" w:space="0" w:color="auto"/>
        <w:right w:val="none" w:sz="0" w:space="0" w:color="auto"/>
      </w:divBdr>
      <w:divsChild>
        <w:div w:id="1946110284">
          <w:marLeft w:val="0"/>
          <w:marRight w:val="0"/>
          <w:marTop w:val="15"/>
          <w:marBottom w:val="0"/>
          <w:divBdr>
            <w:top w:val="single" w:sz="48" w:space="0" w:color="auto"/>
            <w:left w:val="single" w:sz="48" w:space="0" w:color="auto"/>
            <w:bottom w:val="single" w:sz="48" w:space="0" w:color="auto"/>
            <w:right w:val="single" w:sz="48" w:space="0" w:color="auto"/>
          </w:divBdr>
          <w:divsChild>
            <w:div w:id="89242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69231">
      <w:bodyDiv w:val="1"/>
      <w:marLeft w:val="0"/>
      <w:marRight w:val="0"/>
      <w:marTop w:val="0"/>
      <w:marBottom w:val="0"/>
      <w:divBdr>
        <w:top w:val="none" w:sz="0" w:space="0" w:color="auto"/>
        <w:left w:val="none" w:sz="0" w:space="0" w:color="auto"/>
        <w:bottom w:val="none" w:sz="0" w:space="0" w:color="auto"/>
        <w:right w:val="none" w:sz="0" w:space="0" w:color="auto"/>
      </w:divBdr>
    </w:div>
    <w:div w:id="1626110956">
      <w:bodyDiv w:val="1"/>
      <w:marLeft w:val="0"/>
      <w:marRight w:val="0"/>
      <w:marTop w:val="0"/>
      <w:marBottom w:val="0"/>
      <w:divBdr>
        <w:top w:val="none" w:sz="0" w:space="0" w:color="auto"/>
        <w:left w:val="none" w:sz="0" w:space="0" w:color="auto"/>
        <w:bottom w:val="none" w:sz="0" w:space="0" w:color="auto"/>
        <w:right w:val="none" w:sz="0" w:space="0" w:color="auto"/>
      </w:divBdr>
    </w:div>
    <w:div w:id="2026664815">
      <w:bodyDiv w:val="1"/>
      <w:marLeft w:val="0"/>
      <w:marRight w:val="0"/>
      <w:marTop w:val="0"/>
      <w:marBottom w:val="0"/>
      <w:divBdr>
        <w:top w:val="none" w:sz="0" w:space="0" w:color="auto"/>
        <w:left w:val="none" w:sz="0" w:space="0" w:color="auto"/>
        <w:bottom w:val="none" w:sz="0" w:space="0" w:color="auto"/>
        <w:right w:val="none" w:sz="0" w:space="0" w:color="auto"/>
      </w:divBdr>
    </w:div>
    <w:div w:id="2038189635">
      <w:bodyDiv w:val="1"/>
      <w:marLeft w:val="0"/>
      <w:marRight w:val="0"/>
      <w:marTop w:val="0"/>
      <w:marBottom w:val="0"/>
      <w:divBdr>
        <w:top w:val="none" w:sz="0" w:space="0" w:color="auto"/>
        <w:left w:val="none" w:sz="0" w:space="0" w:color="auto"/>
        <w:bottom w:val="none" w:sz="0" w:space="0" w:color="auto"/>
        <w:right w:val="none" w:sz="0" w:space="0" w:color="auto"/>
      </w:divBdr>
    </w:div>
    <w:div w:id="2127771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B767C10-77CE-4F36-9424-3D8F2CEC76D0}">
  <ds:schemaRefs>
    <ds:schemaRef ds:uri="http://schemas.openxmlformats.org/officeDocument/2006/bibliography"/>
  </ds:schemaRefs>
</ds:datastoreItem>
</file>

<file path=customXml/itemProps2.xml><?xml version="1.0" encoding="utf-8"?>
<ds:datastoreItem xmlns:ds="http://schemas.openxmlformats.org/officeDocument/2006/customXml" ds:itemID="{2B17E8D2-8A5B-4CD6-B481-C4F0A8359876}"/>
</file>

<file path=customXml/itemProps3.xml><?xml version="1.0" encoding="utf-8"?>
<ds:datastoreItem xmlns:ds="http://schemas.openxmlformats.org/officeDocument/2006/customXml" ds:itemID="{185230B0-3729-45ED-A974-9524613F2807}"/>
</file>

<file path=customXml/itemProps4.xml><?xml version="1.0" encoding="utf-8"?>
<ds:datastoreItem xmlns:ds="http://schemas.openxmlformats.org/officeDocument/2006/customXml" ds:itemID="{790368F8-F8DA-45C7-AE8D-80F8258EA281}"/>
</file>

<file path=docProps/app.xml><?xml version="1.0" encoding="utf-8"?>
<Properties xmlns="http://schemas.openxmlformats.org/officeDocument/2006/extended-properties" xmlns:vt="http://schemas.openxmlformats.org/officeDocument/2006/docPropsVTypes">
  <Template>Normal.dotm</Template>
  <TotalTime>90</TotalTime>
  <Pages>18</Pages>
  <Words>5612</Words>
  <Characters>31995</Characters>
  <Application>Microsoft Office Word</Application>
  <DocSecurity>0</DocSecurity>
  <Lines>266</Lines>
  <Paragraphs>75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KHOA HỌC VÀ CÔNG NGHỆ</vt:lpstr>
      <vt:lpstr>BỘ KHOA HỌC VÀ CÔNG NGHỆ</vt:lpstr>
    </vt:vector>
  </TitlesOfParts>
  <Company/>
  <LinksUpToDate>false</LinksUpToDate>
  <CharactersWithSpaces>37532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KHOA HỌC VÀ CÔNG NGHỆ</dc:title>
  <dc:subject/>
  <dc:creator>NGUYEN AN KIEN</dc:creator>
  <cp:keywords/>
  <dc:description/>
  <cp:lastModifiedBy>Nguyen Minh Hoang </cp:lastModifiedBy>
  <cp:revision>23</cp:revision>
  <cp:lastPrinted>2025-10-21T02:59:00Z</cp:lastPrinted>
  <dcterms:created xsi:type="dcterms:W3CDTF">2025-10-21T02:45:00Z</dcterms:created>
  <dcterms:modified xsi:type="dcterms:W3CDTF">2026-01-12T07:24:00Z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rCreated">
    <vt:lpwstr>5759</vt:lpwstr>
  </property>
  <property fmtid="{D5CDD505-2E9C-101B-9397-08002B2CF9AE}" pid="3" name="UserEdit">
    <vt:lpwstr>,5759,</vt:lpwstr>
  </property>
  <property fmtid="{D5CDD505-2E9C-101B-9397-08002B2CF9AE}" pid="4" name="UserOwner">
    <vt:lpwstr>5759</vt:lpwstr>
  </property>
  <property fmtid="{D5CDD505-2E9C-101B-9397-08002B2CF9AE}" pid="5" name="TypeFile">
    <vt:lpwstr>4</vt:lpwstr>
  </property>
  <property fmtid="{D5CDD505-2E9C-101B-9397-08002B2CF9AE}" pid="6" name="UserShare">
    <vt:lpwstr>,163,714,6467,5759,</vt:lpwstr>
  </property>
  <property fmtid="{D5CDD505-2E9C-101B-9397-08002B2CF9AE}" pid="7" name="GrammarlyDocumentId">
    <vt:lpwstr>2d84fa7d-7d73-40cb-89a9-ce3fba06aa2d</vt:lpwstr>
  </property>
</Properties>
</file>