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962" w:type="dxa"/>
        <w:tblInd w:w="-720" w:type="dxa"/>
        <w:tblLook w:val="01E0" w:firstRow="1" w:lastRow="1" w:firstColumn="1" w:lastColumn="1" w:noHBand="0" w:noVBand="0"/>
      </w:tblPr>
      <w:tblGrid>
        <w:gridCol w:w="3870"/>
        <w:gridCol w:w="7092"/>
      </w:tblGrid>
      <w:tr w:rsidR="003F6BCD" w:rsidRPr="003F6BCD" w:rsidTr="00CA0F0C">
        <w:tc>
          <w:tcPr>
            <w:tcW w:w="3870" w:type="dxa"/>
          </w:tcPr>
          <w:p w:rsidR="003F6BCD" w:rsidRPr="00CA0F0C" w:rsidRDefault="003F6BCD" w:rsidP="003F6BCD">
            <w:pPr>
              <w:widowControl w:val="0"/>
              <w:spacing w:after="0" w:line="240" w:lineRule="auto"/>
              <w:jc w:val="center"/>
              <w:rPr>
                <w:rFonts w:ascii="Times New Roman" w:eastAsia="Times New Roman" w:hAnsi="Times New Roman" w:cs="Times New Roman"/>
                <w:b/>
                <w:color w:val="000000"/>
                <w:sz w:val="28"/>
                <w:szCs w:val="28"/>
                <w:lang w:eastAsia="vi-VN"/>
              </w:rPr>
            </w:pPr>
            <w:r w:rsidRPr="00CA0F0C">
              <w:rPr>
                <w:rFonts w:ascii="Times New Roman" w:eastAsia="Times New Roman" w:hAnsi="Times New Roman" w:cs="Times New Roman"/>
                <w:b/>
                <w:color w:val="000000"/>
                <w:sz w:val="28"/>
                <w:szCs w:val="28"/>
                <w:lang w:val="vi-VN" w:eastAsia="vi-VN"/>
              </w:rPr>
              <w:t>NGÂN HÀNG NHÀ NƯỚC</w:t>
            </w:r>
          </w:p>
          <w:p w:rsidR="003F6BCD" w:rsidRPr="00CA0F0C" w:rsidRDefault="003F6BCD" w:rsidP="003F6BCD">
            <w:pPr>
              <w:widowControl w:val="0"/>
              <w:spacing w:after="0" w:line="240" w:lineRule="auto"/>
              <w:rPr>
                <w:rFonts w:ascii="Times New Roman" w:eastAsia="Times New Roman" w:hAnsi="Times New Roman" w:cs="Times New Roman"/>
                <w:b/>
                <w:color w:val="000000"/>
                <w:sz w:val="28"/>
                <w:szCs w:val="28"/>
                <w:lang w:val="vi-VN" w:eastAsia="vi-VN"/>
              </w:rPr>
            </w:pPr>
            <w:r w:rsidRPr="00CA0F0C">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611505</wp:posOffset>
                      </wp:positionH>
                      <wp:positionV relativeFrom="paragraph">
                        <wp:posOffset>307340</wp:posOffset>
                      </wp:positionV>
                      <wp:extent cx="683260" cy="0"/>
                      <wp:effectExtent l="5080" t="12065" r="6985" b="698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988193" id="_x0000_t32" coordsize="21600,21600" o:spt="32" o:oned="t" path="m,l21600,21600e" filled="f">
                      <v:path arrowok="t" fillok="f" o:connecttype="none"/>
                      <o:lock v:ext="edit" shapetype="t"/>
                    </v:shapetype>
                    <v:shape id="Straight Arrow Connector 3" o:spid="_x0000_s1026" type="#_x0000_t32" style="position:absolute;margin-left:48.15pt;margin-top:24.2pt;width:53.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asEJAIAAEk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"/>
                  </w:pict>
                </mc:Fallback>
              </mc:AlternateContent>
            </w:r>
            <w:r w:rsidRPr="00CA0F0C">
              <w:rPr>
                <w:rFonts w:ascii="Times New Roman" w:eastAsia="Times New Roman" w:hAnsi="Times New Roman" w:cs="Times New Roman"/>
                <w:b/>
                <w:color w:val="000000"/>
                <w:sz w:val="28"/>
                <w:szCs w:val="28"/>
                <w:lang w:eastAsia="vi-VN"/>
              </w:rPr>
              <w:t xml:space="preserve">                </w:t>
            </w:r>
            <w:r w:rsidRPr="00CA0F0C">
              <w:rPr>
                <w:rFonts w:ascii="Times New Roman" w:eastAsia="Times New Roman" w:hAnsi="Times New Roman" w:cs="Times New Roman"/>
                <w:b/>
                <w:color w:val="000000"/>
                <w:sz w:val="28"/>
                <w:szCs w:val="28"/>
                <w:lang w:val="vi-VN" w:eastAsia="vi-VN"/>
              </w:rPr>
              <w:t>VIỆT NAM</w:t>
            </w:r>
            <w:r w:rsidRPr="00CA0F0C">
              <w:rPr>
                <w:rFonts w:ascii="Times New Roman" w:eastAsia="Times New Roman" w:hAnsi="Times New Roman" w:cs="Times New Roman"/>
                <w:b/>
                <w:color w:val="000000"/>
                <w:sz w:val="28"/>
                <w:szCs w:val="28"/>
                <w:lang w:val="vi-VN" w:eastAsia="vi-VN"/>
              </w:rPr>
              <w:br/>
            </w:r>
          </w:p>
        </w:tc>
        <w:tc>
          <w:tcPr>
            <w:tcW w:w="7092" w:type="dxa"/>
          </w:tcPr>
          <w:p w:rsidR="003F6BCD" w:rsidRPr="00CA0F0C" w:rsidRDefault="003F6BCD" w:rsidP="003F6BCD">
            <w:pPr>
              <w:widowControl w:val="0"/>
              <w:spacing w:after="0" w:line="240" w:lineRule="auto"/>
              <w:jc w:val="center"/>
              <w:rPr>
                <w:rFonts w:ascii="Times New Roman" w:eastAsia="Times New Roman" w:hAnsi="Times New Roman" w:cs="Times New Roman"/>
                <w:color w:val="000000"/>
                <w:sz w:val="28"/>
                <w:szCs w:val="28"/>
                <w:lang w:val="vi-VN" w:eastAsia="vi-VN"/>
              </w:rPr>
            </w:pPr>
            <w:r w:rsidRPr="00CA0F0C">
              <w:rPr>
                <w:rFonts w:ascii="Times New Roman" w:eastAsia="Times New Roman" w:hAnsi="Times New Roman" w:cs="Times New Roman"/>
                <w:b/>
                <w:noProof/>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1732915</wp:posOffset>
                      </wp:positionH>
                      <wp:positionV relativeFrom="paragraph">
                        <wp:posOffset>479425</wp:posOffset>
                      </wp:positionV>
                      <wp:extent cx="1714500" cy="0"/>
                      <wp:effectExtent l="13970" t="8890" r="5080" b="1016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5CCFBC" id="_x0000_t32" coordsize="21600,21600" o:spt="32" o:oned="t" path="m,l21600,21600e" filled="f">
                      <v:path arrowok="t" fillok="f" o:connecttype="none"/>
                      <o:lock v:ext="edit" shapetype="t"/>
                    </v:shapetype>
                    <v:shape id="Straight Arrow Connector 2" o:spid="_x0000_s1026" type="#_x0000_t32" style="position:absolute;margin-left:136.45pt;margin-top:37.75pt;width:1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koB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"/>
                  </w:pict>
                </mc:Fallback>
              </mc:AlternateContent>
            </w:r>
            <w:r w:rsidRPr="00CA0F0C">
              <w:rPr>
                <w:rFonts w:ascii="Times New Roman" w:eastAsia="Times New Roman" w:hAnsi="Times New Roman" w:cs="Times New Roman"/>
                <w:b/>
                <w:color w:val="000000"/>
                <w:sz w:val="28"/>
                <w:szCs w:val="28"/>
                <w:lang w:val="vi-VN" w:eastAsia="vi-VN"/>
              </w:rPr>
              <w:t xml:space="preserve">            CỘNG HÒA XÃ HỘI CHỦ NGHĨA VIỆT NAM</w:t>
            </w:r>
            <w:r w:rsidRPr="00CA0F0C">
              <w:rPr>
                <w:rFonts w:ascii="Times New Roman" w:eastAsia="Times New Roman" w:hAnsi="Times New Roman" w:cs="Times New Roman"/>
                <w:b/>
                <w:color w:val="000000"/>
                <w:sz w:val="28"/>
                <w:szCs w:val="28"/>
                <w:lang w:val="vi-VN" w:eastAsia="vi-VN"/>
              </w:rPr>
              <w:br/>
              <w:t xml:space="preserve">            Độc lập - Tự do - Hạnh phúc </w:t>
            </w:r>
            <w:r w:rsidRPr="00CA0F0C">
              <w:rPr>
                <w:rFonts w:ascii="Times New Roman" w:eastAsia="Times New Roman" w:hAnsi="Times New Roman" w:cs="Times New Roman"/>
                <w:b/>
                <w:color w:val="000000"/>
                <w:sz w:val="28"/>
                <w:szCs w:val="28"/>
                <w:lang w:val="vi-VN" w:eastAsia="vi-VN"/>
              </w:rPr>
              <w:br/>
            </w:r>
          </w:p>
        </w:tc>
      </w:tr>
      <w:tr w:rsidR="003F6BCD" w:rsidRPr="003F6BCD" w:rsidTr="00CA0F0C">
        <w:tc>
          <w:tcPr>
            <w:tcW w:w="3870" w:type="dxa"/>
          </w:tcPr>
          <w:p w:rsidR="003F6BCD" w:rsidRPr="00CA0F0C" w:rsidRDefault="003F6BCD" w:rsidP="003F6BCD">
            <w:pPr>
              <w:widowControl w:val="0"/>
              <w:spacing w:after="0" w:line="240" w:lineRule="auto"/>
              <w:jc w:val="center"/>
              <w:rPr>
                <w:rFonts w:ascii="Times New Roman" w:eastAsia="Times New Roman" w:hAnsi="Times New Roman" w:cs="Times New Roman"/>
                <w:color w:val="000000"/>
                <w:sz w:val="28"/>
                <w:szCs w:val="28"/>
                <w:lang w:val="vi-VN" w:eastAsia="vi-VN"/>
              </w:rPr>
            </w:pPr>
            <w:r w:rsidRPr="00CA0F0C">
              <w:rPr>
                <w:rFonts w:ascii="Times New Roman" w:eastAsia="Times New Roman" w:hAnsi="Times New Roman" w:cs="Times New Roman"/>
                <w:color w:val="000000"/>
                <w:sz w:val="28"/>
                <w:szCs w:val="28"/>
                <w:lang w:val="vi-VN" w:eastAsia="vi-VN"/>
              </w:rPr>
              <w:t>Số: 32/</w:t>
            </w:r>
            <w:r w:rsidRPr="00CA0F0C">
              <w:rPr>
                <w:rFonts w:ascii="Times New Roman" w:eastAsia="Times New Roman" w:hAnsi="Times New Roman" w:cs="Times New Roman"/>
                <w:color w:val="000000"/>
                <w:sz w:val="28"/>
                <w:szCs w:val="28"/>
                <w:lang w:eastAsia="vi-VN"/>
              </w:rPr>
              <w:t>2018/</w:t>
            </w:r>
            <w:r w:rsidRPr="00CA0F0C">
              <w:rPr>
                <w:rFonts w:ascii="Times New Roman" w:eastAsia="Times New Roman" w:hAnsi="Times New Roman" w:cs="Times New Roman"/>
                <w:color w:val="000000"/>
                <w:sz w:val="28"/>
                <w:szCs w:val="28"/>
                <w:lang w:val="vi-VN" w:eastAsia="vi-VN"/>
              </w:rPr>
              <w:t>TT-NHNN</w:t>
            </w:r>
          </w:p>
        </w:tc>
        <w:tc>
          <w:tcPr>
            <w:tcW w:w="7092" w:type="dxa"/>
          </w:tcPr>
          <w:p w:rsidR="003F6BCD" w:rsidRPr="00CA0F0C" w:rsidRDefault="003F6BCD" w:rsidP="003F6BCD">
            <w:pPr>
              <w:widowControl w:val="0"/>
              <w:spacing w:after="0" w:line="240" w:lineRule="auto"/>
              <w:jc w:val="right"/>
              <w:rPr>
                <w:rFonts w:ascii="Times New Roman" w:eastAsia="Times New Roman" w:hAnsi="Times New Roman" w:cs="Times New Roman"/>
                <w:i/>
                <w:color w:val="000000"/>
                <w:sz w:val="28"/>
                <w:szCs w:val="28"/>
                <w:lang w:val="vi-VN" w:eastAsia="vi-VN"/>
              </w:rPr>
            </w:pPr>
            <w:r w:rsidRPr="00CA0F0C">
              <w:rPr>
                <w:rFonts w:ascii="Times New Roman" w:eastAsia="Times New Roman" w:hAnsi="Times New Roman" w:cs="Times New Roman"/>
                <w:i/>
                <w:color w:val="000000"/>
                <w:sz w:val="28"/>
                <w:szCs w:val="28"/>
                <w:lang w:val="vi-VN" w:eastAsia="vi-VN"/>
              </w:rPr>
              <w:t xml:space="preserve"> Hà Nội, ngày  01  tháng  02  năm 2018</w:t>
            </w:r>
          </w:p>
        </w:tc>
      </w:tr>
    </w:tbl>
    <w:p w:rsidR="003F6BCD" w:rsidRPr="003F6BCD" w:rsidRDefault="003F6BCD" w:rsidP="00C92360">
      <w:pPr>
        <w:widowControl w:val="0"/>
        <w:tabs>
          <w:tab w:val="center" w:pos="4535"/>
        </w:tabs>
        <w:spacing w:before="120" w:after="120" w:line="240" w:lineRule="auto"/>
        <w:rPr>
          <w:rFonts w:ascii="Times New Roman" w:eastAsia="Courier New" w:hAnsi="Times New Roman" w:cs="Times New Roman"/>
          <w:b/>
          <w:color w:val="000000"/>
          <w:sz w:val="28"/>
          <w:szCs w:val="28"/>
          <w:lang w:eastAsia="vi-VN"/>
        </w:rPr>
      </w:pPr>
    </w:p>
    <w:p w:rsidR="003F6BCD" w:rsidRPr="003F6BCD" w:rsidRDefault="003F6BCD" w:rsidP="003F6BCD">
      <w:pPr>
        <w:widowControl w:val="0"/>
        <w:tabs>
          <w:tab w:val="center" w:pos="4535"/>
        </w:tabs>
        <w:spacing w:before="120" w:after="120" w:line="240" w:lineRule="auto"/>
        <w:jc w:val="center"/>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t>THÔNG TƯ</w:t>
      </w:r>
    </w:p>
    <w:p w:rsidR="003F6BCD" w:rsidRPr="003F6BCD" w:rsidRDefault="003F6BCD" w:rsidP="003F6BCD">
      <w:pPr>
        <w:widowControl w:val="0"/>
        <w:spacing w:after="0" w:line="240" w:lineRule="auto"/>
        <w:jc w:val="center"/>
        <w:rPr>
          <w:rFonts w:ascii="Times New Roman" w:eastAsia="Courier New" w:hAnsi="Times New Roman" w:cs="Times New Roman"/>
          <w:b/>
          <w:color w:val="000000"/>
          <w:sz w:val="28"/>
          <w:szCs w:val="28"/>
          <w:lang w:eastAsia="vi-VN"/>
        </w:rPr>
      </w:pPr>
      <w:r w:rsidRPr="003F6BCD">
        <w:rPr>
          <w:rFonts w:ascii="Times New Roman" w:eastAsia="Courier New" w:hAnsi="Times New Roman" w:cs="Times New Roman"/>
          <w:b/>
          <w:color w:val="000000"/>
          <w:sz w:val="28"/>
          <w:szCs w:val="28"/>
          <w:lang w:val="vi-VN" w:eastAsia="vi-VN"/>
        </w:rPr>
        <w:t xml:space="preserve">Hướng dẫn quy trình </w:t>
      </w:r>
      <w:r w:rsidRPr="003F6BCD">
        <w:rPr>
          <w:rFonts w:ascii="Times New Roman" w:eastAsia="Courier New" w:hAnsi="Times New Roman" w:cs="Times New Roman"/>
          <w:b/>
          <w:color w:val="000000"/>
          <w:sz w:val="28"/>
          <w:szCs w:val="28"/>
          <w:lang w:eastAsia="vi-VN"/>
        </w:rPr>
        <w:t>chuyển đổi</w:t>
      </w:r>
      <w:r w:rsidRPr="003F6BCD">
        <w:rPr>
          <w:rFonts w:ascii="Times New Roman" w:eastAsia="Courier New" w:hAnsi="Times New Roman" w:cs="Times New Roman"/>
          <w:b/>
          <w:color w:val="000000"/>
          <w:sz w:val="28"/>
          <w:szCs w:val="28"/>
          <w:lang w:val="vi-VN" w:eastAsia="vi-VN"/>
        </w:rPr>
        <w:t xml:space="preserve"> ngoại tệ của Ngân hàng Nhà nước</w:t>
      </w:r>
      <w:r w:rsidRPr="003F6BCD">
        <w:rPr>
          <w:rFonts w:ascii="Times New Roman" w:eastAsia="Courier New" w:hAnsi="Times New Roman" w:cs="Times New Roman"/>
          <w:b/>
          <w:color w:val="000000"/>
          <w:sz w:val="28"/>
          <w:szCs w:val="28"/>
          <w:lang w:eastAsia="vi-VN"/>
        </w:rPr>
        <w:t xml:space="preserve"> cho</w:t>
      </w:r>
      <w:r w:rsidRPr="003F6BCD">
        <w:rPr>
          <w:rFonts w:ascii="Times New Roman" w:eastAsia="Courier New" w:hAnsi="Times New Roman" w:cs="Times New Roman"/>
          <w:b/>
          <w:color w:val="000000"/>
          <w:sz w:val="28"/>
          <w:szCs w:val="28"/>
          <w:lang w:val="vi-VN" w:eastAsia="vi-VN"/>
        </w:rPr>
        <w:t xml:space="preserve"> các dự án được Chính phủ cam kết bảo lãnh và hỗ trợ chuyển đổi</w:t>
      </w:r>
      <w:r w:rsidRPr="003F6BCD">
        <w:rPr>
          <w:rFonts w:ascii="Times New Roman" w:eastAsia="Courier New" w:hAnsi="Times New Roman" w:cs="Times New Roman"/>
          <w:b/>
          <w:color w:val="000000"/>
          <w:sz w:val="28"/>
          <w:szCs w:val="28"/>
          <w:lang w:eastAsia="vi-VN"/>
        </w:rPr>
        <w:t xml:space="preserve"> ngoại tệ</w:t>
      </w:r>
    </w:p>
    <w:p w:rsidR="003F6BCD" w:rsidRPr="003F6BCD" w:rsidRDefault="003F6BCD" w:rsidP="003F6BCD">
      <w:pPr>
        <w:tabs>
          <w:tab w:val="left" w:pos="1068"/>
        </w:tabs>
        <w:spacing w:before="200" w:after="200" w:line="240" w:lineRule="auto"/>
        <w:jc w:val="both"/>
        <w:rPr>
          <w:rFonts w:ascii="Times New Roman" w:eastAsia="Times New Roman" w:hAnsi="Times New Roman" w:cs="Times New Roman"/>
          <w:i/>
          <w:iCs/>
          <w:sz w:val="28"/>
          <w:szCs w:val="28"/>
        </w:rPr>
      </w:pP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lang w:val="vi-VN"/>
        </w:rPr>
      </w:pPr>
      <w:r w:rsidRPr="003F6BCD">
        <w:rPr>
          <w:rFonts w:ascii="Times New Roman" w:eastAsia="Times New Roman" w:hAnsi="Times New Roman" w:cs="Times New Roman"/>
          <w:i/>
          <w:iCs/>
          <w:sz w:val="28"/>
          <w:szCs w:val="28"/>
          <w:lang w:val="vi-VN"/>
        </w:rPr>
        <w:t>Căn cứ Luật Ngân hàng Nhà nước Việt Nam ngày 16 tháng 6 năm 2010;</w:t>
      </w: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lang w:val="vi-VN"/>
        </w:rPr>
      </w:pPr>
      <w:r w:rsidRPr="003F6BCD">
        <w:rPr>
          <w:rFonts w:ascii="Times New Roman" w:eastAsia="Times New Roman" w:hAnsi="Times New Roman" w:cs="Times New Roman"/>
          <w:i/>
          <w:iCs/>
          <w:sz w:val="28"/>
          <w:szCs w:val="28"/>
          <w:lang w:val="vi-VN"/>
        </w:rPr>
        <w:t xml:space="preserve">Căn cứ Luật các tổ chức tín dụng ngày 16 tháng 6 năm </w:t>
      </w:r>
      <w:bookmarkStart w:id="0" w:name="bookmark0"/>
      <w:r w:rsidRPr="003F6BCD">
        <w:rPr>
          <w:rFonts w:ascii="Times New Roman" w:eastAsia="Times New Roman" w:hAnsi="Times New Roman" w:cs="Times New Roman"/>
          <w:i/>
          <w:iCs/>
          <w:sz w:val="28"/>
          <w:szCs w:val="28"/>
          <w:lang w:val="vi-VN"/>
        </w:rPr>
        <w:t>201</w:t>
      </w:r>
      <w:bookmarkEnd w:id="0"/>
      <w:r w:rsidRPr="003F6BCD">
        <w:rPr>
          <w:rFonts w:ascii="Times New Roman" w:eastAsia="Times New Roman" w:hAnsi="Times New Roman" w:cs="Times New Roman"/>
          <w:i/>
          <w:iCs/>
          <w:sz w:val="28"/>
          <w:szCs w:val="28"/>
          <w:lang w:val="vi-VN"/>
        </w:rPr>
        <w:t>0 và Luật</w:t>
      </w:r>
      <w:r w:rsidRPr="003F6BCD">
        <w:rPr>
          <w:rFonts w:ascii="Times New Roman" w:eastAsia="Times New Roman" w:hAnsi="Times New Roman" w:cs="Times New Roman"/>
          <w:i/>
          <w:iCs/>
          <w:sz w:val="28"/>
          <w:szCs w:val="28"/>
        </w:rPr>
        <w:t xml:space="preserve"> </w:t>
      </w:r>
      <w:r w:rsidRPr="003F6BCD">
        <w:rPr>
          <w:rFonts w:ascii="Times New Roman" w:eastAsia="Times New Roman" w:hAnsi="Times New Roman" w:cs="Times New Roman"/>
          <w:i/>
          <w:iCs/>
          <w:sz w:val="28"/>
          <w:szCs w:val="28"/>
          <w:lang w:val="vi-VN"/>
        </w:rPr>
        <w:t xml:space="preserve">sửa đổi, bổ sung một số điều của Luật các tổ chức tín dụng ngày 20 tháng 11 năm 2017; </w:t>
      </w: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rPr>
      </w:pPr>
      <w:r w:rsidRPr="003F6BCD">
        <w:rPr>
          <w:rFonts w:ascii="Times New Roman" w:eastAsia="Times New Roman" w:hAnsi="Times New Roman" w:cs="Times New Roman"/>
          <w:i/>
          <w:iCs/>
          <w:sz w:val="28"/>
          <w:szCs w:val="28"/>
          <w:lang w:val="vi-VN"/>
        </w:rPr>
        <w:t>Căn cứ Luật Đầu tư ngày 26 tháng 11 năm 2014 và Luật</w:t>
      </w:r>
      <w:r w:rsidRPr="003F6BCD">
        <w:rPr>
          <w:rFonts w:ascii="Times New Roman" w:eastAsia="Times New Roman" w:hAnsi="Times New Roman" w:cs="Times New Roman"/>
          <w:i/>
          <w:iCs/>
          <w:sz w:val="28"/>
          <w:szCs w:val="28"/>
        </w:rPr>
        <w:t xml:space="preserve"> sửa đổi, bổ sung Điều 6 và Phụ lục 4 về danh mục ngành, nghề đầu tư kinh doanh có điều kiện</w:t>
      </w:r>
      <w:r w:rsidRPr="003F6BCD">
        <w:rPr>
          <w:rFonts w:ascii="Times New Roman" w:eastAsia="Times New Roman" w:hAnsi="Times New Roman" w:cs="Times New Roman"/>
          <w:i/>
          <w:iCs/>
          <w:sz w:val="28"/>
          <w:szCs w:val="28"/>
          <w:lang w:val="vi-VN"/>
        </w:rPr>
        <w:t xml:space="preserve"> </w:t>
      </w:r>
      <w:r w:rsidRPr="003F6BCD">
        <w:rPr>
          <w:rFonts w:ascii="Times New Roman" w:eastAsia="Times New Roman" w:hAnsi="Times New Roman" w:cs="Times New Roman"/>
          <w:i/>
          <w:iCs/>
          <w:sz w:val="28"/>
          <w:szCs w:val="28"/>
        </w:rPr>
        <w:t>ngày 22 tháng 11 năm 2016;</w:t>
      </w: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rPr>
      </w:pPr>
      <w:r w:rsidRPr="003F6BCD">
        <w:rPr>
          <w:rFonts w:ascii="Times New Roman" w:eastAsia="Times New Roman" w:hAnsi="Times New Roman" w:cs="Times New Roman"/>
          <w:i/>
          <w:iCs/>
          <w:sz w:val="28"/>
          <w:szCs w:val="28"/>
          <w:lang w:val="vi-VN"/>
        </w:rPr>
        <w:t xml:space="preserve">Căn cứ Pháp lệnh </w:t>
      </w:r>
      <w:r w:rsidRPr="003F6BCD">
        <w:rPr>
          <w:rFonts w:ascii="Times New Roman" w:eastAsia="Times New Roman" w:hAnsi="Times New Roman" w:cs="Times New Roman"/>
          <w:i/>
          <w:iCs/>
          <w:sz w:val="28"/>
          <w:szCs w:val="28"/>
        </w:rPr>
        <w:t>n</w:t>
      </w:r>
      <w:r w:rsidRPr="003F6BCD">
        <w:rPr>
          <w:rFonts w:ascii="Times New Roman" w:eastAsia="Times New Roman" w:hAnsi="Times New Roman" w:cs="Times New Roman"/>
          <w:i/>
          <w:iCs/>
          <w:sz w:val="28"/>
          <w:szCs w:val="28"/>
          <w:lang w:val="vi-VN"/>
        </w:rPr>
        <w:t>goại hối ngày 13 tháng 12 năm 2005 và Pháp</w:t>
      </w:r>
      <w:r w:rsidRPr="003F6BCD">
        <w:rPr>
          <w:rFonts w:ascii="Times New Roman" w:eastAsia="Times New Roman" w:hAnsi="Times New Roman" w:cs="Times New Roman"/>
          <w:i/>
          <w:iCs/>
          <w:sz w:val="28"/>
          <w:szCs w:val="28"/>
        </w:rPr>
        <w:t xml:space="preserve"> lệnh </w:t>
      </w:r>
      <w:r w:rsidRPr="003F6BCD">
        <w:rPr>
          <w:rFonts w:ascii="Times New Roman" w:eastAsia="Times New Roman" w:hAnsi="Times New Roman" w:cs="Times New Roman"/>
          <w:i/>
          <w:iCs/>
          <w:sz w:val="28"/>
          <w:szCs w:val="28"/>
          <w:lang w:val="vi-VN"/>
        </w:rPr>
        <w:t>sửa đổi, bổ sung một số điều của Pháp lệnh Ngoại hối ngày 18 tháng 3 năm 2013</w:t>
      </w:r>
      <w:r w:rsidRPr="003F6BCD">
        <w:rPr>
          <w:rFonts w:ascii="Times New Roman" w:eastAsia="Times New Roman" w:hAnsi="Times New Roman" w:cs="Times New Roman"/>
          <w:i/>
          <w:iCs/>
          <w:sz w:val="28"/>
          <w:szCs w:val="28"/>
        </w:rPr>
        <w:t>;</w:t>
      </w: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rPr>
      </w:pPr>
      <w:r w:rsidRPr="003F6BCD">
        <w:rPr>
          <w:rFonts w:ascii="Times New Roman" w:eastAsia="Times New Roman" w:hAnsi="Times New Roman" w:cs="Times New Roman"/>
          <w:i/>
          <w:iCs/>
          <w:sz w:val="28"/>
          <w:szCs w:val="28"/>
          <w:lang w:val="vi-VN"/>
        </w:rPr>
        <w:t>Căn cứ Nghị định số 50/2014/NĐ-CP ngày 20 tháng 5 năm 2014 của Chính phủ về quản lý dự trữ ngoại hối nhà nước</w:t>
      </w:r>
      <w:r w:rsidRPr="003F6BCD">
        <w:rPr>
          <w:rFonts w:ascii="Times New Roman" w:eastAsia="Times New Roman" w:hAnsi="Times New Roman" w:cs="Times New Roman"/>
          <w:i/>
          <w:iCs/>
          <w:sz w:val="28"/>
          <w:szCs w:val="28"/>
        </w:rPr>
        <w:t>;</w:t>
      </w:r>
    </w:p>
    <w:p w:rsidR="003F6BCD" w:rsidRPr="003F6BCD" w:rsidRDefault="003F6BCD" w:rsidP="003F6BCD">
      <w:pPr>
        <w:spacing w:before="160" w:line="240" w:lineRule="auto"/>
        <w:ind w:firstLine="567"/>
        <w:jc w:val="both"/>
        <w:rPr>
          <w:rFonts w:ascii="Times New Roman" w:eastAsia="Times New Roman" w:hAnsi="Times New Roman" w:cs="Times New Roman"/>
          <w:i/>
          <w:iCs/>
          <w:sz w:val="28"/>
          <w:szCs w:val="28"/>
          <w:lang w:val="vi-VN"/>
        </w:rPr>
      </w:pPr>
      <w:r w:rsidRPr="003F6BCD">
        <w:rPr>
          <w:rFonts w:ascii="Times New Roman" w:eastAsia="Times New Roman" w:hAnsi="Times New Roman" w:cs="Times New Roman"/>
          <w:i/>
          <w:iCs/>
          <w:sz w:val="28"/>
          <w:szCs w:val="28"/>
          <w:lang w:val="vi-VN"/>
        </w:rPr>
        <w:t>Căn cứ Nghị định số 16/2017/NĐ-CP ngày 17 tháng 02 năm 2017 của Chính phủ quy định chức năng, nhiệm vụ, quyền hạn và cơ cấu tổ chức của Ngân hàng Nhà nước Việt Nam;</w:t>
      </w:r>
    </w:p>
    <w:p w:rsidR="003F6BCD" w:rsidRPr="003F6BCD" w:rsidRDefault="003F6BCD" w:rsidP="003F6BCD">
      <w:pPr>
        <w:spacing w:before="200" w:after="200" w:line="240" w:lineRule="auto"/>
        <w:ind w:firstLine="567"/>
        <w:jc w:val="both"/>
        <w:rPr>
          <w:rFonts w:ascii="Times New Roman" w:eastAsia="Times New Roman" w:hAnsi="Times New Roman" w:cs="Times New Roman"/>
          <w:i/>
          <w:iCs/>
          <w:sz w:val="28"/>
          <w:szCs w:val="28"/>
          <w:lang w:val="vi-VN"/>
        </w:rPr>
      </w:pPr>
      <w:r w:rsidRPr="003F6BCD">
        <w:rPr>
          <w:rFonts w:ascii="Times New Roman" w:eastAsia="Times New Roman" w:hAnsi="Times New Roman" w:cs="Times New Roman"/>
          <w:i/>
          <w:iCs/>
          <w:sz w:val="28"/>
          <w:szCs w:val="28"/>
          <w:lang w:val="vi-VN"/>
        </w:rPr>
        <w:t>Theo đề nghị của Vụ trưởng Vụ Quản lý Ngoại hối;</w:t>
      </w:r>
    </w:p>
    <w:p w:rsidR="003F6BCD" w:rsidRPr="003F6BCD" w:rsidRDefault="003F6BCD" w:rsidP="003F6BCD">
      <w:pPr>
        <w:widowControl w:val="0"/>
        <w:spacing w:before="200" w:after="200" w:line="240" w:lineRule="auto"/>
        <w:ind w:firstLine="567"/>
        <w:jc w:val="both"/>
        <w:rPr>
          <w:rFonts w:ascii="Times New Roman" w:eastAsia="Times New Roman" w:hAnsi="Times New Roman" w:cs="Times New Roman"/>
          <w:i/>
          <w:iCs/>
          <w:sz w:val="28"/>
          <w:szCs w:val="28"/>
        </w:rPr>
      </w:pPr>
      <w:r w:rsidRPr="003F6BCD">
        <w:rPr>
          <w:rFonts w:ascii="Times New Roman" w:eastAsia="Times New Roman" w:hAnsi="Times New Roman" w:cs="Times New Roman"/>
          <w:i/>
          <w:iCs/>
          <w:sz w:val="28"/>
          <w:szCs w:val="28"/>
          <w:lang w:val="vi-VN"/>
        </w:rPr>
        <w:t>Thống đốc Ngân hàng Nhà nước Việt Nam ban hành</w:t>
      </w:r>
      <w:r w:rsidRPr="003F6BCD">
        <w:rPr>
          <w:rFonts w:ascii="Times New Roman" w:eastAsia="Times New Roman" w:hAnsi="Times New Roman" w:cs="Times New Roman"/>
          <w:i/>
          <w:iCs/>
          <w:sz w:val="28"/>
          <w:szCs w:val="28"/>
        </w:rPr>
        <w:t xml:space="preserve"> Thông tư</w:t>
      </w:r>
      <w:r w:rsidRPr="003F6BCD">
        <w:rPr>
          <w:rFonts w:ascii="Times New Roman" w:eastAsia="Times New Roman" w:hAnsi="Times New Roman" w:cs="Times New Roman"/>
          <w:i/>
          <w:iCs/>
          <w:sz w:val="28"/>
          <w:szCs w:val="28"/>
          <w:lang w:val="vi-VN"/>
        </w:rPr>
        <w:t xml:space="preserve"> </w:t>
      </w:r>
      <w:r w:rsidRPr="003F6BCD">
        <w:rPr>
          <w:rFonts w:ascii="Times New Roman" w:eastAsia="Times New Roman" w:hAnsi="Times New Roman" w:cs="Times New Roman"/>
          <w:i/>
          <w:iCs/>
          <w:sz w:val="28"/>
          <w:szCs w:val="28"/>
        </w:rPr>
        <w:t>h</w:t>
      </w:r>
      <w:r w:rsidRPr="003F6BCD">
        <w:rPr>
          <w:rFonts w:ascii="Times New Roman" w:eastAsia="Times New Roman" w:hAnsi="Times New Roman" w:cs="Times New Roman"/>
          <w:i/>
          <w:iCs/>
          <w:sz w:val="28"/>
          <w:szCs w:val="28"/>
          <w:lang w:val="vi-VN"/>
        </w:rPr>
        <w:t>ướng dẫn quy trình chuyển đổi ngoại tệ của Ngân hàng Nhà nước cho các dự án được Chính phủ cam kết bảo lãnh và hỗ trợ chuyển đổi</w:t>
      </w:r>
      <w:r w:rsidRPr="003F6BCD">
        <w:rPr>
          <w:rFonts w:ascii="Times New Roman" w:eastAsia="Times New Roman" w:hAnsi="Times New Roman" w:cs="Times New Roman"/>
          <w:i/>
          <w:iCs/>
          <w:sz w:val="28"/>
          <w:szCs w:val="28"/>
        </w:rPr>
        <w:t xml:space="preserve"> ngoại tệ.</w:t>
      </w:r>
    </w:p>
    <w:p w:rsidR="003F6BCD" w:rsidRPr="003F6BCD" w:rsidRDefault="003F6BCD" w:rsidP="003F6BCD">
      <w:pPr>
        <w:widowControl w:val="0"/>
        <w:spacing w:after="240" w:line="240" w:lineRule="auto"/>
        <w:ind w:firstLine="567"/>
        <w:rPr>
          <w:rFonts w:ascii="Times New Roman" w:eastAsia="Courier New" w:hAnsi="Times New Roman" w:cs="Times New Roman"/>
          <w:b/>
          <w:color w:val="000000"/>
          <w:sz w:val="28"/>
          <w:szCs w:val="28"/>
          <w:lang w:val="vi-VN" w:eastAsia="vi-VN"/>
        </w:rPr>
      </w:pPr>
      <w:r w:rsidRPr="003F6BCD">
        <w:rPr>
          <w:rFonts w:ascii="Times New Roman" w:eastAsia="Times New Roman" w:hAnsi="Times New Roman" w:cs="Times New Roman"/>
          <w:i/>
          <w:iCs/>
          <w:sz w:val="28"/>
          <w:szCs w:val="28"/>
        </w:rPr>
        <w:tab/>
      </w:r>
      <w:r w:rsidRPr="003F6BCD">
        <w:rPr>
          <w:rFonts w:ascii="Times New Roman" w:eastAsia="Times New Roman" w:hAnsi="Times New Roman" w:cs="Times New Roman"/>
          <w:i/>
          <w:iCs/>
          <w:sz w:val="28"/>
          <w:szCs w:val="28"/>
        </w:rPr>
        <w:tab/>
      </w:r>
      <w:r w:rsidRPr="003F6BCD">
        <w:rPr>
          <w:rFonts w:ascii="Times New Roman" w:eastAsia="Times New Roman" w:hAnsi="Times New Roman" w:cs="Times New Roman"/>
          <w:i/>
          <w:iCs/>
          <w:sz w:val="28"/>
          <w:szCs w:val="28"/>
        </w:rPr>
        <w:tab/>
      </w:r>
      <w:r w:rsidRPr="003F6BCD">
        <w:rPr>
          <w:rFonts w:ascii="Times New Roman" w:eastAsia="Times New Roman" w:hAnsi="Times New Roman" w:cs="Times New Roman"/>
          <w:i/>
          <w:iCs/>
          <w:sz w:val="28"/>
          <w:szCs w:val="28"/>
        </w:rPr>
        <w:tab/>
      </w:r>
      <w:r w:rsidRPr="003F6BCD">
        <w:rPr>
          <w:rFonts w:ascii="Times New Roman" w:eastAsia="Times New Roman" w:hAnsi="Times New Roman" w:cs="Times New Roman"/>
          <w:i/>
          <w:iCs/>
          <w:sz w:val="28"/>
          <w:szCs w:val="28"/>
        </w:rPr>
        <w:tab/>
      </w:r>
      <w:r w:rsidRPr="003F6BCD">
        <w:rPr>
          <w:rFonts w:ascii="Times New Roman" w:eastAsia="Times New Roman" w:hAnsi="Times New Roman" w:cs="Times New Roman"/>
          <w:i/>
          <w:iCs/>
          <w:sz w:val="28"/>
          <w:szCs w:val="28"/>
        </w:rPr>
        <w:tab/>
      </w:r>
      <w:r w:rsidRPr="003F6BCD">
        <w:rPr>
          <w:rFonts w:ascii="Times New Roman" w:eastAsia="Courier New" w:hAnsi="Times New Roman" w:cs="Times New Roman"/>
          <w:b/>
          <w:color w:val="000000"/>
          <w:sz w:val="28"/>
          <w:szCs w:val="28"/>
          <w:lang w:val="vi-VN" w:eastAsia="vi-VN"/>
        </w:rPr>
        <w:t>Chương I</w:t>
      </w:r>
    </w:p>
    <w:p w:rsidR="003F6BCD" w:rsidRPr="003F6BCD" w:rsidRDefault="003F6BCD" w:rsidP="003F6BCD">
      <w:pPr>
        <w:widowControl w:val="0"/>
        <w:spacing w:after="0" w:line="240" w:lineRule="auto"/>
        <w:ind w:firstLine="567"/>
        <w:jc w:val="center"/>
        <w:rPr>
          <w:rFonts w:ascii="Times New Roman" w:eastAsia="Courier New" w:hAnsi="Times New Roman" w:cs="Times New Roman"/>
          <w:b/>
          <w:color w:val="000000"/>
          <w:sz w:val="26"/>
          <w:szCs w:val="26"/>
          <w:lang w:eastAsia="vi-VN"/>
        </w:rPr>
      </w:pPr>
      <w:r w:rsidRPr="003F6BCD">
        <w:rPr>
          <w:rFonts w:ascii="Times New Roman" w:eastAsia="Courier New" w:hAnsi="Times New Roman" w:cs="Times New Roman"/>
          <w:b/>
          <w:color w:val="000000"/>
          <w:sz w:val="26"/>
          <w:szCs w:val="26"/>
          <w:lang w:val="vi-VN" w:eastAsia="vi-VN"/>
        </w:rPr>
        <w:t>QUY ĐỊNH CHUNG</w:t>
      </w:r>
    </w:p>
    <w:p w:rsidR="003F6BCD" w:rsidRPr="003F6BCD" w:rsidRDefault="003F6BCD" w:rsidP="003F6BCD">
      <w:pPr>
        <w:spacing w:before="240" w:after="240" w:line="340" w:lineRule="exact"/>
        <w:ind w:firstLine="539"/>
        <w:jc w:val="both"/>
        <w:rPr>
          <w:rFonts w:ascii="Times New Roman" w:eastAsia="Times New Roman" w:hAnsi="Times New Roman" w:cs="Times New Roman"/>
          <w:b/>
          <w:bCs/>
          <w:sz w:val="28"/>
          <w:szCs w:val="28"/>
          <w:lang w:val="pt-BR"/>
        </w:rPr>
      </w:pPr>
      <w:r w:rsidRPr="003F6BCD">
        <w:rPr>
          <w:rFonts w:ascii="Times New Roman" w:eastAsia="Times New Roman" w:hAnsi="Times New Roman" w:cs="Times New Roman"/>
          <w:b/>
          <w:bCs/>
          <w:sz w:val="28"/>
          <w:szCs w:val="28"/>
          <w:lang w:val="pt-BR"/>
        </w:rPr>
        <w:t>Điều 1. Phạm vi điều chỉnh</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1. Thông tư này hướng dẫn quy trình bán ngoại tệ của Ngân hàng Nhà nước Việt Nam (sau đây gọi là Ngân hàng Nhà nước) cho ngân hàng chuyển đổi để đáp ứng nhu cầu </w:t>
      </w:r>
      <w:r w:rsidRPr="003F6BCD">
        <w:rPr>
          <w:rFonts w:ascii="Times New Roman" w:eastAsia="Times New Roman" w:hAnsi="Times New Roman" w:cs="Times New Roman"/>
          <w:sz w:val="28"/>
          <w:szCs w:val="28"/>
          <w:lang w:val="pt-BR"/>
        </w:rPr>
        <w:lastRenderedPageBreak/>
        <w:t>chuyển đổi ngoại tệ cho các Dự án được Chính phủ cam kết bảo lãnh và hỗ trợ chuyển đổi ngoại tệ.</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Trường hợp quy định tại thỏa thuận bảo lãnh và cam kết của Chính phủ của từng dự án có quy định khác với quy định tại Thông tư này thì áp dụng theo quy định của thỏa thuận đó.</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2. Đối tượng áp dụng</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 Nhà đầu tư thực hiện đầu tư vào các dự án tại Việt Nam được Chính phủ cam kết bảo lãnh và hỗ trợ chuyển đổi ngoại tệ.</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Doanh nghiệp dự án theo quy định tại khoản 4 Điều 3 Thông tư này.</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3. Ngân hàng chuyển đổi và các tổ chức tín dụng được phép liên quan đến việc thực hiện quy trình chuyển đổi ngoại tệ cho các dự án được Chính phủ cam kết bảo lãnh và hỗ trợ chuyển đổi ngoại tệ.</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4. Các đơn vị thuộc Ngân hàng Nhà nước.</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5. Các tổ chức, cá nhân khác có liên quan đến việc thực hiện quy trình chuyển đổi ngoại tệ.</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3. Giải thích từ ngữ</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Trong Thông tư này, các từ ngữ dưới đây được hiểu như sau:</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 Thỏa thuận Bảo lãnh và cam kết của Chính phủ (sau đây gọi là GGU) là thỏa thuận do cơ quan nhà nước có thẩm quyền của Việt Nam thay mặt Chính phủ ký với các bên tham gia dự án.</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Dự án là các dự án đầu tư được Chính phủ cam kết bảo lãnh và hỗ trợ chuyển đổi ngoại tệ.</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3. Nhà đầu tư là nhà đầu tư nước ngoài đầu tư vào các dự án được Chính phủ cam kết bảo lãnh và hỗ trợ chuyển đổi ngoại tệ.</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4. Doanh nghiệp dự án là doanh nghiệp do nhà đầu tư thành lập để thực hiện dự án tại Việt Nam.</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5. Ngân hàng chuyển đổi là các ngân hàng thương mại, chi nhánh ngân hàng nước ngoài được phép kinh doanh ngoại hối tại Việt Nam theo quy định của pháp luật được </w:t>
      </w:r>
      <w:r w:rsidRPr="003F6BCD">
        <w:rPr>
          <w:rFonts w:ascii="Times New Roman" w:eastAsia="Times New Roman" w:hAnsi="Times New Roman" w:cs="Times New Roman"/>
          <w:sz w:val="28"/>
          <w:szCs w:val="28"/>
          <w:lang w:val="pt-BR"/>
        </w:rPr>
        <w:lastRenderedPageBreak/>
        <w:t>doanh nghiệp dự án, nhà đầu tư chỉ định theo quy định tại GGU để thực hiện việc chuyển đổi đồng Việt Nam sang ngoại tệ cho dự án.</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6. Tài khoản số 1 là tài khoản bằng đồng Việt Nam của doanh nghiệp dự án, nhà đầu tư mở tại ngân hàng chuyển đổi để nhận số lượng đồng Việt Nam cần chuyển đổi sang ngoại tệ theo cam kết của Chính phủ quy định tại GGU của từng dự án.</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7. Tài khoản số 2 là tài khoản bằng ngoại tệ của doanh nghiệp dự án, nhà đầu tư mở tại ngân hàng chuyển đổi để nhận số ngoại tệ thu được từ việc chuyển đổi số lượng đồng Việt Nam trên tài khoản số 1 theo quy định tại GGU của từng dự án.</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8. Ngày thông báo tỷ giá là ngày ngân hàng chuyển đổi thông báo tỷ giá chuyển đổi đồng Việt Nam sang ngoại tệ cho doanh nghiệp dự án, nhà đầu tư theo quy định tại GGU của từng dự án.</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9. Tỷ giá thông báo là tỷ giá hối đoái giữa ngoại tệ và đồng Việt Nam do ngân hàng chuyển đổi thông báo cho doanh nghiệp dự án, nhà đầu tư vào ngày thông báo tỷ giá. Tỷ giá do ngân hàng chuyển đổi thông báo phải đảm bảo phù hợp với quy định hiện hành của Ngân hàng Nhà nước.</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10. Ngày thanh toán là ngày số lượng đồng Việt Nam cần chuyển đổi được chuyển vào tài khoản số 1 theo quy định tại GGU của từng dự án.</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11. Ngày đề nghị chuyển đổi là ngày ngân hàng chuyển đổi gửi văn bản đề nghị Ngân hàng Nhà nước bán ngoại tệ để thực hiện cam kết bảo lãnh và hỗ trợ chuyển đổi ngoại tệ cho doanh nghiệp dự án, nhà đầu tư. </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12. Ngày chuyển đổi là ngày Ngân hàng Nhà nước thực hiện bán ngoại tệ từ Quỹ Bình ổn tỷ giá và quản lý thị trường vàng cho ngân hàng chuyển đổi để đáp ứng nhu cầu chuyển đổi ngoại tệ cho doanh nghiệp dự án và nhà đầu tư.</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13. Tỷ giá bán ngoại tệ của Ngân hàng Nhà nước là tỷ giá hối đoái giữa ngoại tệ và đồng Việt Nam do ngân hàng chuyển đổi xác định vào ngày chuyển đổi. Tỷ giá do ngân hàng chuyển đổi xác định tại khoản này phải đảm bảo phù hợp với quy định hiện hành của Ngân hàng Nhà nước.</w:t>
      </w:r>
    </w:p>
    <w:p w:rsidR="003F6BCD" w:rsidRPr="003F6BCD" w:rsidRDefault="003F6BCD" w:rsidP="006945D5">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14. Trạng thái ngoại tệ của ngân hàng chuyển đổi là trạng thái ngoại tệ của ngày làm việc liền kề trước ngày đề nghị chuyển đổi.</w:t>
      </w:r>
    </w:p>
    <w:p w:rsidR="003F6BCD" w:rsidRPr="003F6BCD" w:rsidRDefault="003F6BCD" w:rsidP="003F6BCD">
      <w:pPr>
        <w:widowControl w:val="0"/>
        <w:spacing w:after="120" w:line="240" w:lineRule="auto"/>
        <w:ind w:firstLine="567"/>
        <w:jc w:val="center"/>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t>Chương II</w:t>
      </w:r>
    </w:p>
    <w:p w:rsidR="003F6BCD" w:rsidRPr="003F6BCD" w:rsidRDefault="003F6BCD" w:rsidP="003F6BCD">
      <w:pPr>
        <w:widowControl w:val="0"/>
        <w:spacing w:after="0" w:line="240" w:lineRule="auto"/>
        <w:jc w:val="center"/>
        <w:rPr>
          <w:rFonts w:ascii="Times New Roman" w:eastAsia="Courier New" w:hAnsi="Times New Roman" w:cs="Times New Roman"/>
          <w:b/>
          <w:color w:val="000000"/>
          <w:sz w:val="24"/>
          <w:szCs w:val="24"/>
          <w:lang w:val="vi-VN" w:eastAsia="vi-VN"/>
        </w:rPr>
      </w:pPr>
      <w:r w:rsidRPr="003F6BCD">
        <w:rPr>
          <w:rFonts w:ascii="Times New Roman" w:eastAsia="Courier New" w:hAnsi="Times New Roman" w:cs="Times New Roman"/>
          <w:b/>
          <w:color w:val="000000"/>
          <w:sz w:val="26"/>
          <w:szCs w:val="26"/>
          <w:lang w:val="pt-BR" w:eastAsia="vi-VN"/>
        </w:rPr>
        <w:t>QUY TRÌNH THỰC HIỆN CHUYỂN ĐỔI NGOẠI TỆ</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lastRenderedPageBreak/>
        <w:t xml:space="preserve">Điều 4. Nguyên tắc thực hiện </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 Doanh nghiệp dự án, nhà đầu tư chủ động thực hiện chuyển đổi số lượng tiền đồng Việt Nam trên tài khoản số 1 sang ngoại tệ trên thị trường theo các mục đích quy định tại GGU.</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Vào ngày thông báo tỷ giá, doanh nghiệp dự án, nhà đầu tư phải thông báo cho Ngân hàng Nhà nước (Sở Giao dịch) về số lượng đồng Việt Nam cần chuyển đổi và một (01) ngân hàng chuyển đổi được chỉ định để thực hiện chuyển đổi ngoại tệ cho dự án.</w:t>
      </w:r>
    </w:p>
    <w:p w:rsidR="003F6BCD" w:rsidRPr="003F6BCD" w:rsidRDefault="003F6BCD" w:rsidP="003F6BCD">
      <w:pPr>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3. Trường hợp trạng thái ngoại tệ của ngân hàng chuyển đổi ở mức âm hoặc mức dương nhưng không đáp ứng được hết nhu cầu chuyển đổi ngoại tệ của các dự án tại cùng một thời điểm, ngân hàng chuyển đổi hoặc doanh nghiệp dự án, nhà đầu tư (thông qua ngân hàng chuyển đổi) xác định số lượng đồng Việt Nam cần bảo lãnh, hỗ trợ chuyển đổi còn lại để thực hiện việc chuyển đổi ngoại tệ theo quy định tại Điều 5 Thông tư này.</w:t>
      </w:r>
    </w:p>
    <w:p w:rsidR="003F6BCD" w:rsidRPr="003F6BCD" w:rsidRDefault="003F6BCD" w:rsidP="003F6BCD">
      <w:pPr>
        <w:spacing w:before="240" w:after="120" w:line="340" w:lineRule="exact"/>
        <w:ind w:firstLine="539"/>
        <w:jc w:val="both"/>
        <w:rPr>
          <w:rFonts w:ascii="Times New Roman" w:eastAsia="Times New Roman" w:hAnsi="Times New Roman" w:cs="Times New Roman"/>
          <w:iCs/>
          <w:sz w:val="28"/>
          <w:szCs w:val="28"/>
          <w:lang w:val="pt-BR"/>
        </w:rPr>
      </w:pPr>
      <w:r w:rsidRPr="003F6BCD">
        <w:rPr>
          <w:rFonts w:ascii="Times New Roman" w:eastAsia="Times New Roman" w:hAnsi="Times New Roman" w:cs="Times New Roman"/>
          <w:sz w:val="28"/>
          <w:szCs w:val="28"/>
          <w:lang w:val="pt-BR"/>
        </w:rPr>
        <w:t xml:space="preserve">4. Trên cơ sở đề nghị của doanh nghiệp dự án, nhà đầu tư và ngân hàng chuyển đổi về số lượng đồng Việt Nam cần bảo lãnh, hỗ trợ chuyển đổi còn lại xác định tại khoản 3 Điều này, Ngân hàng Nhà nước xem xét thực hiện bán ngoại tệ cho ngân hàng chuyển đổi theo quy định tại Điều 5 Thông tư này. </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5. Quy trình thực hiện chuyển đổi ngoại tệ</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iCs/>
          <w:sz w:val="28"/>
          <w:szCs w:val="28"/>
          <w:lang w:val="pt-BR"/>
        </w:rPr>
        <w:t>1</w:t>
      </w:r>
      <w:r w:rsidRPr="003F6BCD">
        <w:rPr>
          <w:rFonts w:ascii="Times New Roman" w:eastAsia="Times New Roman" w:hAnsi="Times New Roman" w:cs="Times New Roman"/>
          <w:sz w:val="28"/>
          <w:szCs w:val="28"/>
          <w:lang w:val="pt-BR"/>
        </w:rPr>
        <w:t xml:space="preserve">. Đối với nhu cầu chuyển đổi ngoại tệ được Chính phủ cam kết bảo lãnh chuyển đổi: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a) Bước 1: Trường hợp doanh nghiệp dự án, nhà đầu tư không thực hiện chuyển đổi được ngoại tệ trên thị trường, trong phạm vi số ngày quy định tại GGU của từng dự án, doanh nghiệp dự án, nhà đầu tư (thông qua ngân hàng chuyển đổi) xác định số lượng đồng Việt Nam cần bảo lãnh chuyển đổi còn lại theo quy định tại khoản 3 Điều 4 Thông tư này gửi ngân hàng chuyển đổi kèm theo hóa đơn (được quy định tại GGU của từng dự án);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b) Bước 2: Vào ngày đề nghị chuyển đổi, ngân hàng chuyển đổi gửi công văn kèm theo hóa đơn (được quy định tại GGU của từng dự án) đề nghị Ngân hàng Nhà nước (Sở Giao dịch) bán số lượng ngoại tệ tương ứng với số lượng đồng Việt Nam cần bảo lãnh chuyển đổi còn lại;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c) Bước 3: Trong phạm vi số ngày quy định tại GGU của từng dự án, vào ngày chuyển đổi, căn cứ quy định tại GGU, trạng thái ngoại tệ của ngân hàng chuyển đổi quy định tại khoản 3 Điều 4 Thông tư này và các quy định khác tại Thông tư này, Ngân hàng Nhà nước (Sở Giao dịch) thực hiện kiểm tra hóa đơn, chứng từ liên quan và bán ngoại tệ từ Quỹ Bình ổn tỷ giá và quản lý thị trường vàng cho ngân hàng chuyển đổi theo tỷ giá thông báo.</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lastRenderedPageBreak/>
        <w:t>Trong thời hạn quy định tại Điểm này, doanh nghiệp dự án, nhà đầu tư được tiếp tục tự chuyển đổi ngoại tệ trên thị trường. Trường hợp doanh nghiệp dự án, nhà đầu tư chuyển đổi được ngoại tệ trên thị trường, Ngân hàng Nhà nước sẽ bán số ngoại tệ cần bảo lãnh chuyển đổi còn thiếu trên cơ sở kiểm tra hóa đơn, chứng từ liên quan;</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d) Bước 4: Trong thời hạn hai (02) ngày làm việc kể từ ngày chuyển đổi, ngân hàng chuyển đổi thực hiện bán ngoại tệ và chuyển vào tài khoản số 2 hoặc tài khoản ở nước ngoài (theo quy định tại GGU của từng dự án) của doanh nghiệp dự án, nhà đầu tư theo tỷ giá thông báo.</w:t>
      </w:r>
    </w:p>
    <w:p w:rsidR="003F6BCD" w:rsidRPr="003F6BCD" w:rsidRDefault="003F6BCD" w:rsidP="003F6BCD">
      <w:pPr>
        <w:spacing w:before="240" w:after="120" w:line="350" w:lineRule="exact"/>
        <w:ind w:firstLine="540"/>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Đối với nhu cầu chuyển đổi ngoại tệ được Chính phủ cam kết hỗ trợ chuyển đổi:</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a) Bước 1: Trong thời hạn hai (02) tuần kể từ ngày thanh toán, doanh nghiệp dự án, nhà đầu tư thực hiện chuyển đổi ngoại tệ trên thị trường; </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b) Bước 2: Sau hai (02) tuần kể từ ngày thanh toán, trường hợp không thực hiện chuyển đổi được hết nhu cầu này trên thị trường, doanh nghiệp dự án, nhà đầu tư (thông qua ngân hàng chuyển đổi) xác định số lượng đồng Việt Nam cần hỗ trợ chuyển đổi còn lại theo quy định tại khoản 3 Điều 4 Thông tư này gửi ngân hàng chuyển đổi kèm theo hóa đơn (được quy định tại GGU của từng dự án); </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c) Bước 3: Vào ngày đề nghị chuyển đổi, ngân hàng chuyển đổi gửi công văn kèm theo hóa đơn (được quy định tại GGU của từng dự án) đề nghị Ngân hàng Nhà nước (Sở Giao dịch) hỗ trợ bán ngoại tệ tương ứng với số lượng đồng Việt Nam cần hỗ trợ chuyển đổi còn lại; </w:t>
      </w:r>
    </w:p>
    <w:p w:rsidR="003F6BCD" w:rsidRPr="003F6BCD" w:rsidRDefault="003F6BCD" w:rsidP="003F6BCD">
      <w:pPr>
        <w:widowControl w:val="0"/>
        <w:spacing w:before="240" w:after="120" w:line="35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d) Bước 4: Trong thời hạn hai (02) tuần kể từ ngày đề nghị chuyển đổi, căn cứ quy định tại GGU, trạng thái ngoại tệ của ngân hàng chuyển đổi quy định tại khoản 3 Điều 4 Thông tư này và các quy định khác tại Thông tư này, Ngân hàng Nhà nước (Sở Giao dịch) thực hiện kiểm tra hóa đơn, chứng từ liên quan và bán ngoại tệ từ Quỹ Bình ổn tỷ giá và quản lý thị trường vàng cho ngân hàng chuyển đổi theo tỷ giá bán ngoại tệ của Ngân hàng Nhà nước.</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Trong thời hạn quy định tại Điểm này, doanh nghiệp dự án, nhà đầu tư được tiếp tục tự chuyển đổi ngoại tệ trên thị trường. Trường hợp doanh nghiệp dự án, nhà đầu tư chuyển đổi được ngoại tệ trên thị trường, Ngân hàng Nhà nước sẽ bán số ngoại tệ cần hỗ trợ chuyển đổi còn thiếu trên cơ sở kiểm tra hóa đơn, chứng từ liên quan;</w:t>
      </w:r>
    </w:p>
    <w:p w:rsidR="003F6BCD" w:rsidRPr="006945D5" w:rsidRDefault="003F6BCD" w:rsidP="006945D5">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đ) Bước 5: Ngân hàng chuyển đổi thực hiện bán ngoại tệ và chuyển vào tài khoản số 2 hoặc tài khoản ở nước ngoài (theo quy định tại GGU của từng dự án) của doanh nghiệp dự án, nhà đầu tư theo tỷ giá bán ngoại tệ của Ngân hàng Nhà nước.</w:t>
      </w:r>
    </w:p>
    <w:p w:rsidR="003F6BCD" w:rsidRPr="003F6BCD" w:rsidRDefault="003F6BCD" w:rsidP="003F6BCD">
      <w:pPr>
        <w:widowControl w:val="0"/>
        <w:spacing w:before="120" w:after="0" w:line="240" w:lineRule="auto"/>
        <w:ind w:firstLine="567"/>
        <w:jc w:val="center"/>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lastRenderedPageBreak/>
        <w:t xml:space="preserve">Chương </w:t>
      </w:r>
      <w:r w:rsidRPr="003F6BCD">
        <w:rPr>
          <w:rFonts w:ascii="Times New Roman" w:eastAsia="Courier New" w:hAnsi="Times New Roman" w:cs="Times New Roman"/>
          <w:b/>
          <w:color w:val="000000"/>
          <w:sz w:val="28"/>
          <w:szCs w:val="28"/>
          <w:lang w:eastAsia="vi-VN"/>
        </w:rPr>
        <w:t>II</w:t>
      </w:r>
      <w:r w:rsidRPr="003F6BCD">
        <w:rPr>
          <w:rFonts w:ascii="Times New Roman" w:eastAsia="Courier New" w:hAnsi="Times New Roman" w:cs="Times New Roman"/>
          <w:b/>
          <w:color w:val="000000"/>
          <w:sz w:val="28"/>
          <w:szCs w:val="28"/>
          <w:lang w:val="vi-VN" w:eastAsia="vi-VN"/>
        </w:rPr>
        <w:t>I</w:t>
      </w:r>
    </w:p>
    <w:p w:rsidR="003F6BCD" w:rsidRPr="003F6BCD" w:rsidRDefault="003F6BCD" w:rsidP="003F6BCD">
      <w:pPr>
        <w:widowControl w:val="0"/>
        <w:spacing w:before="120" w:after="0" w:line="240" w:lineRule="auto"/>
        <w:ind w:firstLine="567"/>
        <w:jc w:val="center"/>
        <w:rPr>
          <w:rFonts w:ascii="Times New Roman" w:eastAsia="Courier New" w:hAnsi="Times New Roman" w:cs="Times New Roman"/>
          <w:b/>
          <w:color w:val="000000"/>
          <w:sz w:val="26"/>
          <w:szCs w:val="26"/>
          <w:lang w:val="pt-BR" w:eastAsia="vi-VN"/>
        </w:rPr>
      </w:pPr>
      <w:r w:rsidRPr="003F6BCD">
        <w:rPr>
          <w:rFonts w:ascii="Times New Roman" w:eastAsia="Courier New" w:hAnsi="Times New Roman" w:cs="Times New Roman"/>
          <w:b/>
          <w:color w:val="000000"/>
          <w:sz w:val="26"/>
          <w:szCs w:val="26"/>
          <w:lang w:val="vi-VN" w:eastAsia="vi-VN"/>
        </w:rPr>
        <w:t xml:space="preserve">TRÁCH NHIỆM CỦA CÁC BÊN LIÊN QUAN </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6. Trách nhiệm của các đơn vị thuộc Ngân hàng Nhà nước</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iCs/>
          <w:sz w:val="28"/>
          <w:szCs w:val="28"/>
        </w:rPr>
        <w:t>1</w:t>
      </w:r>
      <w:r w:rsidRPr="003F6BCD">
        <w:rPr>
          <w:rFonts w:ascii="Times New Roman" w:eastAsia="Times New Roman" w:hAnsi="Times New Roman" w:cs="Times New Roman"/>
          <w:sz w:val="28"/>
          <w:szCs w:val="28"/>
          <w:lang w:val="pt-BR"/>
        </w:rPr>
        <w:t xml:space="preserve">. Trách nhiệm của Sở Giao dịch: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a) Thực hiện nhiệm vụ của Sở Giao dịch tại quy trình thực hiện chuyển đổi ngoại tệ quy định tại Điều 5 Thông tư này;</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b) Báo cáo Thống đốc Ngân hàng Nhà nước (đồng thời thông báo gửi Vụ Quản lý ngoại hối và Vụ Chính sách tiền tệ) về tình hình bán ngoại tệ từ Quỹ Bình ổn tỷ giá và quản lý thị trường vàng cho ngân hàng chuyển đổi để chuyển đổi số ngoại tệ còn thiếu cho doanh nghiệp dự án và nhà đầu tư ngay sau khi thực hiện giao dịch.</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2. Trách nhiệm của Vụ Quản lý ngoại hối: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Chậm nhất vào ngày 31 tháng 3 hàng năm, phối hợp với các đơn vị liên quan trình Thống đốc Ngân hàng Nhà nước báo cáo Thủ tướng Chính phủ về tình hình thực hiện bán ngoại tệ cho các dự án được Chính phủ cam kết bảo lãnh và hỗ trợ chuyển đổi ngoại tệ.</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3. Trách nhiệm của Vụ Tài chính - Kế toán: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Phối hợp với Sở Giao dịch trong việc hạch toán kế toán các nghiệp vụ phát sinh về việc bán ngoại tệ cho các dự án được Chính phủ cam kết bảo lãnh và hỗ trợ chuyển đổi ngoại tệ.</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7. Trách nhiệm của ngân hàng chuyển đổi</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1. Thực hiện quy trình chuyển đổi ngoại tệ cho các dự án được Chính phủ cam kết bảo lãnh, hỗ trợ chuyển đổi ngoại tệ theo đúng quy định tại các GGU và Thông tư này.</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Chịu trách nhiệm kiểm tra tính xác thực, chính xác của các tài liệu, chứng từ của doanh nghiệp dự án, nhà đầu tư nhằm đảm bảo việc thực hiện chuyển đổi ngoại tệ cho dự án được thực hiện đúng quy định tại các GGU và Thông tư này.</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8. Trách nhiệm của doanh nghiệp dự án, nhà đầu tư</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iCs/>
          <w:sz w:val="28"/>
          <w:szCs w:val="28"/>
        </w:rPr>
        <w:t>1</w:t>
      </w:r>
      <w:r w:rsidRPr="003F6BCD">
        <w:rPr>
          <w:rFonts w:ascii="Times New Roman" w:eastAsia="Times New Roman" w:hAnsi="Times New Roman" w:cs="Times New Roman"/>
          <w:sz w:val="28"/>
          <w:szCs w:val="28"/>
          <w:lang w:val="pt-BR"/>
        </w:rPr>
        <w:t xml:space="preserve">. Xác định nhu cầu bảo lãnh, hỗ trợ chuyển đổi ngoại tệ gửi Ngân hàng Nhà nước thông qua ngân hàng chuyển đổi </w:t>
      </w:r>
      <w:proofErr w:type="gramStart"/>
      <w:r w:rsidRPr="003F6BCD">
        <w:rPr>
          <w:rFonts w:ascii="Times New Roman" w:eastAsia="Times New Roman" w:hAnsi="Times New Roman" w:cs="Times New Roman"/>
          <w:sz w:val="28"/>
          <w:szCs w:val="28"/>
          <w:lang w:val="pt-BR"/>
        </w:rPr>
        <w:t>theo</w:t>
      </w:r>
      <w:proofErr w:type="gramEnd"/>
      <w:r w:rsidRPr="003F6BCD">
        <w:rPr>
          <w:rFonts w:ascii="Times New Roman" w:eastAsia="Times New Roman" w:hAnsi="Times New Roman" w:cs="Times New Roman"/>
          <w:sz w:val="28"/>
          <w:szCs w:val="28"/>
          <w:lang w:val="pt-BR"/>
        </w:rPr>
        <w:t xml:space="preserve"> quy định tại Điều 4, Điều 5 Thông tư này.</w:t>
      </w:r>
    </w:p>
    <w:p w:rsidR="003F6BCD" w:rsidRPr="006945D5" w:rsidRDefault="003F6BCD" w:rsidP="006945D5">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2. Chịu trách nhiệm về tính xác thực, chính xác của các tài liệu, chứng từ gửi ngân hàng chuyển đổi và Ngân hàng Nhà nước để làm căn cứ thực hiện quy trình chuyển đổi </w:t>
      </w:r>
      <w:r w:rsidRPr="003F6BCD">
        <w:rPr>
          <w:rFonts w:ascii="Times New Roman" w:eastAsia="Times New Roman" w:hAnsi="Times New Roman" w:cs="Times New Roman"/>
          <w:sz w:val="28"/>
          <w:szCs w:val="28"/>
          <w:lang w:val="pt-BR"/>
        </w:rPr>
        <w:lastRenderedPageBreak/>
        <w:t>ngoại tệ theo quy định tại Thông tư này.</w:t>
      </w:r>
    </w:p>
    <w:p w:rsidR="003F6BCD" w:rsidRPr="003F6BCD" w:rsidRDefault="003F6BCD" w:rsidP="003F6BCD">
      <w:pPr>
        <w:widowControl w:val="0"/>
        <w:tabs>
          <w:tab w:val="center" w:pos="4748"/>
          <w:tab w:val="right" w:pos="8930"/>
        </w:tabs>
        <w:spacing w:before="120" w:after="0" w:line="240" w:lineRule="auto"/>
        <w:ind w:firstLine="567"/>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tab/>
        <w:t xml:space="preserve">Chương  IV </w:t>
      </w:r>
      <w:r w:rsidRPr="003F6BCD">
        <w:rPr>
          <w:rFonts w:ascii="Times New Roman" w:eastAsia="Courier New" w:hAnsi="Times New Roman" w:cs="Times New Roman"/>
          <w:b/>
          <w:color w:val="000000"/>
          <w:sz w:val="28"/>
          <w:szCs w:val="28"/>
          <w:lang w:val="vi-VN" w:eastAsia="vi-VN"/>
        </w:rPr>
        <w:tab/>
      </w:r>
    </w:p>
    <w:p w:rsidR="003F6BCD" w:rsidRPr="003F6BCD" w:rsidRDefault="003F6BCD" w:rsidP="003F6BCD">
      <w:pPr>
        <w:widowControl w:val="0"/>
        <w:spacing w:before="120" w:after="120" w:line="240" w:lineRule="auto"/>
        <w:ind w:firstLine="567"/>
        <w:jc w:val="center"/>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t>CHẾ ĐỘ BÁO CÁO</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9. Chế độ báo cáo đối với ngân hàng chuyển đổi</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iCs/>
          <w:sz w:val="28"/>
          <w:szCs w:val="28"/>
        </w:rPr>
        <w:t xml:space="preserve">1. </w:t>
      </w:r>
      <w:r w:rsidRPr="003F6BCD">
        <w:rPr>
          <w:rFonts w:ascii="Times New Roman" w:eastAsia="Times New Roman" w:hAnsi="Times New Roman" w:cs="Times New Roman"/>
          <w:sz w:val="28"/>
          <w:szCs w:val="28"/>
          <w:lang w:val="pt-BR"/>
        </w:rPr>
        <w:t xml:space="preserve">Chậm nhất vào ngày 20 hàng tháng, ngân hàng chuyển đổi phải thực hiện thông báo cho Ngân hàng Nhà nước (Vụ Quản lý ngoại hối, Vụ Chính sách tiền tệ và Sở Giao dịch) về: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a) Tình hình thực hiện bán ngoại tệ cho doanh nghiệp dự án, nhà đầu tư trong tháng thực hiện chuyển đổi;</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b) Dự kiến số lượng ngoại tệ cần chuyển đổi cho doanh nghiệp dự án, nhà đầu tư trong tháng tiếp theo.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2. Định kỳ hàng quý (chậm nhất vào ngày 03 của tháng đầu tiên của quý báo cáo), ngân hàng chuyển đổi báo cáo Ngân hàng Nhà nước (Vụ Quản lý ngoại hối, Vụ Chính sách tiền tệ và Sở Giao dịch) về dự kiến nhu cầu chuyển đổi ngoại tệ của doanh nghiệp dự án, nhà đầu tư trong quý tiếp theo và kế hoạch cân đối ngoại tệ để đáp ứng cho nhu cầu đó.</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 xml:space="preserve">Điều 10. Chế độ báo cáo đối với doanh nghiệp dự án, nhà đầu tư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iCs/>
          <w:sz w:val="28"/>
          <w:szCs w:val="28"/>
          <w:lang w:val="pt-BR"/>
        </w:rPr>
        <w:t>1</w:t>
      </w:r>
      <w:r w:rsidRPr="003F6BCD">
        <w:rPr>
          <w:rFonts w:ascii="Times New Roman" w:eastAsia="Times New Roman" w:hAnsi="Times New Roman" w:cs="Times New Roman"/>
          <w:sz w:val="28"/>
          <w:szCs w:val="28"/>
          <w:lang w:val="pt-BR"/>
        </w:rPr>
        <w:t xml:space="preserve">. Định kỳ hàng quý (chậm nhất vào ngày 03 của tháng đầu tiên của quý báo cáo), doanh nghiệp dự án, nhà đầu tư báo cáo Ngân hàng Nhà nước (Vụ Quản lý ngoại hối và Sở Giao dịch) về dự kiến nhu cầu chuyển đổi ngoại tệ trong quý tiếp theo. </w:t>
      </w:r>
    </w:p>
    <w:p w:rsidR="003F6BCD" w:rsidRPr="003F6BCD" w:rsidRDefault="003F6BCD" w:rsidP="003F6BCD">
      <w:pPr>
        <w:widowControl w:val="0"/>
        <w:spacing w:before="240" w:after="120" w:line="340" w:lineRule="exact"/>
        <w:ind w:firstLine="539"/>
        <w:jc w:val="both"/>
        <w:rPr>
          <w:rFonts w:ascii="Times New Roman" w:eastAsia="Times New Roman" w:hAnsi="Times New Roman" w:cs="Times New Roman"/>
          <w:sz w:val="28"/>
          <w:szCs w:val="28"/>
          <w:lang w:val="pt-BR"/>
        </w:rPr>
      </w:pPr>
      <w:r w:rsidRPr="003F6BCD">
        <w:rPr>
          <w:rFonts w:ascii="Times New Roman" w:eastAsia="Times New Roman" w:hAnsi="Times New Roman" w:cs="Times New Roman"/>
          <w:sz w:val="28"/>
          <w:szCs w:val="28"/>
          <w:lang w:val="pt-BR"/>
        </w:rPr>
        <w:t xml:space="preserve">2. Định kỳ hàng năm (chậm nhất vào ngày 05 tháng 01), doanh nghiệp dự án, nhà đầu tư báo cáo Ngân hàng Nhà nước (Vụ quản lý ngoại hối và Sở Giao dịch) về dự kiến nhu cầu chuyển đổi ngoại tệ của dự án trong năm đó. </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Times New Roman" w:hAnsi="Times New Roman" w:cs="Times New Roman"/>
          <w:b/>
          <w:sz w:val="28"/>
          <w:szCs w:val="28"/>
          <w:lang w:val="pt-BR"/>
        </w:rPr>
        <w:t>Điều 11. Yêu cầu báo cáo đột xuất</w:t>
      </w:r>
    </w:p>
    <w:p w:rsidR="003F6BCD" w:rsidRPr="003F6BCD" w:rsidRDefault="003F6BCD" w:rsidP="006945D5">
      <w:pPr>
        <w:spacing w:before="240" w:after="120" w:line="340" w:lineRule="exact"/>
        <w:ind w:firstLine="540"/>
        <w:jc w:val="both"/>
        <w:rPr>
          <w:rFonts w:ascii="Times New Roman" w:eastAsia="Courier New" w:hAnsi="Times New Roman" w:cs="Times New Roman"/>
          <w:color w:val="000000"/>
          <w:sz w:val="28"/>
          <w:szCs w:val="28"/>
          <w:lang w:eastAsia="vi-VN"/>
        </w:rPr>
      </w:pPr>
      <w:r w:rsidRPr="003F6BCD">
        <w:rPr>
          <w:rFonts w:ascii="Times New Roman" w:eastAsia="Courier New" w:hAnsi="Times New Roman" w:cs="Times New Roman"/>
          <w:color w:val="000000"/>
          <w:sz w:val="28"/>
          <w:szCs w:val="28"/>
          <w:lang w:val="vi-VN" w:eastAsia="vi-VN"/>
        </w:rPr>
        <w:t xml:space="preserve">Các trường hợp đột xuất hoặc khi cần thiết, </w:t>
      </w:r>
      <w:r w:rsidRPr="003F6BCD">
        <w:rPr>
          <w:rFonts w:ascii="Times New Roman" w:eastAsia="Courier New" w:hAnsi="Times New Roman" w:cs="Times New Roman"/>
          <w:color w:val="000000"/>
          <w:sz w:val="28"/>
          <w:szCs w:val="28"/>
          <w:lang w:eastAsia="vi-VN"/>
        </w:rPr>
        <w:t>doanh nghiệp dự án, n</w:t>
      </w:r>
      <w:r w:rsidRPr="003F6BCD">
        <w:rPr>
          <w:rFonts w:ascii="Times New Roman" w:eastAsia="Courier New" w:hAnsi="Times New Roman" w:cs="Times New Roman"/>
          <w:color w:val="000000"/>
          <w:sz w:val="28"/>
          <w:szCs w:val="28"/>
          <w:lang w:val="vi-VN" w:eastAsia="vi-VN"/>
        </w:rPr>
        <w:t xml:space="preserve">hà đầu tư, </w:t>
      </w:r>
      <w:r w:rsidRPr="003F6BCD">
        <w:rPr>
          <w:rFonts w:ascii="Times New Roman" w:eastAsia="Courier New" w:hAnsi="Times New Roman" w:cs="Times New Roman"/>
          <w:color w:val="000000"/>
          <w:sz w:val="28"/>
          <w:szCs w:val="28"/>
          <w:lang w:eastAsia="vi-VN"/>
        </w:rPr>
        <w:t xml:space="preserve">ngân hàng chuyển đổi và </w:t>
      </w:r>
      <w:r w:rsidRPr="003F6BCD">
        <w:rPr>
          <w:rFonts w:ascii="Times New Roman" w:eastAsia="Courier New" w:hAnsi="Times New Roman" w:cs="Times New Roman"/>
          <w:color w:val="000000"/>
          <w:sz w:val="28"/>
          <w:szCs w:val="28"/>
          <w:lang w:val="vi-VN" w:eastAsia="vi-VN"/>
        </w:rPr>
        <w:t>tổ chức tín dụng được phép thực hiện báo cáo theo yêu cầu của Ngân hàng Nhà nước.</w:t>
      </w:r>
    </w:p>
    <w:p w:rsidR="003F6BCD" w:rsidRPr="003F6BCD" w:rsidRDefault="003F6BCD" w:rsidP="003F6BCD">
      <w:pPr>
        <w:widowControl w:val="0"/>
        <w:spacing w:after="120" w:line="240" w:lineRule="auto"/>
        <w:ind w:firstLine="567"/>
        <w:jc w:val="center"/>
        <w:rPr>
          <w:rFonts w:ascii="Times New Roman" w:eastAsia="Courier New" w:hAnsi="Times New Roman" w:cs="Times New Roman"/>
          <w:b/>
          <w:color w:val="000000"/>
          <w:sz w:val="28"/>
          <w:szCs w:val="28"/>
          <w:lang w:val="vi-VN" w:eastAsia="vi-VN"/>
        </w:rPr>
      </w:pPr>
      <w:r w:rsidRPr="003F6BCD">
        <w:rPr>
          <w:rFonts w:ascii="Times New Roman" w:eastAsia="Courier New" w:hAnsi="Times New Roman" w:cs="Times New Roman"/>
          <w:b/>
          <w:color w:val="000000"/>
          <w:sz w:val="28"/>
          <w:szCs w:val="28"/>
          <w:lang w:val="vi-VN" w:eastAsia="vi-VN"/>
        </w:rPr>
        <w:t>Chương V</w:t>
      </w:r>
    </w:p>
    <w:p w:rsidR="003F6BCD" w:rsidRPr="003F6BCD" w:rsidRDefault="003F6BCD" w:rsidP="003F6BCD">
      <w:pPr>
        <w:widowControl w:val="0"/>
        <w:spacing w:after="0" w:line="240" w:lineRule="auto"/>
        <w:ind w:firstLine="567"/>
        <w:jc w:val="center"/>
        <w:rPr>
          <w:rFonts w:ascii="Times New Roman" w:eastAsia="Courier New" w:hAnsi="Times New Roman" w:cs="Times New Roman"/>
          <w:b/>
          <w:color w:val="000000"/>
          <w:sz w:val="24"/>
          <w:szCs w:val="24"/>
          <w:lang w:eastAsia="vi-VN"/>
        </w:rPr>
      </w:pPr>
      <w:r w:rsidRPr="003F6BCD">
        <w:rPr>
          <w:rFonts w:ascii="Times New Roman" w:eastAsia="Courier New" w:hAnsi="Times New Roman" w:cs="Times New Roman"/>
          <w:b/>
          <w:color w:val="000000"/>
          <w:sz w:val="26"/>
          <w:szCs w:val="26"/>
          <w:lang w:val="vi-VN" w:eastAsia="vi-VN"/>
        </w:rPr>
        <w:t>ĐIỀU KHOẢN THI HÀNH</w:t>
      </w:r>
    </w:p>
    <w:p w:rsidR="003F6BCD" w:rsidRPr="003F6BCD" w:rsidRDefault="003F6BCD" w:rsidP="003F6BCD">
      <w:pPr>
        <w:spacing w:before="240" w:after="240" w:line="340" w:lineRule="exact"/>
        <w:ind w:firstLine="539"/>
        <w:jc w:val="both"/>
        <w:rPr>
          <w:rFonts w:ascii="Times New Roman" w:eastAsia="Courier New" w:hAnsi="Times New Roman" w:cs="Times New Roman"/>
          <w:b/>
          <w:color w:val="000000"/>
          <w:sz w:val="28"/>
          <w:szCs w:val="28"/>
          <w:lang w:eastAsia="vi-VN"/>
        </w:rPr>
      </w:pPr>
      <w:r w:rsidRPr="003F6BCD">
        <w:rPr>
          <w:rFonts w:ascii="Times New Roman" w:eastAsia="Courier New" w:hAnsi="Times New Roman" w:cs="Times New Roman"/>
          <w:b/>
          <w:color w:val="000000"/>
          <w:sz w:val="28"/>
          <w:szCs w:val="28"/>
          <w:lang w:eastAsia="vi-VN"/>
        </w:rPr>
        <w:tab/>
        <w:t>Điều 12. Hiệu lực thi hành</w:t>
      </w:r>
    </w:p>
    <w:p w:rsidR="003F6BCD" w:rsidRPr="003F6BCD" w:rsidRDefault="003F6BCD" w:rsidP="003F6BCD">
      <w:pPr>
        <w:spacing w:before="240" w:after="120" w:line="340" w:lineRule="exact"/>
        <w:ind w:firstLine="540"/>
        <w:jc w:val="both"/>
        <w:rPr>
          <w:rFonts w:ascii="Times New Roman" w:eastAsia="Courier New" w:hAnsi="Times New Roman" w:cs="Times New Roman"/>
          <w:color w:val="000000"/>
          <w:sz w:val="28"/>
          <w:szCs w:val="28"/>
          <w:lang w:eastAsia="vi-VN"/>
        </w:rPr>
      </w:pPr>
      <w:r w:rsidRPr="003F6BCD">
        <w:rPr>
          <w:rFonts w:ascii="Times New Roman" w:eastAsia="Courier New" w:hAnsi="Times New Roman" w:cs="Times New Roman"/>
          <w:color w:val="000000"/>
          <w:sz w:val="28"/>
          <w:szCs w:val="28"/>
          <w:lang w:eastAsia="vi-VN"/>
        </w:rPr>
        <w:lastRenderedPageBreak/>
        <w:tab/>
        <w:t>1. Thông tư này có hiệu lực thi hành từ</w:t>
      </w:r>
      <w:r>
        <w:rPr>
          <w:rFonts w:ascii="Times New Roman" w:eastAsia="Courier New" w:hAnsi="Times New Roman" w:cs="Times New Roman"/>
          <w:color w:val="000000"/>
          <w:sz w:val="28"/>
          <w:szCs w:val="28"/>
          <w:lang w:eastAsia="vi-VN"/>
        </w:rPr>
        <w:t xml:space="preserve"> ngày  01 tháng 02 </w:t>
      </w:r>
      <w:r w:rsidR="000E46FC">
        <w:rPr>
          <w:rFonts w:ascii="Times New Roman" w:eastAsia="Courier New" w:hAnsi="Times New Roman" w:cs="Times New Roman"/>
          <w:color w:val="000000"/>
          <w:sz w:val="28"/>
          <w:szCs w:val="28"/>
          <w:lang w:eastAsia="vi-VN"/>
        </w:rPr>
        <w:t>năm 2019</w:t>
      </w:r>
      <w:bookmarkStart w:id="1" w:name="_GoBack"/>
      <w:bookmarkEnd w:id="1"/>
    </w:p>
    <w:p w:rsidR="003F6BCD" w:rsidRPr="003F6BCD" w:rsidRDefault="003F6BCD" w:rsidP="003F6BCD">
      <w:pPr>
        <w:spacing w:before="240" w:after="120" w:line="340" w:lineRule="exact"/>
        <w:ind w:firstLine="540"/>
        <w:jc w:val="both"/>
        <w:rPr>
          <w:rFonts w:ascii="Times New Roman" w:eastAsia="Courier New" w:hAnsi="Times New Roman" w:cs="Times New Roman"/>
          <w:color w:val="000000"/>
          <w:sz w:val="28"/>
          <w:szCs w:val="28"/>
          <w:lang w:eastAsia="vi-VN"/>
        </w:rPr>
      </w:pPr>
      <w:r w:rsidRPr="003F6BCD">
        <w:rPr>
          <w:rFonts w:ascii="Times New Roman" w:eastAsia="Courier New" w:hAnsi="Times New Roman" w:cs="Times New Roman"/>
          <w:color w:val="000000"/>
          <w:sz w:val="28"/>
          <w:szCs w:val="28"/>
          <w:lang w:eastAsia="vi-VN"/>
        </w:rPr>
        <w:tab/>
        <w:t>2. Thông tư này thay thế Quyết định số 218/2002/QĐ-NHNN</w:t>
      </w:r>
      <w:r w:rsidRPr="003F6BCD" w:rsidDel="004836DD">
        <w:rPr>
          <w:rFonts w:ascii="Times New Roman" w:eastAsia="Courier New" w:hAnsi="Times New Roman" w:cs="Times New Roman"/>
          <w:color w:val="000000"/>
          <w:sz w:val="28"/>
          <w:szCs w:val="28"/>
          <w:lang w:eastAsia="vi-VN"/>
        </w:rPr>
        <w:t xml:space="preserve"> </w:t>
      </w:r>
      <w:r w:rsidRPr="003F6BCD">
        <w:rPr>
          <w:rFonts w:ascii="Times New Roman" w:eastAsia="Courier New" w:hAnsi="Times New Roman" w:cs="Times New Roman"/>
          <w:color w:val="000000"/>
          <w:sz w:val="28"/>
          <w:szCs w:val="28"/>
          <w:lang w:eastAsia="vi-VN"/>
        </w:rPr>
        <w:t>ngày 22 tháng 3 năm 2002 của Thống đốc Ngân hàng Nhà nước về việc quy định quy trình chuyển đổi đồng Việt Nam thành Đô la Mỹ và chuyển ra nước ngoài cho các dự án được Chính phủ bảo lãnh và cam kết.</w:t>
      </w:r>
    </w:p>
    <w:p w:rsidR="003F6BCD" w:rsidRPr="003F6BCD" w:rsidRDefault="003F6BCD" w:rsidP="003F6BCD">
      <w:pPr>
        <w:spacing w:before="240" w:after="240" w:line="340" w:lineRule="exact"/>
        <w:ind w:firstLine="539"/>
        <w:jc w:val="both"/>
        <w:rPr>
          <w:rFonts w:ascii="Times New Roman" w:eastAsia="Times New Roman" w:hAnsi="Times New Roman" w:cs="Times New Roman"/>
          <w:b/>
          <w:sz w:val="28"/>
          <w:szCs w:val="28"/>
          <w:lang w:val="pt-BR"/>
        </w:rPr>
      </w:pPr>
      <w:r w:rsidRPr="003F6BCD">
        <w:rPr>
          <w:rFonts w:ascii="Times New Roman" w:eastAsia="Courier New" w:hAnsi="Times New Roman" w:cs="Times New Roman"/>
          <w:b/>
          <w:color w:val="000000"/>
          <w:sz w:val="28"/>
          <w:szCs w:val="28"/>
          <w:lang w:val="vi-VN" w:eastAsia="vi-VN"/>
        </w:rPr>
        <w:tab/>
      </w:r>
      <w:r w:rsidRPr="003F6BCD">
        <w:rPr>
          <w:rFonts w:ascii="Times New Roman" w:eastAsia="Times New Roman" w:hAnsi="Times New Roman" w:cs="Times New Roman"/>
          <w:b/>
          <w:sz w:val="28"/>
          <w:szCs w:val="28"/>
          <w:lang w:val="pt-BR"/>
        </w:rPr>
        <w:t>Điều 13. Tổ chức thực hiện</w:t>
      </w:r>
    </w:p>
    <w:p w:rsidR="003F6BCD" w:rsidRPr="003F6BCD" w:rsidRDefault="003F6BCD" w:rsidP="006945D5">
      <w:pPr>
        <w:spacing w:before="240" w:after="240" w:line="340" w:lineRule="exact"/>
        <w:ind w:firstLine="539"/>
        <w:jc w:val="both"/>
        <w:rPr>
          <w:rFonts w:ascii="Times New Roman" w:eastAsia="Courier New" w:hAnsi="Times New Roman" w:cs="Times New Roman"/>
          <w:color w:val="000000"/>
          <w:sz w:val="28"/>
          <w:szCs w:val="28"/>
          <w:lang w:eastAsia="vi-VN"/>
        </w:rPr>
      </w:pPr>
      <w:r w:rsidRPr="003F6BCD">
        <w:rPr>
          <w:rFonts w:ascii="Times New Roman" w:eastAsia="Courier New" w:hAnsi="Times New Roman" w:cs="Times New Roman"/>
          <w:color w:val="000000"/>
          <w:sz w:val="28"/>
          <w:szCs w:val="28"/>
          <w:lang w:val="vi-VN" w:eastAsia="vi-VN"/>
        </w:rPr>
        <w:tab/>
        <w:t>Chánh Văn phòng,</w:t>
      </w:r>
      <w:r w:rsidRPr="003F6BCD">
        <w:rPr>
          <w:rFonts w:ascii="Times New Roman" w:eastAsia="Courier New" w:hAnsi="Times New Roman" w:cs="Times New Roman"/>
          <w:color w:val="000000"/>
          <w:sz w:val="28"/>
          <w:szCs w:val="28"/>
          <w:lang w:eastAsia="vi-VN"/>
        </w:rPr>
        <w:t xml:space="preserve"> </w:t>
      </w:r>
      <w:r w:rsidRPr="003F6BCD">
        <w:rPr>
          <w:rFonts w:ascii="Times New Roman" w:eastAsia="Courier New" w:hAnsi="Times New Roman" w:cs="Times New Roman"/>
          <w:color w:val="000000"/>
          <w:sz w:val="28"/>
          <w:szCs w:val="28"/>
          <w:lang w:val="vi-VN" w:eastAsia="vi-VN"/>
        </w:rPr>
        <w:t xml:space="preserve">Vụ trưởng Vụ Quản lý Ngoại hối, Thủ trưởng các đơn vị liên quan thuộc Ngân hàng Nhà nước, Chủ tịch Hội đồng quản trị, Chủ tịch Hội đồng thành viên, Tổng giám đốc (Giám đốc) của các tổ chức tín dụng được phép có trách nhiệm tổ chức </w:t>
      </w:r>
      <w:r w:rsidRPr="003F6BCD">
        <w:rPr>
          <w:rFonts w:ascii="Times New Roman" w:eastAsia="Courier New" w:hAnsi="Times New Roman" w:cs="Times New Roman"/>
          <w:color w:val="000000"/>
          <w:sz w:val="28"/>
          <w:szCs w:val="28"/>
          <w:lang w:eastAsia="vi-VN"/>
        </w:rPr>
        <w:t>thực hiện</w:t>
      </w:r>
      <w:r w:rsidRPr="003F6BCD">
        <w:rPr>
          <w:rFonts w:ascii="Times New Roman" w:eastAsia="Courier New" w:hAnsi="Times New Roman" w:cs="Times New Roman"/>
          <w:color w:val="000000"/>
          <w:sz w:val="28"/>
          <w:szCs w:val="28"/>
          <w:lang w:val="vi-VN" w:eastAsia="vi-VN"/>
        </w:rPr>
        <w:t xml:space="preserve"> Thông tư này.</w:t>
      </w:r>
    </w:p>
    <w:tbl>
      <w:tblPr>
        <w:tblW w:w="0" w:type="auto"/>
        <w:tblLook w:val="01E0" w:firstRow="1" w:lastRow="1" w:firstColumn="1" w:lastColumn="1" w:noHBand="0" w:noVBand="0"/>
      </w:tblPr>
      <w:tblGrid>
        <w:gridCol w:w="4428"/>
        <w:gridCol w:w="4428"/>
      </w:tblGrid>
      <w:tr w:rsidR="003F6BCD" w:rsidRPr="003F6BCD" w:rsidTr="00574ECE">
        <w:tc>
          <w:tcPr>
            <w:tcW w:w="4428" w:type="dxa"/>
          </w:tcPr>
          <w:p w:rsidR="003F6BCD" w:rsidRPr="003F6BCD" w:rsidRDefault="003F6BCD" w:rsidP="003F6BCD">
            <w:pPr>
              <w:widowControl w:val="0"/>
              <w:spacing w:before="120" w:after="120" w:line="240" w:lineRule="auto"/>
              <w:rPr>
                <w:rFonts w:ascii="Times New Roman" w:eastAsia="Times New Roman" w:hAnsi="Times New Roman" w:cs="Times New Roman"/>
                <w:color w:val="000000"/>
                <w:sz w:val="28"/>
                <w:szCs w:val="28"/>
                <w:lang w:val="vi-VN" w:eastAsia="vi-VN"/>
              </w:rPr>
            </w:pPr>
            <w:r w:rsidRPr="003F6BCD">
              <w:rPr>
                <w:rFonts w:ascii="Times New Roman" w:eastAsia="Times New Roman" w:hAnsi="Times New Roman" w:cs="Times New Roman"/>
                <w:color w:val="000000"/>
                <w:sz w:val="28"/>
                <w:szCs w:val="28"/>
                <w:lang w:val="vi-VN" w:eastAsia="vi-VN"/>
              </w:rPr>
              <w:br/>
            </w:r>
            <w:r w:rsidRPr="003F6BCD">
              <w:rPr>
                <w:rFonts w:ascii="Times New Roman" w:eastAsia="Times New Roman" w:hAnsi="Times New Roman" w:cs="Times New Roman"/>
                <w:b/>
                <w:i/>
                <w:color w:val="000000"/>
                <w:sz w:val="24"/>
                <w:szCs w:val="24"/>
                <w:lang w:val="vi-VN" w:eastAsia="vi-VN"/>
              </w:rPr>
              <w:t>Nơi nhận:</w:t>
            </w:r>
            <w:r w:rsidRPr="003F6BCD">
              <w:rPr>
                <w:rFonts w:ascii="Times New Roman" w:eastAsia="Times New Roman" w:hAnsi="Times New Roman" w:cs="Times New Roman"/>
                <w:b/>
                <w:i/>
                <w:color w:val="000000"/>
                <w:sz w:val="28"/>
                <w:szCs w:val="28"/>
                <w:lang w:val="vi-VN" w:eastAsia="vi-VN"/>
              </w:rPr>
              <w:br/>
            </w:r>
            <w:r w:rsidRPr="003F6BCD">
              <w:rPr>
                <w:rFonts w:ascii="Times New Roman" w:eastAsia="Times New Roman" w:hAnsi="Times New Roman" w:cs="Times New Roman"/>
                <w:color w:val="000000"/>
                <w:lang w:val="vi-VN" w:eastAsia="vi-VN"/>
              </w:rPr>
              <w:t xml:space="preserve">- Như Điều </w:t>
            </w:r>
            <w:r w:rsidRPr="003F6BCD">
              <w:rPr>
                <w:rFonts w:ascii="Times New Roman" w:eastAsia="Times New Roman" w:hAnsi="Times New Roman" w:cs="Times New Roman"/>
                <w:color w:val="000000"/>
                <w:lang w:eastAsia="vi-VN"/>
              </w:rPr>
              <w:t>13</w:t>
            </w:r>
            <w:r w:rsidRPr="003F6BCD">
              <w:rPr>
                <w:rFonts w:ascii="Times New Roman" w:eastAsia="Times New Roman" w:hAnsi="Times New Roman" w:cs="Times New Roman"/>
                <w:color w:val="000000"/>
                <w:lang w:val="vi-VN" w:eastAsia="vi-VN"/>
              </w:rPr>
              <w:t>;</w:t>
            </w:r>
            <w:r w:rsidRPr="003F6BCD">
              <w:rPr>
                <w:rFonts w:ascii="Times New Roman" w:eastAsia="Times New Roman" w:hAnsi="Times New Roman" w:cs="Times New Roman"/>
                <w:color w:val="000000"/>
                <w:lang w:val="vi-VN" w:eastAsia="vi-VN"/>
              </w:rPr>
              <w:br/>
              <w:t>- BLĐ NHNN;</w:t>
            </w:r>
            <w:r w:rsidRPr="003F6BCD">
              <w:rPr>
                <w:rFonts w:ascii="Times New Roman" w:eastAsia="Times New Roman" w:hAnsi="Times New Roman" w:cs="Times New Roman"/>
                <w:color w:val="000000"/>
                <w:lang w:val="vi-VN" w:eastAsia="vi-VN"/>
              </w:rPr>
              <w:br/>
              <w:t>- Văn phòng Chính phủ;</w:t>
            </w:r>
            <w:r w:rsidRPr="003F6BCD">
              <w:rPr>
                <w:rFonts w:ascii="Times New Roman" w:eastAsia="Times New Roman" w:hAnsi="Times New Roman" w:cs="Times New Roman"/>
                <w:color w:val="000000"/>
                <w:lang w:val="vi-VN" w:eastAsia="vi-VN"/>
              </w:rPr>
              <w:br/>
              <w:t>- Bộ Tư pháp (để kiểm tra);</w:t>
            </w:r>
            <w:r w:rsidRPr="003F6BCD">
              <w:rPr>
                <w:rFonts w:ascii="Times New Roman" w:eastAsia="Times New Roman" w:hAnsi="Times New Roman" w:cs="Times New Roman"/>
                <w:color w:val="000000"/>
                <w:lang w:val="vi-VN" w:eastAsia="vi-VN"/>
              </w:rPr>
              <w:br/>
              <w:t>- Công báo;</w:t>
            </w:r>
            <w:r w:rsidRPr="003F6BCD">
              <w:rPr>
                <w:rFonts w:ascii="Times New Roman" w:eastAsia="Times New Roman" w:hAnsi="Times New Roman" w:cs="Times New Roman"/>
                <w:color w:val="000000"/>
                <w:lang w:val="vi-VN" w:eastAsia="vi-VN"/>
              </w:rPr>
              <w:br/>
              <w:t>- Lưu: VP, QLNH, PC.</w:t>
            </w:r>
          </w:p>
        </w:tc>
        <w:tc>
          <w:tcPr>
            <w:tcW w:w="4428" w:type="dxa"/>
          </w:tcPr>
          <w:p w:rsidR="003F6BCD" w:rsidRPr="003F6BCD" w:rsidRDefault="003F6BCD" w:rsidP="003F6BCD">
            <w:pPr>
              <w:widowControl w:val="0"/>
              <w:spacing w:before="120" w:after="120" w:line="240" w:lineRule="auto"/>
              <w:jc w:val="right"/>
              <w:rPr>
                <w:rFonts w:ascii="Times New Roman" w:eastAsia="Times New Roman" w:hAnsi="Times New Roman" w:cs="Times New Roman"/>
                <w:b/>
                <w:color w:val="000000"/>
                <w:sz w:val="26"/>
                <w:szCs w:val="26"/>
                <w:lang w:val="vi-VN" w:eastAsia="vi-VN"/>
              </w:rPr>
            </w:pPr>
            <w:r w:rsidRPr="003F6BCD">
              <w:rPr>
                <w:rFonts w:ascii="Times New Roman" w:eastAsia="Times New Roman" w:hAnsi="Times New Roman" w:cs="Times New Roman"/>
                <w:b/>
                <w:color w:val="000000"/>
                <w:sz w:val="26"/>
                <w:szCs w:val="26"/>
                <w:lang w:val="vi-VN" w:eastAsia="vi-VN"/>
              </w:rPr>
              <w:t>THỐNG ĐỐC</w:t>
            </w:r>
            <w:r w:rsidRPr="003F6BCD">
              <w:rPr>
                <w:rFonts w:ascii="Times New Roman" w:eastAsia="Times New Roman" w:hAnsi="Times New Roman" w:cs="Times New Roman"/>
                <w:b/>
                <w:color w:val="000000"/>
                <w:sz w:val="26"/>
                <w:szCs w:val="26"/>
                <w:lang w:val="vi-VN" w:eastAsia="vi-VN"/>
              </w:rPr>
              <w:br/>
            </w:r>
            <w:r w:rsidRPr="003F6BCD">
              <w:rPr>
                <w:rFonts w:ascii="Times New Roman" w:eastAsia="Times New Roman" w:hAnsi="Times New Roman" w:cs="Times New Roman"/>
                <w:b/>
                <w:color w:val="000000"/>
                <w:sz w:val="26"/>
                <w:szCs w:val="26"/>
                <w:lang w:val="vi-VN" w:eastAsia="vi-VN"/>
              </w:rPr>
              <w:br/>
            </w:r>
            <w:r w:rsidRPr="003F6BCD">
              <w:rPr>
                <w:rFonts w:ascii="Times New Roman" w:eastAsia="Times New Roman" w:hAnsi="Times New Roman" w:cs="Times New Roman"/>
                <w:b/>
                <w:color w:val="000000"/>
                <w:sz w:val="26"/>
                <w:szCs w:val="26"/>
                <w:lang w:val="vi-VN" w:eastAsia="vi-VN"/>
              </w:rPr>
              <w:br/>
            </w:r>
          </w:p>
          <w:p w:rsidR="003F6BCD" w:rsidRPr="003F6BCD" w:rsidRDefault="003F6BCD" w:rsidP="003F6BCD">
            <w:pPr>
              <w:widowControl w:val="0"/>
              <w:spacing w:before="120" w:after="120" w:line="240" w:lineRule="auto"/>
              <w:jc w:val="right"/>
              <w:rPr>
                <w:rFonts w:ascii="Times New Roman" w:eastAsia="Times New Roman" w:hAnsi="Times New Roman" w:cs="Times New Roman"/>
                <w:b/>
                <w:color w:val="000000"/>
                <w:sz w:val="28"/>
                <w:szCs w:val="28"/>
                <w:lang w:val="vi-VN" w:eastAsia="vi-VN"/>
              </w:rPr>
            </w:pPr>
            <w:r w:rsidRPr="003F6BCD">
              <w:rPr>
                <w:rFonts w:ascii="Times New Roman" w:eastAsia="Times New Roman" w:hAnsi="Times New Roman" w:cs="Times New Roman"/>
                <w:b/>
                <w:color w:val="000000"/>
                <w:sz w:val="28"/>
                <w:szCs w:val="28"/>
                <w:lang w:val="vi-VN" w:eastAsia="vi-VN"/>
              </w:rPr>
              <w:br/>
            </w:r>
            <w:r w:rsidRPr="003F6BCD">
              <w:rPr>
                <w:rFonts w:ascii="Times New Roman" w:eastAsia="Times New Roman" w:hAnsi="Times New Roman" w:cs="Times New Roman"/>
                <w:b/>
                <w:color w:val="000000"/>
                <w:sz w:val="28"/>
                <w:szCs w:val="28"/>
                <w:lang w:val="vi-VN" w:eastAsia="vi-VN"/>
              </w:rPr>
              <w:br/>
            </w:r>
          </w:p>
          <w:p w:rsidR="003F6BCD" w:rsidRPr="003F6BCD" w:rsidRDefault="003F6BCD" w:rsidP="003F6BCD">
            <w:pPr>
              <w:widowControl w:val="0"/>
              <w:spacing w:before="120" w:after="120" w:line="240" w:lineRule="auto"/>
              <w:jc w:val="center"/>
              <w:rPr>
                <w:rFonts w:ascii="Times New Roman" w:eastAsia="Times New Roman" w:hAnsi="Times New Roman" w:cs="Times New Roman"/>
                <w:b/>
                <w:color w:val="000000"/>
                <w:sz w:val="28"/>
                <w:szCs w:val="28"/>
                <w:lang w:val="vi-VN" w:eastAsia="vi-VN"/>
              </w:rPr>
            </w:pPr>
          </w:p>
        </w:tc>
      </w:tr>
    </w:tbl>
    <w:p w:rsidR="00F76A0C" w:rsidRDefault="00F76A0C"/>
    <w:sectPr w:rsidR="00F76A0C" w:rsidSect="006945D5">
      <w:footerReference w:type="default" r:id="rId6"/>
      <w:pgSz w:w="12240" w:h="15840"/>
      <w:pgMar w:top="990" w:right="81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73D8" w:rsidRDefault="001373D8" w:rsidP="003F6BCD">
      <w:pPr>
        <w:spacing w:after="0" w:line="240" w:lineRule="auto"/>
      </w:pPr>
      <w:r>
        <w:separator/>
      </w:r>
    </w:p>
  </w:endnote>
  <w:endnote w:type="continuationSeparator" w:id="0">
    <w:p w:rsidR="001373D8" w:rsidRDefault="001373D8" w:rsidP="003F6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62873204"/>
      <w:docPartObj>
        <w:docPartGallery w:val="Page Numbers (Bottom of Page)"/>
        <w:docPartUnique/>
      </w:docPartObj>
    </w:sdtPr>
    <w:sdtEndPr>
      <w:rPr>
        <w:noProof/>
      </w:rPr>
    </w:sdtEndPr>
    <w:sdtContent>
      <w:p w:rsidR="003F6BCD" w:rsidRDefault="003F6BCD">
        <w:pPr>
          <w:pStyle w:val="Footer"/>
          <w:jc w:val="right"/>
        </w:pPr>
        <w:r>
          <w:fldChar w:fldCharType="begin"/>
        </w:r>
        <w:r>
          <w:instrText xml:space="preserve"> PAGE   \* MERGEFORMAT </w:instrText>
        </w:r>
        <w:r>
          <w:fldChar w:fldCharType="separate"/>
        </w:r>
        <w:r w:rsidR="000E46FC">
          <w:rPr>
            <w:noProof/>
          </w:rPr>
          <w:t>7</w:t>
        </w:r>
        <w:r>
          <w:rPr>
            <w:noProof/>
          </w:rPr>
          <w:fldChar w:fldCharType="end"/>
        </w:r>
      </w:p>
    </w:sdtContent>
  </w:sdt>
  <w:p w:rsidR="003F6BCD" w:rsidRDefault="003F6BC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73D8" w:rsidRDefault="001373D8" w:rsidP="003F6BCD">
      <w:pPr>
        <w:spacing w:after="0" w:line="240" w:lineRule="auto"/>
      </w:pPr>
      <w:r>
        <w:separator/>
      </w:r>
    </w:p>
  </w:footnote>
  <w:footnote w:type="continuationSeparator" w:id="0">
    <w:p w:rsidR="001373D8" w:rsidRDefault="001373D8" w:rsidP="003F6B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6BCD"/>
    <w:rsid w:val="000E46FC"/>
    <w:rsid w:val="001373D8"/>
    <w:rsid w:val="003F6BCD"/>
    <w:rsid w:val="006945D5"/>
    <w:rsid w:val="007C523A"/>
    <w:rsid w:val="00C92360"/>
    <w:rsid w:val="00CA0F0C"/>
    <w:rsid w:val="00D72CC0"/>
    <w:rsid w:val="00F76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FBEC9D-017B-44AB-B66B-0D3B330C9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6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6BCD"/>
  </w:style>
  <w:style w:type="paragraph" w:styleId="Footer">
    <w:name w:val="footer"/>
    <w:basedOn w:val="Normal"/>
    <w:link w:val="FooterChar"/>
    <w:uiPriority w:val="99"/>
    <w:unhideWhenUsed/>
    <w:rsid w:val="003F6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6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EA3CBD-183A-4807-A0EF-1FCE9FB78C29}"/>
</file>

<file path=customXml/itemProps2.xml><?xml version="1.0" encoding="utf-8"?>
<ds:datastoreItem xmlns:ds="http://schemas.openxmlformats.org/officeDocument/2006/customXml" ds:itemID="{7AD7B9AA-31E9-431B-8727-C83F9E3F12F9}"/>
</file>

<file path=customXml/itemProps3.xml><?xml version="1.0" encoding="utf-8"?>
<ds:datastoreItem xmlns:ds="http://schemas.openxmlformats.org/officeDocument/2006/customXml" ds:itemID="{1A07AB43-D5C8-47E7-AD9A-B9EE10492E80}"/>
</file>

<file path=docProps/app.xml><?xml version="1.0" encoding="utf-8"?>
<Properties xmlns="http://schemas.openxmlformats.org/officeDocument/2006/extended-properties" xmlns:vt="http://schemas.openxmlformats.org/officeDocument/2006/docPropsVTypes">
  <Template>Normal</Template>
  <TotalTime>12</TotalTime>
  <Pages>8</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4</cp:revision>
  <dcterms:created xsi:type="dcterms:W3CDTF">2018-12-20T06:52:00Z</dcterms:created>
  <dcterms:modified xsi:type="dcterms:W3CDTF">2018-12-21T09:32:00Z</dcterms:modified>
</cp:coreProperties>
</file>