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69" w:type="dxa"/>
        <w:jc w:val="center"/>
        <w:tblLayout w:type="fixed"/>
        <w:tblLook w:val="0000" w:firstRow="0" w:lastRow="0" w:firstColumn="0" w:lastColumn="0" w:noHBand="0" w:noVBand="0"/>
      </w:tblPr>
      <w:tblGrid>
        <w:gridCol w:w="3757"/>
        <w:gridCol w:w="5812"/>
      </w:tblGrid>
      <w:tr w:rsidR="00A365C7" w:rsidRPr="00A365C7" w:rsidTr="008807F1">
        <w:trPr>
          <w:jc w:val="center"/>
        </w:trPr>
        <w:tc>
          <w:tcPr>
            <w:tcW w:w="3757" w:type="dxa"/>
          </w:tcPr>
          <w:p w:rsidR="00A365C7" w:rsidRPr="00A365C7" w:rsidRDefault="00A365C7" w:rsidP="00A365C7">
            <w:pPr>
              <w:spacing w:after="0" w:line="240" w:lineRule="auto"/>
              <w:jc w:val="center"/>
              <w:rPr>
                <w:rFonts w:ascii="Times New Roman" w:eastAsia="Times New Roman" w:hAnsi="Times New Roman" w:cs="Times New Roman"/>
                <w:b/>
                <w:sz w:val="26"/>
                <w:szCs w:val="26"/>
                <w:lang w:val="en-US"/>
              </w:rPr>
            </w:pPr>
            <w:r w:rsidRPr="00A365C7">
              <w:rPr>
                <w:rFonts w:ascii="Times New Roman" w:eastAsia="Times New Roman" w:hAnsi="Times New Roman" w:cs="Times New Roman"/>
                <w:b/>
                <w:sz w:val="26"/>
                <w:szCs w:val="26"/>
                <w:lang w:val="en-US"/>
              </w:rPr>
              <w:t>NGÂN HÀNG NHÀ NƯỚC</w:t>
            </w:r>
          </w:p>
          <w:p w:rsidR="00A365C7" w:rsidRPr="00A365C7" w:rsidRDefault="00A365C7" w:rsidP="00A365C7">
            <w:pPr>
              <w:spacing w:after="0" w:line="240" w:lineRule="auto"/>
              <w:jc w:val="center"/>
              <w:rPr>
                <w:rFonts w:ascii="Times New Roman" w:eastAsia="Times New Roman" w:hAnsi="Times New Roman" w:cs="Times New Roman"/>
                <w:b/>
                <w:sz w:val="26"/>
                <w:szCs w:val="26"/>
                <w:lang w:val="en-US"/>
              </w:rPr>
            </w:pPr>
            <w:r w:rsidRPr="00A365C7">
              <w:rPr>
                <w:rFonts w:ascii="Times New Roman" w:eastAsia="Times New Roman" w:hAnsi="Times New Roman" w:cs="Times New Roman"/>
                <w:b/>
                <w:sz w:val="26"/>
                <w:szCs w:val="26"/>
                <w:lang w:val="en-US"/>
              </w:rPr>
              <w:t>VIỆT NAM</w:t>
            </w:r>
          </w:p>
          <w:p w:rsidR="00A365C7" w:rsidRPr="00A365C7" w:rsidRDefault="00A365C7" w:rsidP="00A365C7">
            <w:pPr>
              <w:spacing w:after="0" w:line="240" w:lineRule="auto"/>
              <w:jc w:val="both"/>
              <w:rPr>
                <w:rFonts w:ascii="Times New Roman" w:eastAsia="Times New Roman" w:hAnsi="Times New Roman" w:cs="Times New Roman"/>
                <w:sz w:val="28"/>
                <w:szCs w:val="28"/>
                <w:lang w:val="en-US"/>
              </w:rPr>
            </w:pPr>
            <w:r w:rsidRPr="00A365C7">
              <w:rPr>
                <w:rFonts w:ascii="Times New Roman" w:eastAsia="Times New Roman" w:hAnsi="Times New Roman" w:cs="Times New Roman"/>
                <w:noProof/>
                <w:sz w:val="28"/>
                <w:szCs w:val="28"/>
                <w:lang w:val="en-US"/>
              </w:rPr>
              <mc:AlternateContent>
                <mc:Choice Requires="wps">
                  <w:drawing>
                    <wp:anchor distT="4294967295" distB="4294967295" distL="114300" distR="114300" simplePos="0" relativeHeight="251660288" behindDoc="0" locked="0" layoutInCell="1" allowOverlap="1" wp14:anchorId="7A4CA04A" wp14:editId="68AE1DE8">
                      <wp:simplePos x="0" y="0"/>
                      <wp:positionH relativeFrom="column">
                        <wp:posOffset>774065</wp:posOffset>
                      </wp:positionH>
                      <wp:positionV relativeFrom="paragraph">
                        <wp:posOffset>29844</wp:posOffset>
                      </wp:positionV>
                      <wp:extent cx="481965" cy="0"/>
                      <wp:effectExtent l="0" t="0" r="1333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196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A7C6A2C"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95pt,2.35pt" to="98.9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" strokecolor="#4a7ebb">
                      <o:lock v:ext="edit" shapetype="f"/>
                    </v:line>
                  </w:pict>
                </mc:Fallback>
              </mc:AlternateContent>
            </w:r>
          </w:p>
          <w:p w:rsidR="00A365C7" w:rsidRPr="00A365C7" w:rsidRDefault="00A365C7" w:rsidP="00A365C7">
            <w:pPr>
              <w:spacing w:after="0" w:line="240" w:lineRule="auto"/>
              <w:jc w:val="center"/>
              <w:rPr>
                <w:rFonts w:ascii="Times New Roman" w:eastAsia="Times New Roman" w:hAnsi="Times New Roman" w:cs="Times New Roman"/>
                <w:sz w:val="28"/>
                <w:szCs w:val="28"/>
                <w:lang w:val="en-US"/>
              </w:rPr>
            </w:pPr>
            <w:r w:rsidRPr="00A365C7">
              <w:rPr>
                <w:rFonts w:ascii="Times New Roman" w:eastAsia="Times New Roman" w:hAnsi="Times New Roman" w:cs="Times New Roman"/>
                <w:sz w:val="28"/>
                <w:szCs w:val="28"/>
                <w:lang w:val="en-US"/>
              </w:rPr>
              <w:t>Số: 05/2021/TT-NHNN</w:t>
            </w:r>
          </w:p>
        </w:tc>
        <w:tc>
          <w:tcPr>
            <w:tcW w:w="5812" w:type="dxa"/>
          </w:tcPr>
          <w:p w:rsidR="00A365C7" w:rsidRPr="00A365C7" w:rsidRDefault="00A365C7" w:rsidP="00A365C7">
            <w:pPr>
              <w:spacing w:after="0" w:line="240" w:lineRule="auto"/>
              <w:jc w:val="center"/>
              <w:rPr>
                <w:rFonts w:ascii="Times New Roman" w:eastAsia="Times New Roman" w:hAnsi="Times New Roman" w:cs="Times New Roman"/>
                <w:b/>
                <w:sz w:val="26"/>
                <w:szCs w:val="26"/>
                <w:lang w:val="en-US"/>
              </w:rPr>
            </w:pPr>
            <w:r w:rsidRPr="00A365C7">
              <w:rPr>
                <w:rFonts w:ascii="Times New Roman" w:eastAsia="Times New Roman" w:hAnsi="Times New Roman" w:cs="Times New Roman"/>
                <w:b/>
                <w:sz w:val="26"/>
                <w:szCs w:val="26"/>
                <w:lang w:val="en-US"/>
              </w:rPr>
              <w:t>CỘNG HÒA XÃ HỘI CHỦ NGHĨA VIỆT NAM</w:t>
            </w:r>
          </w:p>
          <w:p w:rsidR="00A365C7" w:rsidRPr="00A365C7" w:rsidRDefault="00A365C7" w:rsidP="00A365C7">
            <w:pPr>
              <w:spacing w:after="0" w:line="240" w:lineRule="auto"/>
              <w:jc w:val="center"/>
              <w:rPr>
                <w:rFonts w:ascii="Times New Roman" w:eastAsia="Times New Roman" w:hAnsi="Times New Roman" w:cs="Times New Roman"/>
                <w:b/>
                <w:sz w:val="28"/>
                <w:szCs w:val="28"/>
                <w:lang w:val="en-US"/>
              </w:rPr>
            </w:pPr>
            <w:r w:rsidRPr="00A365C7">
              <w:rPr>
                <w:rFonts w:ascii="Times New Roman" w:eastAsia="Times New Roman" w:hAnsi="Times New Roman" w:cs="Times New Roman"/>
                <w:b/>
                <w:sz w:val="28"/>
                <w:szCs w:val="28"/>
                <w:lang w:val="en-US"/>
              </w:rPr>
              <w:t>Độc lập - Tự do - Hạnh phúc</w:t>
            </w:r>
          </w:p>
          <w:p w:rsidR="00A365C7" w:rsidRPr="00A365C7" w:rsidRDefault="00A365C7" w:rsidP="00A365C7">
            <w:pPr>
              <w:spacing w:after="0" w:line="240" w:lineRule="auto"/>
              <w:jc w:val="both"/>
              <w:rPr>
                <w:rFonts w:ascii="Times New Roman" w:eastAsia="Times New Roman" w:hAnsi="Times New Roman" w:cs="Times New Roman"/>
                <w:i/>
                <w:sz w:val="28"/>
                <w:szCs w:val="28"/>
                <w:lang w:val="en-US"/>
              </w:rPr>
            </w:pPr>
            <w:r w:rsidRPr="00A365C7">
              <w:rPr>
                <w:rFonts w:ascii="Times New Roman" w:eastAsia="Times New Roman" w:hAnsi="Times New Roman" w:cs="Times New Roman"/>
                <w:b/>
                <w:noProof/>
                <w:sz w:val="28"/>
                <w:szCs w:val="28"/>
                <w:lang w:val="en-US"/>
              </w:rPr>
              <mc:AlternateContent>
                <mc:Choice Requires="wps">
                  <w:drawing>
                    <wp:anchor distT="4294967295" distB="4294967295" distL="114300" distR="114300" simplePos="0" relativeHeight="251659264" behindDoc="0" locked="0" layoutInCell="1" allowOverlap="1" wp14:anchorId="7ABE4430" wp14:editId="704AEFC1">
                      <wp:simplePos x="0" y="0"/>
                      <wp:positionH relativeFrom="column">
                        <wp:posOffset>841375</wp:posOffset>
                      </wp:positionH>
                      <wp:positionV relativeFrom="paragraph">
                        <wp:posOffset>19050</wp:posOffset>
                      </wp:positionV>
                      <wp:extent cx="18859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D1056F0"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6.25pt,1.5pt" to="214.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" strokecolor="#4a7ebb">
                      <o:lock v:ext="edit" shapetype="f"/>
                    </v:line>
                  </w:pict>
                </mc:Fallback>
              </mc:AlternateContent>
            </w:r>
          </w:p>
          <w:p w:rsidR="00A365C7" w:rsidRPr="00A365C7" w:rsidRDefault="00A365C7" w:rsidP="00A365C7">
            <w:pPr>
              <w:spacing w:after="0" w:line="240" w:lineRule="auto"/>
              <w:ind w:right="328"/>
              <w:jc w:val="center"/>
              <w:rPr>
                <w:rFonts w:ascii="Times New Roman" w:eastAsia="Times New Roman" w:hAnsi="Times New Roman" w:cs="Times New Roman"/>
                <w:i/>
                <w:sz w:val="28"/>
                <w:szCs w:val="28"/>
                <w:lang w:val="en-US"/>
              </w:rPr>
            </w:pPr>
            <w:r w:rsidRPr="00A365C7">
              <w:rPr>
                <w:rFonts w:ascii="Times New Roman" w:eastAsia="Times New Roman" w:hAnsi="Times New Roman" w:cs="Times New Roman"/>
                <w:i/>
                <w:sz w:val="28"/>
                <w:szCs w:val="28"/>
                <w:lang w:val="en-US"/>
              </w:rPr>
              <w:t xml:space="preserve">            Hà Nội, ngày 11 tháng 6 năm 2021</w:t>
            </w:r>
          </w:p>
        </w:tc>
      </w:tr>
    </w:tbl>
    <w:p w:rsidR="00A365C7" w:rsidRPr="00A365C7" w:rsidRDefault="00A365C7" w:rsidP="00A365C7">
      <w:pPr>
        <w:spacing w:after="120" w:line="288" w:lineRule="auto"/>
        <w:jc w:val="center"/>
        <w:rPr>
          <w:rFonts w:ascii="Times New Roman" w:eastAsia="Times New Roman" w:hAnsi="Times New Roman" w:cs="Times New Roman"/>
          <w:b/>
          <w:bCs/>
          <w:sz w:val="28"/>
          <w:szCs w:val="28"/>
          <w:lang w:val="en-US"/>
        </w:rPr>
      </w:pPr>
    </w:p>
    <w:p w:rsidR="00A365C7" w:rsidRPr="00A365C7" w:rsidRDefault="00A365C7" w:rsidP="00A365C7">
      <w:pPr>
        <w:spacing w:before="480" w:after="120" w:line="288" w:lineRule="auto"/>
        <w:jc w:val="center"/>
        <w:outlineLvl w:val="0"/>
        <w:rPr>
          <w:rFonts w:ascii="Times New Roman" w:eastAsia="Times New Roman" w:hAnsi="Times New Roman" w:cs="Times New Roman"/>
          <w:b/>
          <w:bCs/>
          <w:sz w:val="28"/>
          <w:szCs w:val="28"/>
          <w:lang w:val="en-US"/>
        </w:rPr>
      </w:pPr>
      <w:r w:rsidRPr="00A365C7">
        <w:rPr>
          <w:rFonts w:ascii="Times New Roman" w:eastAsia="Times New Roman" w:hAnsi="Times New Roman" w:cs="Times New Roman"/>
          <w:b/>
          <w:bCs/>
          <w:sz w:val="28"/>
          <w:szCs w:val="28"/>
          <w:lang w:val="en-US"/>
        </w:rPr>
        <w:t>THÔNG TƯ</w:t>
      </w:r>
    </w:p>
    <w:p w:rsidR="00A365C7" w:rsidRPr="00A365C7" w:rsidRDefault="00A365C7" w:rsidP="00A365C7">
      <w:pPr>
        <w:spacing w:after="0" w:line="240" w:lineRule="auto"/>
        <w:jc w:val="center"/>
        <w:rPr>
          <w:rFonts w:ascii="Times New Roman" w:eastAsia="Times New Roman" w:hAnsi="Times New Roman" w:cs="Times New Roman"/>
          <w:b/>
          <w:sz w:val="28"/>
          <w:szCs w:val="28"/>
          <w:lang w:val="en-US"/>
        </w:rPr>
      </w:pPr>
      <w:r w:rsidRPr="00A365C7">
        <w:rPr>
          <w:rFonts w:ascii="Times New Roman" w:eastAsia="Times New Roman" w:hAnsi="Times New Roman" w:cs="Times New Roman"/>
          <w:b/>
          <w:sz w:val="28"/>
          <w:szCs w:val="28"/>
          <w:lang w:val="en-US"/>
        </w:rPr>
        <w:t>Sửa đổi, bổ sung một số điều của Thông tư số 42/2016/TT-NHNN ngày 30 tháng 12 năm 2016 của Thống đốc Ngân hàng Nhà nước Việt Nam</w:t>
      </w:r>
    </w:p>
    <w:p w:rsidR="00A365C7" w:rsidRPr="00A365C7" w:rsidRDefault="00A365C7" w:rsidP="00A365C7">
      <w:pPr>
        <w:spacing w:after="0" w:line="240" w:lineRule="auto"/>
        <w:jc w:val="center"/>
        <w:rPr>
          <w:rFonts w:ascii="Times New Roman" w:eastAsia="Times New Roman" w:hAnsi="Times New Roman" w:cs="Times New Roman"/>
          <w:sz w:val="26"/>
          <w:szCs w:val="28"/>
          <w:lang w:val="en-US"/>
        </w:rPr>
      </w:pPr>
      <w:proofErr w:type="gramStart"/>
      <w:r w:rsidRPr="00A365C7">
        <w:rPr>
          <w:rFonts w:ascii="Times New Roman" w:eastAsia="Times New Roman" w:hAnsi="Times New Roman" w:cs="Times New Roman"/>
          <w:b/>
          <w:sz w:val="28"/>
          <w:szCs w:val="28"/>
          <w:lang w:val="en-US"/>
        </w:rPr>
        <w:t>quy</w:t>
      </w:r>
      <w:proofErr w:type="gramEnd"/>
      <w:r w:rsidRPr="00A365C7">
        <w:rPr>
          <w:rFonts w:ascii="Times New Roman" w:eastAsia="Times New Roman" w:hAnsi="Times New Roman" w:cs="Times New Roman"/>
          <w:b/>
          <w:sz w:val="28"/>
          <w:szCs w:val="28"/>
          <w:lang w:val="en-US"/>
        </w:rPr>
        <w:t xml:space="preserve"> định xếp hạng quỹ tín dụng nhân dân</w:t>
      </w:r>
    </w:p>
    <w:p w:rsidR="00A365C7" w:rsidRPr="00A365C7" w:rsidRDefault="00A365C7" w:rsidP="00A365C7">
      <w:pPr>
        <w:spacing w:after="0" w:line="288" w:lineRule="auto"/>
        <w:jc w:val="center"/>
        <w:rPr>
          <w:rFonts w:ascii="Times New Roman" w:eastAsia="Times New Roman" w:hAnsi="Times New Roman" w:cs="Times New Roman"/>
          <w:sz w:val="26"/>
          <w:szCs w:val="28"/>
          <w:lang w:val="en-US"/>
        </w:rPr>
      </w:pPr>
      <w:r w:rsidRPr="00A365C7">
        <w:rPr>
          <w:rFonts w:ascii="Times New Roman" w:eastAsia="Times New Roman" w:hAnsi="Times New Roman" w:cs="Times New Roman"/>
          <w:b/>
          <w:noProof/>
          <w:sz w:val="28"/>
          <w:szCs w:val="28"/>
          <w:lang w:val="en-US"/>
        </w:rPr>
        <mc:AlternateContent>
          <mc:Choice Requires="wps">
            <w:drawing>
              <wp:anchor distT="4294967295" distB="4294967295" distL="114300" distR="114300" simplePos="0" relativeHeight="251661312" behindDoc="0" locked="0" layoutInCell="1" allowOverlap="1" wp14:anchorId="51A5D2FA" wp14:editId="619B987C">
                <wp:simplePos x="0" y="0"/>
                <wp:positionH relativeFrom="column">
                  <wp:posOffset>1463040</wp:posOffset>
                </wp:positionH>
                <wp:positionV relativeFrom="paragraph">
                  <wp:posOffset>53340</wp:posOffset>
                </wp:positionV>
                <wp:extent cx="28479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479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921D25"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5.2pt,4.2pt" to="339.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" strokecolor="#4a7ebb">
                <o:lock v:ext="edit" shapetype="f"/>
              </v:line>
            </w:pict>
          </mc:Fallback>
        </mc:AlternateContent>
      </w:r>
    </w:p>
    <w:p w:rsidR="00A365C7" w:rsidRPr="00A365C7" w:rsidRDefault="00A365C7" w:rsidP="00A365C7">
      <w:pPr>
        <w:spacing w:before="120" w:after="120" w:line="240" w:lineRule="auto"/>
        <w:ind w:firstLine="720"/>
        <w:jc w:val="both"/>
        <w:rPr>
          <w:rFonts w:ascii="Times New Roman" w:eastAsia="Times New Roman" w:hAnsi="Times New Roman" w:cs="Times New Roman"/>
          <w:i/>
          <w:sz w:val="28"/>
          <w:szCs w:val="28"/>
          <w:lang w:val="en-US"/>
        </w:rPr>
      </w:pPr>
      <w:r w:rsidRPr="00A365C7">
        <w:rPr>
          <w:rFonts w:ascii="Times New Roman" w:eastAsia="Times New Roman" w:hAnsi="Times New Roman" w:cs="Times New Roman"/>
          <w:i/>
          <w:sz w:val="28"/>
          <w:szCs w:val="28"/>
          <w:lang w:val="en-US"/>
        </w:rPr>
        <w:t>Căn cứ Luật Ngân hàng Nhà nước Việt Nam ngày 16 tháng 6 năm 2010;</w:t>
      </w:r>
    </w:p>
    <w:p w:rsidR="00A365C7" w:rsidRPr="00A365C7" w:rsidRDefault="00A365C7" w:rsidP="00A365C7">
      <w:pPr>
        <w:spacing w:before="120" w:after="120" w:line="240" w:lineRule="auto"/>
        <w:ind w:firstLine="720"/>
        <w:jc w:val="both"/>
        <w:rPr>
          <w:rFonts w:ascii="Times New Roman" w:eastAsia="Times New Roman" w:hAnsi="Times New Roman" w:cs="Times New Roman"/>
          <w:i/>
          <w:sz w:val="28"/>
          <w:szCs w:val="28"/>
          <w:lang w:val="en-US"/>
        </w:rPr>
      </w:pPr>
      <w:r w:rsidRPr="00A365C7">
        <w:rPr>
          <w:rFonts w:ascii="Times New Roman" w:eastAsia="Times New Roman" w:hAnsi="Times New Roman" w:cs="Times New Roman"/>
          <w:i/>
          <w:sz w:val="28"/>
          <w:szCs w:val="28"/>
          <w:lang w:val="en-US"/>
        </w:rPr>
        <w:t>Căn cứ Luật các tổ chức tín dụng ngày 16 tháng 6 năm 2010 và Luật sửa đổi, bổ sung một số điều của Luật các tổ chức tín dụng ngày 20 tháng 11 năm 2017;</w:t>
      </w:r>
    </w:p>
    <w:p w:rsidR="00A365C7" w:rsidRPr="00A365C7" w:rsidRDefault="00A365C7" w:rsidP="00A365C7">
      <w:pPr>
        <w:spacing w:before="120" w:after="120" w:line="240" w:lineRule="auto"/>
        <w:ind w:firstLine="720"/>
        <w:jc w:val="both"/>
        <w:rPr>
          <w:rFonts w:ascii="Times New Roman" w:eastAsia="Times New Roman" w:hAnsi="Times New Roman" w:cs="Times New Roman"/>
          <w:i/>
          <w:sz w:val="28"/>
          <w:szCs w:val="28"/>
          <w:lang w:val="en-US"/>
        </w:rPr>
      </w:pPr>
      <w:r w:rsidRPr="00A365C7">
        <w:rPr>
          <w:rFonts w:ascii="Times New Roman" w:eastAsia="Times New Roman" w:hAnsi="Times New Roman" w:cs="Times New Roman"/>
          <w:i/>
          <w:sz w:val="28"/>
          <w:szCs w:val="28"/>
          <w:lang w:val="en-US"/>
        </w:rPr>
        <w:t>Căn cứ Nghị định số</w:t>
      </w:r>
      <w:r w:rsidRPr="00A365C7">
        <w:rPr>
          <w:rFonts w:ascii="Times New Roman" w:eastAsia="Times New Roman" w:hAnsi="Times New Roman" w:cs="Times New Roman"/>
          <w:sz w:val="28"/>
          <w:szCs w:val="28"/>
          <w:lang w:val="en-US"/>
        </w:rPr>
        <w:t> </w:t>
      </w:r>
      <w:hyperlink r:id="rId5" w:tgtFrame="_blank" w:history="1">
        <w:r w:rsidRPr="00A365C7">
          <w:rPr>
            <w:rFonts w:ascii="Times New Roman" w:eastAsia="Times New Roman" w:hAnsi="Times New Roman" w:cs="Times New Roman"/>
            <w:i/>
            <w:sz w:val="28"/>
            <w:szCs w:val="28"/>
            <w:lang w:val="en-US"/>
          </w:rPr>
          <w:t>16/2017/NĐ-CP</w:t>
        </w:r>
      </w:hyperlink>
      <w:r w:rsidRPr="00A365C7">
        <w:rPr>
          <w:rFonts w:ascii="Times New Roman" w:eastAsia="Times New Roman" w:hAnsi="Times New Roman" w:cs="Times New Roman"/>
          <w:sz w:val="28"/>
          <w:szCs w:val="28"/>
          <w:lang w:val="en-US"/>
        </w:rPr>
        <w:t> </w:t>
      </w:r>
      <w:r w:rsidRPr="00A365C7">
        <w:rPr>
          <w:rFonts w:ascii="Times New Roman" w:eastAsia="Times New Roman" w:hAnsi="Times New Roman" w:cs="Times New Roman"/>
          <w:i/>
          <w:sz w:val="28"/>
          <w:szCs w:val="28"/>
          <w:lang w:val="en-US"/>
        </w:rPr>
        <w:t>ngày 17 tháng 02 năm 2017 của Chính phủ quy định chức năng, nhiệm vụ, quyền hạn và cơ cấu tổ chức của Ngân hàng Nhà nước Việt Nam;</w:t>
      </w:r>
    </w:p>
    <w:p w:rsidR="00A365C7" w:rsidRPr="00A365C7" w:rsidRDefault="00A365C7" w:rsidP="00A365C7">
      <w:pPr>
        <w:spacing w:before="120" w:after="120" w:line="240" w:lineRule="auto"/>
        <w:ind w:firstLine="720"/>
        <w:jc w:val="both"/>
        <w:rPr>
          <w:rFonts w:ascii="Times New Roman" w:eastAsia="Times New Roman" w:hAnsi="Times New Roman" w:cs="Times New Roman"/>
          <w:i/>
          <w:sz w:val="28"/>
          <w:szCs w:val="28"/>
          <w:lang w:val="en-US"/>
        </w:rPr>
      </w:pPr>
      <w:r w:rsidRPr="00A365C7">
        <w:rPr>
          <w:rFonts w:ascii="Times New Roman" w:eastAsia="Times New Roman" w:hAnsi="Times New Roman" w:cs="Times New Roman"/>
          <w:i/>
          <w:sz w:val="28"/>
          <w:szCs w:val="28"/>
          <w:lang w:val="en-US"/>
        </w:rPr>
        <w:t>Theo đề nghị của Chánh Thanh tra, giám sát ngân hàng;</w:t>
      </w:r>
    </w:p>
    <w:p w:rsidR="00A365C7" w:rsidRPr="00A365C7" w:rsidRDefault="00A365C7" w:rsidP="00A365C7">
      <w:pPr>
        <w:spacing w:before="120" w:after="360" w:line="240" w:lineRule="auto"/>
        <w:ind w:firstLine="720"/>
        <w:jc w:val="both"/>
        <w:rPr>
          <w:rFonts w:ascii="Times New Roman" w:eastAsia="Times New Roman" w:hAnsi="Times New Roman" w:cs="Times New Roman"/>
          <w:i/>
          <w:sz w:val="28"/>
          <w:szCs w:val="28"/>
          <w:lang w:val="en-US"/>
        </w:rPr>
      </w:pPr>
      <w:r w:rsidRPr="00A365C7">
        <w:rPr>
          <w:rFonts w:ascii="Times New Roman" w:eastAsia="Times New Roman" w:hAnsi="Times New Roman" w:cs="Times New Roman"/>
          <w:i/>
          <w:sz w:val="28"/>
          <w:szCs w:val="28"/>
          <w:lang w:val="en-US"/>
        </w:rPr>
        <w:t>Thống đốc Ngân hàng Nhà nước Việt Nam ban hành Thông tư sửa đổi, bổ sung một số điều của Thông tư số 42/2016/TT-NHNN ngày 30 tháng 12 năm 2016 của Thống đốc Ngân hàng Nhà nước Việt Nam quy định xếp hạng quỹ tín dụng nhân dân (sau đây gọi là Thông tư số 42/2016/TT-NHNN).</w:t>
      </w:r>
    </w:p>
    <w:p w:rsidR="00A365C7" w:rsidRPr="00A365C7" w:rsidRDefault="00A365C7" w:rsidP="00A365C7">
      <w:pPr>
        <w:keepNext/>
        <w:spacing w:before="120" w:after="0" w:line="240" w:lineRule="auto"/>
        <w:ind w:firstLine="680"/>
        <w:jc w:val="both"/>
        <w:outlineLvl w:val="0"/>
        <w:rPr>
          <w:rFonts w:ascii="Times New Roman" w:eastAsia="Times New Roman" w:hAnsi="Times New Roman" w:cs="Times New Roman"/>
          <w:b/>
          <w:sz w:val="28"/>
          <w:szCs w:val="20"/>
        </w:rPr>
      </w:pPr>
      <w:bookmarkStart w:id="0" w:name="_Toc291076557"/>
      <w:bookmarkStart w:id="1" w:name="_Toc291077162"/>
      <w:r w:rsidRPr="00A365C7">
        <w:rPr>
          <w:rFonts w:ascii="Times New Roman" w:eastAsia="Times New Roman" w:hAnsi="Times New Roman" w:cs="Times New Roman"/>
          <w:b/>
          <w:sz w:val="28"/>
          <w:szCs w:val="20"/>
        </w:rPr>
        <w:t xml:space="preserve">Điều 1. Sửa đổi, bổ sung một số điều của Thông tư số 42/2016/TT-NHNN </w:t>
      </w:r>
    </w:p>
    <w:p w:rsidR="00A365C7" w:rsidRPr="00A365C7" w:rsidRDefault="00A365C7" w:rsidP="00A365C7">
      <w:pPr>
        <w:keepNext/>
        <w:numPr>
          <w:ilvl w:val="0"/>
          <w:numId w:val="1"/>
        </w:numPr>
        <w:spacing w:before="120" w:after="0" w:line="240" w:lineRule="auto"/>
        <w:jc w:val="both"/>
        <w:outlineLvl w:val="0"/>
        <w:rPr>
          <w:rFonts w:ascii="Times New Roman" w:eastAsia="Times New Roman" w:hAnsi="Times New Roman" w:cs="Times New Roman"/>
          <w:sz w:val="28"/>
          <w:szCs w:val="20"/>
        </w:rPr>
      </w:pPr>
      <w:r w:rsidRPr="00A365C7">
        <w:rPr>
          <w:rFonts w:ascii="Times New Roman" w:eastAsia="Times New Roman" w:hAnsi="Times New Roman" w:cs="Times New Roman"/>
          <w:sz w:val="28"/>
          <w:szCs w:val="20"/>
        </w:rPr>
        <w:t>Sửa đổi, bổ sung khoản 2 Điều 3 như sau:</w:t>
      </w:r>
    </w:p>
    <w:p w:rsidR="00A365C7" w:rsidRPr="00A365C7" w:rsidRDefault="00A365C7" w:rsidP="00A365C7">
      <w:pPr>
        <w:tabs>
          <w:tab w:val="left" w:pos="709"/>
        </w:tabs>
        <w:spacing w:before="120" w:after="0" w:line="240" w:lineRule="auto"/>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ab/>
        <w:t>“2. Quỹ tín dụng nhân dân được xếp hạng vào Hạng A (Tốt), Hạng B (Khá), Hạng C (Trung bình), Hạng D (Yếu kém) theo quy định tại Điều 12 Thông tư này.”</w:t>
      </w:r>
    </w:p>
    <w:p w:rsidR="00A365C7" w:rsidRPr="00A365C7" w:rsidRDefault="00A365C7" w:rsidP="00A365C7">
      <w:pPr>
        <w:numPr>
          <w:ilvl w:val="0"/>
          <w:numId w:val="1"/>
        </w:numPr>
        <w:tabs>
          <w:tab w:val="left" w:pos="709"/>
        </w:tabs>
        <w:spacing w:before="120" w:after="0" w:line="240" w:lineRule="auto"/>
        <w:contextualSpacing/>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Sửa đổi, bổ sung điểm đ khoản 1 Điều 4 như sau:</w:t>
      </w:r>
    </w:p>
    <w:p w:rsidR="00A365C7" w:rsidRPr="00A365C7" w:rsidRDefault="00A365C7" w:rsidP="00A365C7">
      <w:pPr>
        <w:tabs>
          <w:tab w:val="left" w:pos="709"/>
        </w:tabs>
        <w:spacing w:before="120" w:after="0" w:line="240" w:lineRule="auto"/>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ab/>
        <w:t>“đ) Kết quả giám sát, kết luận thanh tra, hồ sơ xử lý sau thanh tra đối với quỹ tín dụng nhân dân của Thanh tra, giám sát ngành Ngân hàng;”</w:t>
      </w:r>
    </w:p>
    <w:p w:rsidR="00A365C7" w:rsidRPr="00A365C7" w:rsidRDefault="00A365C7" w:rsidP="00A365C7">
      <w:pPr>
        <w:keepNext/>
        <w:numPr>
          <w:ilvl w:val="0"/>
          <w:numId w:val="1"/>
        </w:numPr>
        <w:spacing w:before="120" w:after="0" w:line="240" w:lineRule="auto"/>
        <w:jc w:val="both"/>
        <w:outlineLvl w:val="0"/>
        <w:rPr>
          <w:rFonts w:ascii="Times New Roman" w:eastAsia="Times New Roman" w:hAnsi="Times New Roman" w:cs="Times New Roman"/>
          <w:sz w:val="28"/>
          <w:szCs w:val="20"/>
        </w:rPr>
      </w:pPr>
      <w:r w:rsidRPr="00A365C7">
        <w:rPr>
          <w:rFonts w:ascii="Times New Roman" w:eastAsia="Times New Roman" w:hAnsi="Times New Roman" w:cs="Times New Roman"/>
          <w:sz w:val="28"/>
          <w:szCs w:val="20"/>
        </w:rPr>
        <w:t>Sửa đổi, bổ sung điểm a khoản 4 Điều 8 như sau:</w:t>
      </w:r>
    </w:p>
    <w:p w:rsidR="00A365C7" w:rsidRPr="00A365C7" w:rsidRDefault="00A365C7" w:rsidP="00A365C7">
      <w:pPr>
        <w:tabs>
          <w:tab w:val="left" w:pos="709"/>
        </w:tabs>
        <w:spacing w:before="120" w:after="0" w:line="240" w:lineRule="auto"/>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ab/>
        <w:t>“a) Không thực hiện báo cáo đầy đủ hoặc gửi báo cáo chậm theo quy định của Ngân hàng Nhà nước Việt Nam (sau đây gọi là Ngân hàng Nhà nước) cho Ngân hàng Nhà nước chi nhánh tỉnh, thành phố trực thuộc Trung ương (sau đây gọi là Ngân hàng Nhà nước chi nhánh) từ 2 lần trở lên trừ 1 điểm;”</w:t>
      </w:r>
    </w:p>
    <w:p w:rsidR="00A365C7" w:rsidRPr="00A365C7" w:rsidRDefault="00A365C7" w:rsidP="00A365C7">
      <w:pPr>
        <w:keepNext/>
        <w:numPr>
          <w:ilvl w:val="0"/>
          <w:numId w:val="1"/>
        </w:numPr>
        <w:spacing w:before="120" w:after="0" w:line="240" w:lineRule="auto"/>
        <w:jc w:val="both"/>
        <w:outlineLvl w:val="0"/>
        <w:rPr>
          <w:rFonts w:ascii="Times New Roman" w:eastAsia="Times New Roman" w:hAnsi="Times New Roman" w:cs="Times New Roman"/>
          <w:sz w:val="28"/>
          <w:szCs w:val="20"/>
        </w:rPr>
      </w:pPr>
      <w:r w:rsidRPr="00A365C7">
        <w:rPr>
          <w:rFonts w:ascii="Times New Roman" w:eastAsia="Times New Roman" w:hAnsi="Times New Roman" w:cs="Times New Roman"/>
          <w:sz w:val="28"/>
          <w:szCs w:val="20"/>
        </w:rPr>
        <w:lastRenderedPageBreak/>
        <w:t>Sửa đổi, bổ sung Điều 13 như sau:</w:t>
      </w:r>
    </w:p>
    <w:p w:rsidR="00A365C7" w:rsidRPr="00A365C7" w:rsidRDefault="00A365C7" w:rsidP="00A365C7">
      <w:pPr>
        <w:spacing w:before="120" w:after="0" w:line="240" w:lineRule="auto"/>
        <w:ind w:firstLine="720"/>
        <w:jc w:val="both"/>
        <w:rPr>
          <w:rFonts w:ascii="Times New Roman" w:eastAsia="Times New Roman" w:hAnsi="Times New Roman" w:cs="Times New Roman"/>
          <w:b/>
          <w:sz w:val="28"/>
          <w:szCs w:val="28"/>
        </w:rPr>
      </w:pPr>
      <w:r w:rsidRPr="00A365C7">
        <w:rPr>
          <w:rFonts w:ascii="Times New Roman" w:eastAsia="Times New Roman" w:hAnsi="Times New Roman" w:cs="Times New Roman"/>
          <w:b/>
          <w:sz w:val="28"/>
          <w:szCs w:val="28"/>
        </w:rPr>
        <w:t>“Điều 13. Thực hiện xếp hạng</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 xml:space="preserve">1. Trước ngày 31 tháng 5 hằng năm, Ngân hàng Nhà nước chi nhánh hoàn thành xếp hạng của năm trước liền kề đối với quỹ tín dụng nhân dân trên địa bàn. </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2. Việc xếp hạng căn cứ trên tài liệu, thông tin, số liệu, dữ liệu quy định tại Điều 4 Thông tư này và giải trình, báo cáo bổ sung của quỹ tín dụng nhân dân trong quá trình Ngân hàng Nhà nước chi nhánh xếp hạng.”</w:t>
      </w:r>
    </w:p>
    <w:p w:rsidR="00A365C7" w:rsidRPr="00A365C7" w:rsidRDefault="00A365C7" w:rsidP="00A365C7">
      <w:pPr>
        <w:keepNext/>
        <w:numPr>
          <w:ilvl w:val="0"/>
          <w:numId w:val="1"/>
        </w:numPr>
        <w:spacing w:before="120" w:after="0" w:line="240" w:lineRule="auto"/>
        <w:jc w:val="both"/>
        <w:outlineLvl w:val="0"/>
        <w:rPr>
          <w:rFonts w:ascii="Times New Roman" w:eastAsia="Times New Roman" w:hAnsi="Times New Roman" w:cs="Times New Roman"/>
          <w:sz w:val="28"/>
          <w:szCs w:val="20"/>
        </w:rPr>
      </w:pPr>
      <w:r w:rsidRPr="00A365C7">
        <w:rPr>
          <w:rFonts w:ascii="Times New Roman" w:eastAsia="Times New Roman" w:hAnsi="Times New Roman" w:cs="Times New Roman"/>
          <w:sz w:val="28"/>
          <w:szCs w:val="20"/>
        </w:rPr>
        <w:t>Sửa đổi, bổ sung Điều 14 như sau:</w:t>
      </w:r>
    </w:p>
    <w:p w:rsidR="00A365C7" w:rsidRPr="00A365C7" w:rsidRDefault="00A365C7" w:rsidP="00A365C7">
      <w:pPr>
        <w:spacing w:before="120" w:after="0" w:line="240" w:lineRule="auto"/>
        <w:ind w:firstLine="720"/>
        <w:jc w:val="both"/>
        <w:rPr>
          <w:rFonts w:ascii="Times New Roman" w:eastAsia="Times New Roman" w:hAnsi="Times New Roman" w:cs="Times New Roman"/>
          <w:b/>
          <w:sz w:val="28"/>
          <w:szCs w:val="28"/>
        </w:rPr>
      </w:pPr>
      <w:r w:rsidRPr="00A365C7">
        <w:rPr>
          <w:rFonts w:ascii="Times New Roman" w:eastAsia="Times New Roman" w:hAnsi="Times New Roman" w:cs="Times New Roman"/>
          <w:b/>
          <w:sz w:val="28"/>
          <w:szCs w:val="28"/>
        </w:rPr>
        <w:t>“Điều 14. Thông báo kết quả xếp hạng</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Trong thời gian 05 ngày làm việc kể từ ngày hoàn thành xếp hạng, Ngân hàng Nhà nước chi nhánh báo cáo Thống đốc Ngân hàng Nhà nước (thông qua Cơ quan Thanh tra, giám sát ngân hàng) kết quả xếp hạng quỹ tín dụng nhân dân trên địa bàn theo Biểu số 01 ban hành kèm theo Thông tư này, thông báo kết quả xếp hạng (bao gồm tổng điểm xếp hạng) cho từng quỹ tín dụng nhân dân trên địa bàn.”</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6.</w:t>
      </w:r>
      <w:r w:rsidRPr="00A365C7">
        <w:rPr>
          <w:rFonts w:ascii="Times New Roman" w:eastAsia="Times New Roman" w:hAnsi="Times New Roman" w:cs="Times New Roman"/>
          <w:b/>
          <w:sz w:val="28"/>
          <w:szCs w:val="28"/>
        </w:rPr>
        <w:t xml:space="preserve"> </w:t>
      </w:r>
      <w:r w:rsidRPr="00A365C7">
        <w:rPr>
          <w:rFonts w:ascii="Times New Roman" w:eastAsia="Times New Roman" w:hAnsi="Times New Roman" w:cs="Times New Roman"/>
          <w:sz w:val="28"/>
          <w:szCs w:val="28"/>
        </w:rPr>
        <w:t>Bổ sung Điều 14a, 14b, 14c vào Chương III như sau:</w:t>
      </w:r>
    </w:p>
    <w:p w:rsidR="00A365C7" w:rsidRPr="00A365C7" w:rsidRDefault="00A365C7" w:rsidP="00A365C7">
      <w:pPr>
        <w:spacing w:before="120" w:after="0" w:line="240" w:lineRule="auto"/>
        <w:ind w:firstLine="720"/>
        <w:jc w:val="both"/>
        <w:rPr>
          <w:rFonts w:ascii="Times New Roman" w:eastAsia="Times New Roman" w:hAnsi="Times New Roman" w:cs="Times New Roman"/>
          <w:b/>
          <w:sz w:val="28"/>
          <w:szCs w:val="28"/>
        </w:rPr>
      </w:pPr>
      <w:r w:rsidRPr="00A365C7">
        <w:rPr>
          <w:rFonts w:ascii="Times New Roman" w:eastAsia="Times New Roman" w:hAnsi="Times New Roman" w:cs="Times New Roman"/>
          <w:b/>
          <w:sz w:val="28"/>
          <w:szCs w:val="28"/>
        </w:rPr>
        <w:t>“Điều 14a. Trách nhiệm của quỹ tín dụng nhân dân</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1. Chịu hoàn toàn trách nhiệm về tính chính xác, trung thực của các tài liệu, thông tin, số liệu, dữ liệu cung cấp và có trách nhiệm giải trình, báo cáo bổ sung các nội dung liên quan tới việc xếp hạng theo yêu cầu của Ngân hàng Nhà nước chi nhánh.</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2. Quản lý kết quả xếp hạng theo quy định về bảo vệ bí mật nhà nước trong ngành ngân hàng và các văn bản pháp luật khác có liên quan.</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3. Không được cung cấp kết quả xếp hạng của mình cho tổ chức, cá nhân ngoài quỹ tín dụng nhân dân.</w:t>
      </w:r>
    </w:p>
    <w:p w:rsidR="00A365C7" w:rsidRPr="00A365C7" w:rsidRDefault="00A365C7" w:rsidP="00A365C7">
      <w:pPr>
        <w:spacing w:before="120" w:after="0" w:line="240" w:lineRule="auto"/>
        <w:ind w:firstLine="720"/>
        <w:jc w:val="both"/>
        <w:rPr>
          <w:rFonts w:ascii="Times New Roman" w:eastAsia="Times New Roman" w:hAnsi="Times New Roman" w:cs="Times New Roman"/>
          <w:b/>
          <w:sz w:val="28"/>
          <w:szCs w:val="28"/>
        </w:rPr>
      </w:pPr>
      <w:r w:rsidRPr="00A365C7" w:rsidDel="00CC4D51">
        <w:rPr>
          <w:rFonts w:ascii="Times New Roman" w:eastAsia="Times New Roman" w:hAnsi="Times New Roman" w:cs="Times New Roman"/>
          <w:b/>
          <w:sz w:val="28"/>
          <w:szCs w:val="28"/>
        </w:rPr>
        <w:t xml:space="preserve"> </w:t>
      </w:r>
      <w:r w:rsidRPr="00A365C7">
        <w:rPr>
          <w:rFonts w:ascii="Times New Roman" w:eastAsia="Times New Roman" w:hAnsi="Times New Roman" w:cs="Times New Roman"/>
          <w:b/>
          <w:sz w:val="28"/>
          <w:szCs w:val="28"/>
        </w:rPr>
        <w:t>Điều 14b. Trách nhiệm của Ngân hàng Nhà nước chi nhánh</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1. Thực hiện xếp hạng các quỹ tín dụng nhân dân trên địa bàn.</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2. Trên cơ sở kết quả xếp hạng, thực hiện quản lý, thanh tra, giám sát quỹ tín dụng nhân dân trên địa bàn và các nhiệm vụ khác theo quy định của pháp luật.</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3. Quản lý, thông báo, cung cấp kết quả xếp hạng các quỹ tín dụng nhân dân trên địa bàn theo quy định tại Thông tư này, quy định về bảo vệ bí mật nhà nước trong ngành ngân hàng và các văn bản pháp luật khác có liên quan.</w:t>
      </w:r>
    </w:p>
    <w:p w:rsidR="00A365C7" w:rsidRPr="00A365C7" w:rsidRDefault="00A365C7" w:rsidP="00A365C7">
      <w:pPr>
        <w:keepNext/>
        <w:spacing w:before="120" w:after="0" w:line="240" w:lineRule="auto"/>
        <w:ind w:firstLine="720"/>
        <w:jc w:val="both"/>
        <w:outlineLvl w:val="0"/>
        <w:rPr>
          <w:rFonts w:ascii="Times New Roman" w:eastAsia="Times New Roman" w:hAnsi="Times New Roman" w:cs="Times New Roman"/>
          <w:b/>
          <w:sz w:val="28"/>
          <w:szCs w:val="20"/>
        </w:rPr>
      </w:pPr>
      <w:r w:rsidRPr="00A365C7">
        <w:rPr>
          <w:rFonts w:ascii="Times New Roman" w:eastAsia="Times New Roman" w:hAnsi="Times New Roman" w:cs="Times New Roman"/>
          <w:b/>
          <w:sz w:val="28"/>
          <w:szCs w:val="20"/>
        </w:rPr>
        <w:t>Điều 14c. Trách nhiệm của Cơ quan Thanh tra, giám sát ngân hàng</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1. Hướng dẫn, kiểm tra việc thực hiện nhiệm vụ xếp hạng quỹ tín dụng nhân dân trên địa bàn của Ngân hàng Nhà nước chi nhánh.</w:t>
      </w:r>
    </w:p>
    <w:p w:rsidR="00A365C7" w:rsidRPr="00A365C7" w:rsidRDefault="00A365C7" w:rsidP="00A365C7">
      <w:pPr>
        <w:spacing w:before="120" w:after="0" w:line="240" w:lineRule="auto"/>
        <w:ind w:firstLine="720"/>
        <w:jc w:val="both"/>
        <w:rPr>
          <w:rFonts w:ascii="Times New Roman" w:eastAsia="Times New Roman" w:hAnsi="Times New Roman" w:cs="Times New Roman"/>
          <w:b/>
          <w:sz w:val="28"/>
          <w:szCs w:val="28"/>
        </w:rPr>
      </w:pPr>
      <w:r w:rsidRPr="00A365C7">
        <w:rPr>
          <w:rFonts w:ascii="Times New Roman" w:eastAsia="Times New Roman" w:hAnsi="Times New Roman" w:cs="Times New Roman"/>
          <w:sz w:val="28"/>
          <w:szCs w:val="28"/>
        </w:rPr>
        <w:t>2. Quản lý, cung cấp kết quả xếp hạng các quỹ tín dụng nhân dân theo quy định tại Thông tư này, quy định về bảo vệ bí mật nhà nước trong ngành ngân hàng và các văn bản pháp luật khác có liên quan.”</w:t>
      </w:r>
    </w:p>
    <w:p w:rsidR="00A365C7" w:rsidRPr="00A365C7" w:rsidRDefault="00A365C7" w:rsidP="00A365C7">
      <w:pPr>
        <w:spacing w:before="120" w:after="0" w:line="240" w:lineRule="auto"/>
        <w:ind w:firstLine="720"/>
        <w:jc w:val="both"/>
        <w:rPr>
          <w:rFonts w:ascii="Times New Roman" w:eastAsia="Times New Roman" w:hAnsi="Times New Roman" w:cs="Times New Roman"/>
          <w:b/>
          <w:sz w:val="28"/>
          <w:szCs w:val="28"/>
        </w:rPr>
      </w:pPr>
      <w:r w:rsidRPr="00A365C7">
        <w:rPr>
          <w:rFonts w:ascii="Times New Roman" w:eastAsia="Times New Roman" w:hAnsi="Times New Roman" w:cs="Times New Roman"/>
          <w:b/>
          <w:sz w:val="28"/>
          <w:szCs w:val="28"/>
        </w:rPr>
        <w:lastRenderedPageBreak/>
        <w:t xml:space="preserve">Điều 2. </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1. Thay thế Biểu số 01 ban hành kèm theo Thông tư số 42/2016/TT-NHNN bằng Biểu số 01 ban hành kèm theo Thông tư này.</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2. Bãi bỏ Biểu số 02 ban hành kèm theo Thông tư số 42/2016/TT-NHNN.</w:t>
      </w:r>
    </w:p>
    <w:p w:rsidR="00A365C7" w:rsidRPr="00A365C7" w:rsidRDefault="00A365C7" w:rsidP="00A365C7">
      <w:pPr>
        <w:keepNext/>
        <w:spacing w:before="120" w:after="0" w:line="240" w:lineRule="auto"/>
        <w:ind w:firstLine="720"/>
        <w:jc w:val="both"/>
        <w:outlineLvl w:val="0"/>
        <w:rPr>
          <w:rFonts w:ascii="Times New Roman" w:eastAsia="Times New Roman" w:hAnsi="Times New Roman" w:cs="Times New Roman"/>
          <w:b/>
          <w:sz w:val="28"/>
          <w:szCs w:val="20"/>
        </w:rPr>
      </w:pPr>
      <w:bookmarkStart w:id="2" w:name="_Toc433210404"/>
      <w:bookmarkEnd w:id="0"/>
      <w:bookmarkEnd w:id="1"/>
      <w:r w:rsidRPr="00A365C7">
        <w:rPr>
          <w:rFonts w:ascii="Times New Roman" w:eastAsia="Times New Roman" w:hAnsi="Times New Roman" w:cs="Times New Roman"/>
          <w:b/>
          <w:sz w:val="28"/>
          <w:szCs w:val="20"/>
        </w:rPr>
        <w:t xml:space="preserve">Điều 3. </w:t>
      </w:r>
      <w:bookmarkEnd w:id="2"/>
      <w:r w:rsidRPr="00A365C7">
        <w:rPr>
          <w:rFonts w:ascii="Times New Roman" w:eastAsia="Times New Roman" w:hAnsi="Times New Roman" w:cs="Times New Roman"/>
          <w:b/>
          <w:sz w:val="28"/>
          <w:szCs w:val="20"/>
        </w:rPr>
        <w:t>Trách nhiệm tổ chức thực hiện</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Chánh Văn phòng, Chánh Thanh tra, giám sát ngân hàng, Thủ trưởng các đơn vị thuộc Ngân hàng Nhà nước, các quỹ tín dụng nhân dân chịu trách nhiệm tổ chức thực hiện Thông tư này.</w:t>
      </w:r>
    </w:p>
    <w:p w:rsidR="00A365C7" w:rsidRPr="00A365C7" w:rsidRDefault="00A365C7" w:rsidP="00A365C7">
      <w:pPr>
        <w:spacing w:before="120" w:after="0" w:line="240" w:lineRule="auto"/>
        <w:ind w:firstLine="720"/>
        <w:jc w:val="both"/>
        <w:rPr>
          <w:rFonts w:ascii="Times New Roman" w:eastAsia="Times New Roman" w:hAnsi="Times New Roman" w:cs="Times New Roman"/>
          <w:b/>
          <w:sz w:val="28"/>
          <w:szCs w:val="28"/>
        </w:rPr>
      </w:pPr>
      <w:r w:rsidRPr="00A365C7">
        <w:rPr>
          <w:rFonts w:ascii="Times New Roman" w:eastAsia="Times New Roman" w:hAnsi="Times New Roman" w:cs="Times New Roman"/>
          <w:b/>
          <w:sz w:val="28"/>
          <w:szCs w:val="28"/>
        </w:rPr>
        <w:t>Điều 4. Điều khoản thi hành</w:t>
      </w:r>
    </w:p>
    <w:p w:rsidR="00A365C7" w:rsidRPr="00A365C7" w:rsidRDefault="00A365C7" w:rsidP="00A365C7">
      <w:pPr>
        <w:spacing w:before="120" w:after="0" w:line="240" w:lineRule="auto"/>
        <w:ind w:firstLine="720"/>
        <w:jc w:val="both"/>
        <w:rPr>
          <w:rFonts w:ascii="Times New Roman" w:eastAsia="Times New Roman" w:hAnsi="Times New Roman" w:cs="Times New Roman"/>
          <w:sz w:val="28"/>
          <w:szCs w:val="28"/>
        </w:rPr>
      </w:pPr>
      <w:r w:rsidRPr="00A365C7">
        <w:rPr>
          <w:rFonts w:ascii="Times New Roman" w:eastAsia="Times New Roman" w:hAnsi="Times New Roman" w:cs="Times New Roman"/>
          <w:sz w:val="28"/>
          <w:szCs w:val="28"/>
        </w:rPr>
        <w:t>Thông tư này có hiệu lực từ ngày 01 tháng 8 năm 2021.</w:t>
      </w:r>
    </w:p>
    <w:p w:rsidR="00A365C7" w:rsidRPr="00A365C7" w:rsidRDefault="00A365C7" w:rsidP="00A365C7">
      <w:pPr>
        <w:spacing w:after="0" w:line="288" w:lineRule="auto"/>
        <w:ind w:firstLine="720"/>
        <w:jc w:val="both"/>
        <w:rPr>
          <w:rFonts w:ascii="Times New Roman" w:eastAsia="Times New Roman" w:hAnsi="Times New Roman" w:cs="Times New Roman"/>
          <w:color w:val="000000"/>
          <w:sz w:val="28"/>
          <w:szCs w:val="28"/>
        </w:rPr>
      </w:pPr>
    </w:p>
    <w:tbl>
      <w:tblPr>
        <w:tblW w:w="8647" w:type="dxa"/>
        <w:tblInd w:w="-34" w:type="dxa"/>
        <w:tblLayout w:type="fixed"/>
        <w:tblLook w:val="0000" w:firstRow="0" w:lastRow="0" w:firstColumn="0" w:lastColumn="0" w:noHBand="0" w:noVBand="0"/>
      </w:tblPr>
      <w:tblGrid>
        <w:gridCol w:w="5529"/>
        <w:gridCol w:w="3118"/>
      </w:tblGrid>
      <w:tr w:rsidR="00A365C7" w:rsidRPr="00A365C7" w:rsidTr="008807F1">
        <w:trPr>
          <w:trHeight w:val="381"/>
        </w:trPr>
        <w:tc>
          <w:tcPr>
            <w:tcW w:w="5529" w:type="dxa"/>
          </w:tcPr>
          <w:p w:rsidR="00A365C7" w:rsidRPr="00A365C7" w:rsidRDefault="00A365C7" w:rsidP="00A365C7">
            <w:pPr>
              <w:spacing w:after="0" w:line="288" w:lineRule="auto"/>
              <w:ind w:firstLine="74"/>
              <w:jc w:val="both"/>
              <w:rPr>
                <w:rFonts w:ascii="Times New Roman" w:eastAsia="Times New Roman" w:hAnsi="Times New Roman" w:cs="Times New Roman"/>
                <w:b/>
                <w:i/>
                <w:sz w:val="24"/>
                <w:szCs w:val="24"/>
                <w:lang w:val="sv-SE"/>
              </w:rPr>
            </w:pPr>
            <w:r w:rsidRPr="00A365C7">
              <w:rPr>
                <w:rFonts w:ascii="Times New Roman" w:eastAsia="Times New Roman" w:hAnsi="Times New Roman" w:cs="Times New Roman"/>
                <w:b/>
                <w:i/>
                <w:sz w:val="24"/>
                <w:szCs w:val="24"/>
                <w:lang w:val="sv-SE"/>
              </w:rPr>
              <w:t>Nơi nhận:</w:t>
            </w:r>
          </w:p>
          <w:p w:rsidR="00A365C7" w:rsidRPr="00A365C7" w:rsidRDefault="00A365C7" w:rsidP="00A365C7">
            <w:pPr>
              <w:spacing w:after="0" w:line="288" w:lineRule="auto"/>
              <w:rPr>
                <w:rFonts w:ascii="Times New Roman" w:eastAsia="Times New Roman" w:hAnsi="Times New Roman" w:cs="Times New Roman"/>
                <w:shd w:val="clear" w:color="auto" w:fill="FFFFFF"/>
              </w:rPr>
            </w:pPr>
            <w:r w:rsidRPr="00A365C7">
              <w:rPr>
                <w:rFonts w:ascii="Times New Roman" w:eastAsia="Times New Roman" w:hAnsi="Times New Roman" w:cs="Times New Roman"/>
                <w:shd w:val="clear" w:color="auto" w:fill="FFFFFF"/>
              </w:rPr>
              <w:t>- Như Điều 3;</w:t>
            </w:r>
            <w:r w:rsidRPr="00A365C7">
              <w:rPr>
                <w:rFonts w:ascii="Times New Roman" w:eastAsia="Times New Roman" w:hAnsi="Times New Roman" w:cs="Times New Roman"/>
              </w:rPr>
              <w:br/>
            </w:r>
            <w:r w:rsidRPr="00A365C7">
              <w:rPr>
                <w:rFonts w:ascii="Times New Roman" w:eastAsia="Times New Roman" w:hAnsi="Times New Roman" w:cs="Times New Roman"/>
                <w:shd w:val="clear" w:color="auto" w:fill="FFFFFF"/>
              </w:rPr>
              <w:t>- Ban Lãnh đạo NHNN;</w:t>
            </w:r>
            <w:r w:rsidRPr="00A365C7">
              <w:rPr>
                <w:rFonts w:ascii="Times New Roman" w:eastAsia="Times New Roman" w:hAnsi="Times New Roman" w:cs="Times New Roman"/>
              </w:rPr>
              <w:br/>
            </w:r>
            <w:r w:rsidRPr="00A365C7">
              <w:rPr>
                <w:rFonts w:ascii="Times New Roman" w:eastAsia="Times New Roman" w:hAnsi="Times New Roman" w:cs="Times New Roman"/>
                <w:shd w:val="clear" w:color="auto" w:fill="FFFFFF"/>
              </w:rPr>
              <w:t>- Văn phòng Chính phủ;</w:t>
            </w:r>
            <w:r w:rsidRPr="00A365C7">
              <w:rPr>
                <w:rFonts w:ascii="Times New Roman" w:eastAsia="Times New Roman" w:hAnsi="Times New Roman" w:cs="Times New Roman"/>
              </w:rPr>
              <w:br/>
            </w:r>
            <w:r w:rsidRPr="00A365C7">
              <w:rPr>
                <w:rFonts w:ascii="Times New Roman" w:eastAsia="Times New Roman" w:hAnsi="Times New Roman" w:cs="Times New Roman"/>
                <w:shd w:val="clear" w:color="auto" w:fill="FFFFFF"/>
              </w:rPr>
              <w:t>- Bộ Tư pháp (để kiểm tra);</w:t>
            </w:r>
            <w:r w:rsidRPr="00A365C7">
              <w:rPr>
                <w:rFonts w:ascii="Times New Roman" w:eastAsia="Times New Roman" w:hAnsi="Times New Roman" w:cs="Times New Roman"/>
              </w:rPr>
              <w:br/>
            </w:r>
            <w:r w:rsidRPr="00A365C7">
              <w:rPr>
                <w:rFonts w:ascii="Times New Roman" w:eastAsia="Times New Roman" w:hAnsi="Times New Roman" w:cs="Times New Roman"/>
                <w:shd w:val="clear" w:color="auto" w:fill="FFFFFF"/>
              </w:rPr>
              <w:t>- Công báo;</w:t>
            </w:r>
            <w:r w:rsidRPr="00A365C7">
              <w:rPr>
                <w:rFonts w:ascii="Times New Roman" w:eastAsia="Times New Roman" w:hAnsi="Times New Roman" w:cs="Times New Roman"/>
              </w:rPr>
              <w:br/>
            </w:r>
            <w:r w:rsidRPr="00A365C7">
              <w:rPr>
                <w:rFonts w:ascii="Times New Roman" w:eastAsia="Times New Roman" w:hAnsi="Times New Roman" w:cs="Times New Roman"/>
                <w:shd w:val="clear" w:color="auto" w:fill="FFFFFF"/>
              </w:rPr>
              <w:t>- Cổng thông tin điện tử NHNN;</w:t>
            </w:r>
            <w:r w:rsidRPr="00A365C7">
              <w:rPr>
                <w:rFonts w:ascii="Times New Roman" w:eastAsia="Times New Roman" w:hAnsi="Times New Roman" w:cs="Times New Roman"/>
              </w:rPr>
              <w:br/>
            </w:r>
            <w:r w:rsidRPr="00A365C7">
              <w:rPr>
                <w:rFonts w:ascii="Times New Roman" w:eastAsia="Times New Roman" w:hAnsi="Times New Roman" w:cs="Times New Roman"/>
                <w:shd w:val="clear" w:color="auto" w:fill="FFFFFF"/>
              </w:rPr>
              <w:t>- Lưu: VP, PC,</w:t>
            </w:r>
            <w:r w:rsidRPr="00A365C7" w:rsidDel="0049297B">
              <w:rPr>
                <w:rFonts w:ascii="Times New Roman" w:eastAsia="Times New Roman" w:hAnsi="Times New Roman" w:cs="Times New Roman"/>
                <w:shd w:val="clear" w:color="auto" w:fill="FFFFFF"/>
              </w:rPr>
              <w:t xml:space="preserve"> </w:t>
            </w:r>
            <w:r w:rsidRPr="00A365C7">
              <w:rPr>
                <w:rFonts w:ascii="Times New Roman" w:eastAsia="Times New Roman" w:hAnsi="Times New Roman" w:cs="Times New Roman"/>
                <w:shd w:val="clear" w:color="auto" w:fill="FFFFFF"/>
              </w:rPr>
              <w:t>TTGSNH</w:t>
            </w:r>
            <w:r w:rsidRPr="00A365C7">
              <w:rPr>
                <w:rFonts w:ascii="Times New Roman" w:eastAsia="Times New Roman" w:hAnsi="Times New Roman" w:cs="Times New Roman"/>
                <w:shd w:val="clear" w:color="auto" w:fill="FFFFFF"/>
                <w:lang w:val="sv-SE"/>
              </w:rPr>
              <w:t>3</w:t>
            </w:r>
            <w:r w:rsidRPr="00A365C7">
              <w:rPr>
                <w:rFonts w:ascii="Times New Roman" w:eastAsia="Times New Roman" w:hAnsi="Times New Roman" w:cs="Times New Roman"/>
                <w:shd w:val="clear" w:color="auto" w:fill="FFFFFF"/>
              </w:rPr>
              <w:t>.</w:t>
            </w:r>
          </w:p>
        </w:tc>
        <w:tc>
          <w:tcPr>
            <w:tcW w:w="3118" w:type="dxa"/>
          </w:tcPr>
          <w:p w:rsidR="00A365C7" w:rsidRPr="00A365C7" w:rsidRDefault="00A365C7" w:rsidP="00A365C7">
            <w:pPr>
              <w:spacing w:after="0" w:line="240" w:lineRule="auto"/>
              <w:jc w:val="center"/>
              <w:rPr>
                <w:rFonts w:ascii="Times New Roman" w:eastAsia="Times New Roman" w:hAnsi="Times New Roman" w:cs="Times New Roman"/>
                <w:b/>
                <w:sz w:val="28"/>
                <w:szCs w:val="28"/>
                <w:lang w:val="fr-FR"/>
              </w:rPr>
            </w:pPr>
            <w:r w:rsidRPr="00A365C7">
              <w:rPr>
                <w:rFonts w:ascii="Times New Roman" w:eastAsia="Times New Roman" w:hAnsi="Times New Roman" w:cs="Times New Roman"/>
                <w:b/>
                <w:sz w:val="28"/>
                <w:szCs w:val="28"/>
                <w:lang w:val="fr-FR"/>
              </w:rPr>
              <w:t>THỐNG ĐỐC</w:t>
            </w:r>
          </w:p>
          <w:p w:rsidR="00A365C7" w:rsidRPr="00A365C7" w:rsidRDefault="00A365C7" w:rsidP="00A365C7">
            <w:pPr>
              <w:spacing w:after="0" w:line="288" w:lineRule="auto"/>
              <w:jc w:val="center"/>
              <w:rPr>
                <w:rFonts w:ascii="Times New Roman" w:eastAsia="Times New Roman" w:hAnsi="Times New Roman" w:cs="Times New Roman"/>
                <w:b/>
                <w:sz w:val="28"/>
                <w:szCs w:val="28"/>
                <w:lang w:val="fr-FR"/>
              </w:rPr>
            </w:pPr>
          </w:p>
          <w:p w:rsidR="00A365C7" w:rsidRPr="00A365C7" w:rsidRDefault="00A365C7" w:rsidP="00A365C7">
            <w:pPr>
              <w:spacing w:after="0" w:line="288" w:lineRule="auto"/>
              <w:jc w:val="center"/>
              <w:rPr>
                <w:rFonts w:ascii="Times New Roman" w:eastAsia="Times New Roman" w:hAnsi="Times New Roman" w:cs="Times New Roman"/>
                <w:b/>
                <w:sz w:val="28"/>
                <w:szCs w:val="28"/>
                <w:lang w:val="fr-FR"/>
              </w:rPr>
            </w:pPr>
          </w:p>
          <w:p w:rsidR="00A365C7" w:rsidRPr="00A365C7" w:rsidRDefault="00A365C7" w:rsidP="00A365C7">
            <w:pPr>
              <w:spacing w:after="0" w:line="288" w:lineRule="auto"/>
              <w:jc w:val="center"/>
              <w:rPr>
                <w:rFonts w:ascii="Times New Roman" w:eastAsia="Times New Roman" w:hAnsi="Times New Roman" w:cs="Times New Roman"/>
                <w:b/>
                <w:sz w:val="28"/>
                <w:szCs w:val="28"/>
                <w:lang w:val="fr-FR"/>
              </w:rPr>
            </w:pPr>
          </w:p>
          <w:p w:rsidR="00A365C7" w:rsidRPr="00A365C7" w:rsidRDefault="00A365C7" w:rsidP="00A365C7">
            <w:pPr>
              <w:spacing w:after="0" w:line="288" w:lineRule="auto"/>
              <w:jc w:val="center"/>
              <w:rPr>
                <w:rFonts w:ascii="Times New Roman" w:eastAsia="Times New Roman" w:hAnsi="Times New Roman" w:cs="Times New Roman"/>
                <w:b/>
                <w:sz w:val="28"/>
                <w:szCs w:val="28"/>
                <w:lang w:val="fr-FR"/>
              </w:rPr>
            </w:pPr>
          </w:p>
          <w:p w:rsidR="00A365C7" w:rsidRPr="00A365C7" w:rsidRDefault="00A365C7" w:rsidP="00A365C7">
            <w:pPr>
              <w:spacing w:after="0" w:line="288" w:lineRule="auto"/>
              <w:jc w:val="center"/>
              <w:rPr>
                <w:rFonts w:ascii="Times New Roman" w:eastAsia="Times New Roman" w:hAnsi="Times New Roman" w:cs="Times New Roman"/>
                <w:b/>
                <w:sz w:val="28"/>
                <w:szCs w:val="28"/>
                <w:lang w:val="fr-FR"/>
              </w:rPr>
            </w:pPr>
          </w:p>
          <w:p w:rsidR="00A365C7" w:rsidRPr="00A365C7" w:rsidRDefault="00A365C7" w:rsidP="00A365C7">
            <w:pPr>
              <w:spacing w:after="0" w:line="288" w:lineRule="auto"/>
              <w:jc w:val="center"/>
              <w:rPr>
                <w:rFonts w:ascii="Times New Roman" w:eastAsia="Times New Roman" w:hAnsi="Times New Roman" w:cs="Times New Roman"/>
                <w:strike/>
                <w:sz w:val="28"/>
                <w:szCs w:val="28"/>
                <w:lang w:val="fr-FR"/>
              </w:rPr>
            </w:pPr>
          </w:p>
          <w:p w:rsidR="00A365C7" w:rsidRPr="00A365C7" w:rsidRDefault="00A365C7" w:rsidP="00A365C7">
            <w:pPr>
              <w:spacing w:after="0" w:line="288" w:lineRule="auto"/>
              <w:jc w:val="center"/>
              <w:rPr>
                <w:rFonts w:ascii="Times New Roman" w:eastAsia="Times New Roman" w:hAnsi="Times New Roman" w:cs="Times New Roman"/>
                <w:b/>
                <w:sz w:val="28"/>
                <w:szCs w:val="28"/>
                <w:lang w:val="fr-FR"/>
              </w:rPr>
            </w:pPr>
          </w:p>
        </w:tc>
      </w:tr>
    </w:tbl>
    <w:p w:rsidR="00DC3930" w:rsidRDefault="00DC3930">
      <w:bookmarkStart w:id="3" w:name="_GoBack"/>
      <w:bookmarkEnd w:id="3"/>
    </w:p>
    <w:sectPr w:rsidR="00DC3930" w:rsidSect="00BF493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FC259A"/>
    <w:multiLevelType w:val="hybridMultilevel"/>
    <w:tmpl w:val="A080D260"/>
    <w:lvl w:ilvl="0" w:tplc="9DFEB5DE">
      <w:start w:val="1"/>
      <w:numFmt w:val="decimal"/>
      <w:lvlText w:val="%1."/>
      <w:lvlJc w:val="left"/>
      <w:pPr>
        <w:ind w:left="1040" w:hanging="360"/>
      </w:pPr>
      <w:rPr>
        <w:rFonts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5C7"/>
    <w:rsid w:val="00902CB9"/>
    <w:rsid w:val="00A365C7"/>
    <w:rsid w:val="00BF4934"/>
    <w:rsid w:val="00DC3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54923D-0E2C-4034-88C3-15517853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phapluat.vn/phap-luat/tim-van-ban.aspx?keyword=16/2017/N%C4%90-CP&amp;area=2&amp;type=0&amp;match=False&amp;vc=True&amp;lan=1"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B1A6A6-A3EF-4176-88A0-DC8FD0EE3C75}"/>
</file>

<file path=customXml/itemProps2.xml><?xml version="1.0" encoding="utf-8"?>
<ds:datastoreItem xmlns:ds="http://schemas.openxmlformats.org/officeDocument/2006/customXml" ds:itemID="{B3CBFFC5-EE92-41BB-9B76-3DF2C42817DC}"/>
</file>

<file path=customXml/itemProps3.xml><?xml version="1.0" encoding="utf-8"?>
<ds:datastoreItem xmlns:ds="http://schemas.openxmlformats.org/officeDocument/2006/customXml" ds:itemID="{52DD1B36-5273-4977-8CAA-70693BDFB59F}"/>
</file>

<file path=docProps/app.xml><?xml version="1.0" encoding="utf-8"?>
<Properties xmlns="http://schemas.openxmlformats.org/officeDocument/2006/extended-properties" xmlns:vt="http://schemas.openxmlformats.org/officeDocument/2006/docPropsVTypes">
  <Template>Normal</Template>
  <TotalTime>1</TotalTime>
  <Pages>3</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2021-06-14T02:38:00Z</dcterms:created>
  <dcterms:modified xsi:type="dcterms:W3CDTF">2021-06-14T02:39:00Z</dcterms:modified>
</cp:coreProperties>
</file>