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Biologics-Exposed RA</w:t>
            </w:r>
          </w:p>
        </w:tc>
        <w:tc>
          <w:trPr/>
          <w:p>
            <w:r>
              <w:t>RA Diseased Unexposed</w:t>
            </w:r>
          </w:p>
        </w:tc>
        <w:tc>
          <w:trPr/>
          <w:p>
            <w:r>
              <w:t>p value</w:t>
            </w:r>
          </w:p>
        </w:tc>
        <w:tc>
          <w:trPr/>
          <w:p>
            <w:r>
              <w:t>smd</w:t>
            </w:r>
          </w:p>
        </w:tc>
      </w:tr>
      <w:tr>
        <w:tc>
          <w:trPr/>
          <w:p>
            <w:r>
              <w:t>Gestational Age at Time of Enrollment - Weeks  Mean (sd)</w:t>
            </w:r>
          </w:p>
        </w:tc>
        <w:tc>
          <w:trPr/>
          <w:p>
            <w:r>
              <w:t>15.31 (8.65)</w:t>
            </w:r>
          </w:p>
        </w:tc>
        <w:tc>
          <w:trPr/>
          <w:p>
            <w:r>
              <w:t>14.06 (7.86)</w:t>
            </w:r>
          </w:p>
        </w:tc>
        <w:tc>
          <w:trPr/>
          <w:p>
            <w:r>
              <w:t>0.038</w:t>
            </w:r>
          </w:p>
        </w:tc>
        <w:tc>
          <w:trPr/>
          <w:p>
            <w:r>
              <w:t>-0.151</w:t>
            </w:r>
          </w:p>
        </w:tc>
      </w:tr>
      <w:tr>
        <w:tc>
          <w:trPr/>
          <w:p>
            <w:r>
              <w:t>Maternal Ethnicity Category  n (%)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   Non-Hispanic</w:t>
            </w:r>
          </w:p>
        </w:tc>
        <w:tc>
          <w:trPr/>
          <w:p>
            <w:r>
              <w:t>271 (83.38)</w:t>
            </w:r>
          </w:p>
        </w:tc>
        <w:tc>
          <w:trPr/>
          <w:p>
            <w:r>
              <w:t>163 (81.91)</w:t>
            </w:r>
          </w:p>
        </w:tc>
        <w:tc>
          <w:trPr/>
          <w:p>
            <w:r>
              <w:t>0.721</w:t>
            </w:r>
          </w:p>
        </w:tc>
        <w:tc>
          <w:trPr/>
          <w:p>
            <w:r>
              <w:t>0.039</w:t>
            </w:r>
          </w:p>
        </w:tc>
      </w:tr>
      <w:tr>
        <w:tc>
          <w:trPr/>
          <w:p>
            <w:r>
              <w:t>   Hispanic</w:t>
            </w:r>
          </w:p>
        </w:tc>
        <w:tc>
          <w:trPr/>
          <w:p>
            <w:r>
              <w:t>54 (16.62)</w:t>
            </w:r>
          </w:p>
        </w:tc>
        <w:tc>
          <w:trPr/>
          <w:p>
            <w:r>
              <w:t>36 (18.09)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Pre-pregnancy Height  - cm  Mean (sd)</w:t>
            </w:r>
          </w:p>
        </w:tc>
        <w:tc>
          <w:trPr/>
          <w:p>
            <w:r>
              <w:t>165.47 (7.12)</w:t>
            </w:r>
          </w:p>
        </w:tc>
        <w:tc>
          <w:trPr/>
          <w:p>
            <w:r>
              <w:t>166.33 (6.83)</w:t>
            </w:r>
          </w:p>
        </w:tc>
        <w:tc>
          <w:trPr/>
          <w:p>
            <w:r>
              <w:t>0.093</w:t>
            </w:r>
          </w:p>
        </w:tc>
        <w:tc>
          <w:trPr/>
          <w:p>
            <w:r>
              <w:t>0.123</w:t>
            </w:r>
          </w:p>
        </w:tc>
      </w:tr>
      <w:tr>
        <w:tc>
          <w:trPr/>
          <w:p>
            <w:r>
              <w:t>Referral Source Category n (%)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   Sponsor and Health-care Professional</w:t>
            </w:r>
          </w:p>
        </w:tc>
        <w:tc>
          <w:trPr/>
          <w:p>
            <w:r>
              <w:t>291 (59.51)</w:t>
            </w:r>
          </w:p>
        </w:tc>
        <w:tc>
          <w:trPr/>
          <w:p>
            <w:r>
              <w:t>123 (41.41)</w:t>
            </w:r>
          </w:p>
        </w:tc>
        <w:tc>
          <w:trPr/>
          <w:p>
            <w:r>
              <w:t>0.000</w:t>
            </w:r>
          </w:p>
        </w:tc>
        <w:tc>
          <w:trPr/>
          <w:p>
            <w:r>
              <w:t>0.521</w:t>
            </w:r>
          </w:p>
        </w:tc>
      </w:tr>
      <w:tr>
        <w:tc>
          <w:trPr/>
          <w:p>
            <w:r>
              <w:t>   Internet, Patient Support Group, and Other</w:t>
            </w:r>
          </w:p>
        </w:tc>
        <w:tc>
          <w:trPr/>
          <w:p>
            <w:r>
              <w:t>155 (31.70)</w:t>
            </w:r>
          </w:p>
        </w:tc>
        <w:tc>
          <w:trPr/>
          <w:p>
            <w:r>
              <w:t>93 (31.31)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   OTIS Member Service</w:t>
            </w:r>
          </w:p>
        </w:tc>
        <w:tc>
          <w:trPr/>
          <w:p>
            <w:r>
              <w:t>43 (8.79)</w:t>
            </w:r>
          </w:p>
        </w:tc>
        <w:tc>
          <w:trPr/>
          <w:p>
            <w:r>
              <w:t>81 (27.27)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Pre-pregnancy BMI Category - kg/m2   n (%)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   Underweight or Normal Weight</w:t>
            </w:r>
          </w:p>
        </w:tc>
        <w:tc>
          <w:trPr/>
          <w:p>
            <w:r>
              <w:t>297 (60.86)</w:t>
            </w:r>
          </w:p>
        </w:tc>
        <w:tc>
          <w:trPr/>
          <w:p>
            <w:r>
              <w:t>190 (64.19)</w:t>
            </w:r>
          </w:p>
        </w:tc>
        <w:tc>
          <w:trPr/>
          <w:p>
            <w:r>
              <w:t>0.654</w:t>
            </w:r>
          </w:p>
        </w:tc>
        <w:tc>
          <w:trPr/>
          <w:p>
            <w:r>
              <w:t>0.069</w:t>
            </w:r>
          </w:p>
        </w:tc>
      </w:tr>
      <w:tr>
        <w:tc>
          <w:trPr/>
          <w:p>
            <w:r>
              <w:t>   Overweight</w:t>
            </w:r>
          </w:p>
        </w:tc>
        <w:tc>
          <w:trPr/>
          <w:p>
            <w:r>
              <w:t>107 (21.93)</w:t>
            </w:r>
          </w:p>
        </w:tc>
        <w:tc>
          <w:trPr/>
          <w:p>
            <w:r>
              <w:t>60 (20.27)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   Obese</w:t>
            </w:r>
          </w:p>
        </w:tc>
        <w:tc>
          <w:trPr/>
          <w:p>
            <w:r>
              <w:t>84 (17.21)</w:t>
            </w:r>
          </w:p>
        </w:tc>
        <w:tc>
          <w:trPr/>
          <w:p>
            <w:r>
              <w:t>46 (15.54)</w:t>
            </w:r>
          </w:p>
        </w:tc>
        <w:tc>
          <w:trPr/>
          <w:p>
            <w:r>
              <w:t/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>Pre-pregnancy Body Weight - kg  Mean (sd)</w:t>
            </w:r>
          </w:p>
        </w:tc>
        <w:tc>
          <w:trPr/>
          <w:p>
            <w:r>
              <w:t>69.31 (17.66)</w:t>
            </w:r>
          </w:p>
        </w:tc>
        <w:tc>
          <w:trPr/>
          <w:p>
            <w:r>
              <w:t>68.86 (16.51)</w:t>
            </w:r>
          </w:p>
        </w:tc>
        <w:tc>
          <w:trPr/>
          <w:p>
            <w:r>
              <w:t>0.720</w:t>
            </w:r>
          </w:p>
        </w:tc>
        <w:tc>
          <w:trPr/>
          <w:p>
            <w:r>
              <w:t>-0.026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loanrobinson</cp:lastModifiedBy>
  <cp:revision>6</cp:revision>
  <dcterms:created xsi:type="dcterms:W3CDTF">2017-02-28T11:18:00Z</dcterms:created>
  <dcterms:modified xsi:type="dcterms:W3CDTF">2020-03-26T19:30:44Z</dcterms:modified>
  <cp:category/>
</cp:coreProperties>
</file>