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LoanSight AI PRD</w:t>
      </w:r>
    </w:p>
    <w:p>
      <w:pPr>
        <w:pStyle w:val="Subtitle"/>
        <w:keepLines/>
      </w:pPr>
      <w:r>
        <w:t>기업 여신 검토를 위한 재무정보와 상환 연체 위험징후 분석</w:t>
      </w:r>
    </w:p>
    <w:p>
      <w:pPr>
        <w:keepLines/>
        <w:spacing w:after="140" w:line="283" w:lineRule="auto"/>
      </w:pPr>
      <w:r>
        <w:rPr>
          <w:rFonts w:ascii="맑은 고딕" w:hAnsi="맑은 고딕"/>
          <w:sz w:val="21"/>
        </w:rPr>
        <w:t>버전 v0.0.4 · 개정일 2026.10.24 · 작성자 김동혁 · 팀 4조참치</w:t>
      </w:r>
    </w:p>
    <w:p>
      <w:pPr>
        <w:pStyle w:val="Heading2"/>
        <w:keepNext/>
        <w:keepLines/>
      </w:pPr>
      <w:r>
        <w:t>문서 개정 이력표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361"/>
        <w:gridCol w:w="4365"/>
        <w:gridCol w:w="1020"/>
        <w:gridCol w:w="1191"/>
      </w:tblGrid>
      <w:tr>
        <w:trPr>
          <w:cantSplit/>
          <w:tblHeader/>
        </w:trPr>
        <w:tc>
          <w:tcPr>
            <w:tcW w:type="dxa" w:w="850"/>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버전</w:t>
            </w:r>
          </w:p>
        </w:tc>
        <w:tc>
          <w:tcPr>
            <w:tcW w:type="dxa" w:w="1361"/>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개정일</w:t>
            </w:r>
          </w:p>
        </w:tc>
        <w:tc>
          <w:tcPr>
            <w:tcW w:type="dxa" w:w="4365"/>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변경 내용</w:t>
            </w:r>
          </w:p>
        </w:tc>
        <w:tc>
          <w:tcPr>
            <w:tcW w:type="dxa" w:w="1020"/>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작성자</w:t>
            </w:r>
          </w:p>
        </w:tc>
        <w:tc>
          <w:tcPr>
            <w:tcW w:type="dxa" w:w="1191"/>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검토 승인</w:t>
            </w:r>
          </w:p>
        </w:tc>
      </w:tr>
      <w:tr>
        <w:trPr>
          <w:cantSplit/>
        </w:trPr>
        <w:tc>
          <w:tcPr>
            <w:tcW w:type="dxa" w:w="85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v0.0.1</w:t>
            </w:r>
          </w:p>
        </w:tc>
        <w:tc>
          <w:tcPr>
            <w:tcW w:type="dxa" w:w="136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2026.10.21</w:t>
            </w:r>
          </w:p>
        </w:tc>
        <w:tc>
          <w:tcPr>
            <w:tcW w:type="dxa" w:w="436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실적변동원인분석서비스 제안서·기획안 기반 최초 작성</w:t>
            </w:r>
          </w:p>
        </w:tc>
        <w:tc>
          <w:tcPr>
            <w:tcW w:type="dxa" w:w="102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김동혁</w:t>
            </w:r>
          </w:p>
        </w:tc>
        <w:tc>
          <w:tcPr>
            <w:tcW w:type="dxa" w:w="119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미정</w:t>
            </w:r>
          </w:p>
        </w:tc>
      </w:tr>
      <w:tr>
        <w:trPr>
          <w:cantSplit/>
        </w:trPr>
        <w:tc>
          <w:tcPr>
            <w:tcW w:type="dxa" w:w="85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v0.0.2</w:t>
            </w:r>
          </w:p>
        </w:tc>
        <w:tc>
          <w:tcPr>
            <w:tcW w:type="dxa" w:w="136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2026.10.22</w:t>
            </w:r>
          </w:p>
        </w:tc>
        <w:tc>
          <w:tcPr>
            <w:tcW w:type="dxa" w:w="436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재무나침반 기획안 v1.0 반영. 주석·12개월 부도 예측 추가, 범위·역할·검증 재정의.</w:t>
            </w:r>
          </w:p>
        </w:tc>
        <w:tc>
          <w:tcPr>
            <w:tcW w:type="dxa" w:w="102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김동혁</w:t>
            </w:r>
          </w:p>
        </w:tc>
        <w:tc>
          <w:tcPr>
            <w:tcW w:type="dxa" w:w="119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미정</w:t>
            </w:r>
          </w:p>
        </w:tc>
      </w:tr>
      <w:tr>
        <w:trPr>
          <w:cantSplit/>
        </w:trPr>
        <w:tc>
          <w:tcPr>
            <w:tcW w:type="dxa" w:w="85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v0.0.3</w:t>
            </w:r>
          </w:p>
        </w:tc>
        <w:tc>
          <w:tcPr>
            <w:tcW w:type="dxa" w:w="136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2026.10.22</w:t>
            </w:r>
          </w:p>
        </w:tc>
        <w:tc>
          <w:tcPr>
            <w:tcW w:type="dxa" w:w="436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요구사항 v0.0.3(오준탁 검토안) 연계. 업종 4개·비율·상환능력·영업순환·부실징후·계정 확보 반영, 미정 16개·기능 35개. 프로젝트명 LoanSight AI 통일.</w:t>
            </w:r>
          </w:p>
        </w:tc>
        <w:tc>
          <w:tcPr>
            <w:tcW w:type="dxa" w:w="102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김동혁</w:t>
            </w:r>
          </w:p>
        </w:tc>
        <w:tc>
          <w:tcPr>
            <w:tcW w:type="dxa" w:w="119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미정</w:t>
            </w:r>
          </w:p>
        </w:tc>
      </w:tr>
      <w:tr>
        <w:trPr>
          <w:cantSplit/>
        </w:trPr>
        <w:tc>
          <w:tcPr>
            <w:tcW w:type="dxa" w:w="85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v0.0.4</w:t>
            </w:r>
          </w:p>
        </w:tc>
        <w:tc>
          <w:tcPr>
            <w:tcW w:type="dxa" w:w="136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2026.10.24</w:t>
            </w:r>
          </w:p>
        </w:tc>
        <w:tc>
          <w:tcPr>
            <w:tcW w:type="dxa" w:w="436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기획안 v2.0·요구사항 v0.0.4 반영. 상환·연체 위험 사건 예측으로 변경, 렌탈 제외, 징후 지표·단계·시각화·주석 자동 추출 추가. 요구 43개·기능 41개·미정 20개 연계. 검증 15곳·정답지 5곳은 논의 필요로 유지.</w:t>
            </w:r>
          </w:p>
        </w:tc>
        <w:tc>
          <w:tcPr>
            <w:tcW w:type="dxa" w:w="102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김동혁</w:t>
            </w:r>
          </w:p>
        </w:tc>
        <w:tc>
          <w:tcPr>
            <w:tcW w:type="dxa" w:w="119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미정</w:t>
            </w:r>
          </w:p>
        </w:tc>
      </w:tr>
    </w:tbl>
    <w:p>
      <w:pPr>
        <w:pStyle w:val="Heading2"/>
        <w:keepNext/>
        <w:keepLines/>
      </w:pPr>
      <w:r>
        <w:t>작성 기준</w:t>
      </w:r>
    </w:p>
    <w:p>
      <w:pPr>
        <w:keepLines/>
        <w:spacing w:after="140" w:line="283" w:lineRule="auto"/>
      </w:pPr>
      <w:r>
        <w:rPr>
          <w:rFonts w:ascii="맑은 고딕" w:hAnsi="맑은 고딕"/>
          <w:sz w:val="21"/>
        </w:rPr>
        <w:t>요구사항 정의서 v0.0.4와 기획안 v2.0을 반영한 검토 전 초안이다. 이번 변경은 상환·연체 위험 사건 예측, 업종별 징후 패널, 주석 자동 추출 기준이다. 수용 여부는 검토 대기, 구현 가능 여부는 확인 필요이며 문서 작성이 개발·데이터 수집·모델 검증 완료를 뜻하지 않는다.</w:t>
      </w:r>
    </w:p>
    <w:p>
      <w:pPr>
        <w:pStyle w:val="Heading2"/>
        <w:keepNext/>
        <w:keepLines/>
      </w:pPr>
      <w:r>
        <w:t>문서별 역할</w:t>
      </w:r>
    </w:p>
    <w:p>
      <w:pPr>
        <w:keepLines/>
        <w:spacing w:after="140" w:line="283" w:lineRule="auto"/>
      </w:pPr>
      <w:r>
        <w:rPr>
          <w:rFonts w:ascii="맑은 고딕" w:hAnsi="맑은 고딕"/>
          <w:sz w:val="21"/>
        </w:rPr>
        <w:t>PRD는 전체 목표와 범위, 요구사항 정의서는 필요한 결과와 수용 조건, 기능명세서는 입력·처리·출력·예외, WBS는 작업·담당·기간을 관리한다. WBS는 이번 요청에서 개정하지 않는다.</w:t>
      </w:r>
    </w:p>
    <w:p>
      <w:pPr>
        <w:keepLines/>
        <w:spacing w:after="140" w:line="283" w:lineRule="auto"/>
      </w:pPr>
      <w:r>
        <w:rPr>
          <w:rFonts w:ascii="맑은 고딕" w:hAnsi="맑은 고딕"/>
          <w:sz w:val="21"/>
        </w:rPr>
        <w:t>N은 LoanSight AI, R은 요구사항, F는 기능, S는 화면, U는 미정 질문이다. 요구 43개·기능 41개·화면 8개·미정 20개를 연결한다. 기존 N-F01~35를 유지하고 N-F36~41을 추가한다.</w:t>
      </w:r>
    </w:p>
    <w:p>
      <w:pPr>
        <w:pStyle w:val="Heading1"/>
        <w:keepNext/>
        <w:keepLines/>
        <w:pageBreakBefore/>
      </w:pPr>
      <w:r>
        <w:t>1 요약</w:t>
      </w:r>
    </w:p>
    <w:p>
      <w:pPr>
        <w:keepLines/>
        <w:spacing w:after="140" w:line="283" w:lineRule="auto"/>
      </w:pPr>
      <w:r>
        <w:rPr>
          <w:rFonts w:ascii="맑은 고딕" w:hAnsi="맑은 고딕"/>
          <w:sz w:val="21"/>
        </w:rPr>
        <w:t>LoanSight AI는 기업금융·여신심사 담당자가 영업이익·현금흐름·상환능력과 공시 주석을 함께 검토하도록 돕는다. 수치 변동, 업종별 확인 순서, 원문 근거를 연결하고 재무·주석을 결합한 향후 12개월 상환·연체 위험 사건 발생 확률을 개발한다. 제조·건설·도소매·부동산 임대 4개 업종을 대상으로 한다.</w:t>
      </w:r>
    </w:p>
    <w:p>
      <w:pPr>
        <w:pStyle w:val="Heading1"/>
        <w:keepNext/>
        <w:keepLines/>
      </w:pPr>
      <w:r>
        <w:t>2 문제 정의</w:t>
      </w:r>
    </w:p>
    <w:p>
      <w:pPr>
        <w:keepLines/>
        <w:spacing w:after="140" w:line="283" w:lineRule="auto"/>
      </w:pPr>
      <w:r>
        <w:rPr>
          <w:rFonts w:ascii="맑은 고딕" w:hAnsi="맑은 고딕"/>
          <w:sz w:val="21"/>
        </w:rPr>
        <w:t>기획안의 현직자 인터뷰에는 영업이익 우선 확인, 감가상각·현금흐름 탐색과 화면 시각화·심사 항목 작성의 불편, 뉴스 탐색 시간 부족이 기록돼 있다. 원기록을 이번 문서 작업에서 독립 검증하지 않았다. 수치·주석 탐색과 검토 기록 초안을 한 흐름으로 연결해 누락을 줄이는 것을 목표로 한다.</w:t>
      </w:r>
    </w:p>
    <w:p>
      <w:pPr>
        <w:keepLines/>
        <w:spacing w:after="140" w:line="283" w:lineRule="auto"/>
      </w:pPr>
      <w:r>
        <w:rPr>
          <w:rFonts w:ascii="맑은 고딕" w:hAnsi="맑은 고딕"/>
          <w:sz w:val="21"/>
        </w:rPr>
        <w:t>감가상각은 임대업 인터뷰에서 출발한 항목이다. 모든 업종의 최우선 지표로 고정하지 않는다. 회계상 금액 변동 분해와 사업상 원인 설명도 구분한다.</w:t>
      </w:r>
    </w:p>
    <w:p>
      <w:pPr>
        <w:pStyle w:val="Heading1"/>
        <w:keepNext/>
        <w:keepLines/>
      </w:pPr>
      <w:r>
        <w:t>3 목표와 검증 지표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4082"/>
        <w:gridCol w:w="3572"/>
      </w:tblGrid>
      <w:tr>
        <w:trPr>
          <w:cantSplit/>
          <w:tblHeader/>
        </w:trPr>
        <w:tc>
          <w:tcPr>
            <w:tcW w:type="dxa" w:w="113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영역</w:t>
            </w:r>
          </w:p>
        </w:tc>
        <w:tc>
          <w:tcPr>
            <w:tcW w:type="dxa" w:w="4082"/>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측정할 내용</w:t>
            </w:r>
          </w:p>
        </w:tc>
        <w:tc>
          <w:tcPr>
            <w:tcW w:type="dxa" w:w="3572"/>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목표와 미정</w:t>
            </w:r>
          </w:p>
        </w:tc>
      </w:tr>
      <w:tr>
        <w:trPr>
          <w:cantSplit/>
        </w:trPr>
        <w:tc>
          <w:tcPr>
            <w:tcW w:type="dxa" w:w="113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기능과 수치</w:t>
            </w:r>
          </w:p>
        </w:tc>
        <w:tc>
          <w:tcPr>
            <w:tcW w:type="dxa" w:w="4082"/>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수치 일치·잔차·핵심 비율 손계산·계정 확보율</w:t>
            </w:r>
          </w:p>
        </w:tc>
        <w:tc>
          <w:tcPr>
            <w:tcW w:type="dxa" w:w="3572"/>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기능 15곳·정답지 5곳은 논의 필요. 계정 확보 업종별 5곳 이상은 별도 계획</w:t>
            </w:r>
          </w:p>
        </w:tc>
      </w:tr>
      <w:tr>
        <w:trPr>
          <w:cantSplit/>
        </w:trPr>
        <w:tc>
          <w:tcPr>
            <w:tcW w:type="dxa" w:w="113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주석과 뉴스</w:t>
            </w:r>
          </w:p>
        </w:tc>
        <w:tc>
          <w:tcPr>
            <w:tcW w:type="dxa" w:w="4082"/>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업종/항목별 추출 정밀도·재현율, 미검출 원인, 무근거 요약, 기사 관련성·누락</w:t>
            </w:r>
          </w:p>
        </w:tc>
        <w:tc>
          <w:tcPr>
            <w:tcW w:type="dxa" w:w="3572"/>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추출 보완 범위·합격 기준·실제 결과 미정</w:t>
            </w:r>
          </w:p>
        </w:tc>
      </w:tr>
      <w:tr>
        <w:trPr>
          <w:cantSplit/>
        </w:trPr>
        <w:tc>
          <w:tcPr>
            <w:tcW w:type="dxa" w:w="113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예측 모델</w:t>
            </w:r>
          </w:p>
        </w:tc>
        <w:tc>
          <w:tcPr>
            <w:tcW w:type="dxa" w:w="4082"/>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동일 평가셋의 PR-AUC·정밀도/재현율·Brier·확률 보정, 유형별 사건 수</w:t>
            </w:r>
          </w:p>
        </w:tc>
        <w:tc>
          <w:tcPr>
            <w:tcW w:type="dxa" w:w="3572"/>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학습 표본·사건 심각도·성능·표시 관문 미정</w:t>
            </w:r>
          </w:p>
        </w:tc>
      </w:tr>
      <w:tr>
        <w:trPr>
          <w:cantSplit/>
        </w:trPr>
        <w:tc>
          <w:tcPr>
            <w:tcW w:type="dxa" w:w="113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업무 효과</w:t>
            </w:r>
          </w:p>
        </w:tc>
        <w:tc>
          <w:tcPr>
            <w:tcW w:type="dxa" w:w="4082"/>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순서 교차 비교 실험의 시간·누락·메모 수정량, 현직자 의견</w:t>
            </w:r>
          </w:p>
        </w:tc>
        <w:tc>
          <w:tcPr>
            <w:tcW w:type="dxa" w:w="3572"/>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실험 인원·과제·목표치·승인자 미정</w:t>
            </w:r>
          </w:p>
        </w:tc>
      </w:tr>
    </w:tbl>
    <w:p>
      <w:pPr>
        <w:keepLines/>
        <w:spacing w:after="140" w:line="283" w:lineRule="auto"/>
      </w:pPr>
      <w:r>
        <w:rPr>
          <w:rFonts w:ascii="맑은 고딕" w:hAnsi="맑은 고딕"/>
          <w:sz w:val="21"/>
        </w:rPr>
        <w:t>기획안이 인용한 원문 추출 시트는 업종별 10개사, 총 40개사다. 기능/정답지 표본, 계정 확보 표본, 모델 표본과 목적이 다르다. 시트의 미검출 수는 기획안 인용이며 이번 검수 실적이 아니다.</w:t>
      </w:r>
    </w:p>
    <w:p>
      <w:pPr>
        <w:pStyle w:val="Heading1"/>
        <w:keepNext/>
        <w:keepLines/>
        <w:pageBreakBefore/>
      </w:pPr>
      <w:r>
        <w:t>4 사용자와 범위</w:t>
      </w:r>
    </w:p>
    <w:p>
      <w:pPr>
        <w:keepLines/>
        <w:spacing w:after="140" w:line="283" w:lineRule="auto"/>
      </w:pPr>
      <w:r>
        <w:rPr>
          <w:rFonts w:ascii="맑은 고딕" w:hAnsi="맑은 고딕"/>
          <w:sz w:val="21"/>
        </w:rPr>
        <w:t>주 사용자는 은행 기업금융·여신심사 담당 행원이다. 상장사(코넥스 포함)를 우선한다. 부동산·임대는 부동산 임대로 한정하고 장비·물품 렌탈, 운수·창고, 금융·보험, 지주회사, 스팩, 부동산 관리·중개는 제외한다. 세부분류 수준·기업·기간·복합 판정 비중·수동 변경 권한은 미정이다.</w:t>
      </w:r>
    </w:p>
    <w:p>
      <w:pPr>
        <w:keepLines/>
        <w:spacing w:after="140" w:line="283" w:lineRule="auto"/>
      </w:pPr>
      <w:r>
        <w:rPr>
          <w:rFonts w:ascii="맑은 고딕" w:hAnsi="맑은 고딕"/>
          <w:sz w:val="21"/>
        </w:rPr>
        <w:t>기업·기간·회계 범위·결산월과 적용 업종을 확인한다. 재무·변동·업종 비교, 주석과 징후 패널, 위험 사건 예측 근거를 검토하고 미확인 항목을 체크한다. 업종 수동 변경은 사유·근거를 남겨 재분석하며, 메모를 수정·복사한다.</w:t>
      </w:r>
    </w:p>
    <w:p>
      <w:pPr>
        <w:pStyle w:val="Heading1"/>
        <w:keepNext/>
        <w:keepLines/>
      </w:pPr>
      <w:r>
        <w:t>5 기능 범위와 연결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7540"/>
      </w:tblGrid>
      <w:tr>
        <w:trPr>
          <w:cantSplit/>
          <w:tblHeader/>
        </w:trPr>
        <w:tc>
          <w:tcPr>
            <w:tcW w:type="dxa" w:w="1247"/>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구분</w:t>
            </w:r>
          </w:p>
        </w:tc>
        <w:tc>
          <w:tcPr>
            <w:tcW w:type="dxa" w:w="7540"/>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범위</w:t>
            </w:r>
          </w:p>
        </w:tc>
      </w:tr>
      <w:tr>
        <w:trPr>
          <w:cantSplit/>
        </w:trPr>
        <w:tc>
          <w:tcPr>
            <w:tcW w:type="dxa" w:w="124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필수</w:t>
            </w:r>
          </w:p>
        </w:tc>
        <w:tc>
          <w:tcPr>
            <w:tcW w:type="dxa" w:w="754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기업/업종·재무·변동/현금흐름·상환/영업순환·동종 비교·한국은행 참고 평균·주석 AI·위험징후 패널·12개월 위험 사건 예측·체크/메모</w:t>
            </w:r>
          </w:p>
        </w:tc>
      </w:tr>
      <w:tr>
        <w:trPr>
          <w:cantSplit/>
        </w:trPr>
        <w:tc>
          <w:tcPr>
            <w:tcW w:type="dxa" w:w="124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보완</w:t>
            </w:r>
          </w:p>
        </w:tc>
        <w:tc>
          <w:tcPr>
            <w:tcW w:type="dxa" w:w="754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기업·실적 기간 관련 뉴스. 수집/품질이 어려우면 원문 링크만 제공</w:t>
            </w:r>
          </w:p>
        </w:tc>
      </w:tr>
      <w:tr>
        <w:trPr>
          <w:cantSplit/>
        </w:trPr>
        <w:tc>
          <w:tcPr>
            <w:tcW w:type="dxa" w:w="124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확장</w:t>
            </w:r>
          </w:p>
        </w:tc>
        <w:tc>
          <w:tcPr>
            <w:tcW w:type="dxa" w:w="754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추가 업종/비상장·스타트업, 추가 산업통계·PDF·지점 운영</w:t>
            </w:r>
          </w:p>
        </w:tc>
      </w:tr>
      <w:tr>
        <w:trPr>
          <w:cantSplit/>
        </w:trPr>
        <w:tc>
          <w:tcPr>
            <w:tcW w:type="dxa" w:w="124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초기 제외</w:t>
            </w:r>
          </w:p>
        </w:tc>
        <w:tc>
          <w:tcPr>
            <w:tcW w:type="dxa" w:w="754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은행 내부 자료 수집/전송, 자동 승인/거절, 자산건전성 분류·내부 등급 산정, 뉴스의 초기 모델 입력</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55"/>
        <w:gridCol w:w="2381"/>
        <w:gridCol w:w="2551"/>
      </w:tblGrid>
      <w:tr>
        <w:trPr>
          <w:cantSplit/>
          <w:tblHeader/>
        </w:trPr>
        <w:tc>
          <w:tcPr>
            <w:tcW w:type="dxa" w:w="3855"/>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모듈</w:t>
            </w:r>
          </w:p>
        </w:tc>
        <w:tc>
          <w:tcPr>
            <w:tcW w:type="dxa" w:w="2381"/>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주요 요구사항</w:t>
            </w:r>
          </w:p>
        </w:tc>
        <w:tc>
          <w:tcPr>
            <w:tcW w:type="dxa" w:w="2551"/>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기능</w:t>
            </w:r>
          </w:p>
        </w:tc>
      </w:tr>
      <w:tr>
        <w:trPr>
          <w:cantSplit/>
        </w:trPr>
        <w:tc>
          <w:tcPr>
            <w:tcW w:type="dxa" w:w="385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조회 재무 분석</w:t>
            </w:r>
          </w:p>
        </w:tc>
        <w:tc>
          <w:tcPr>
            <w:tcW w:type="dxa" w:w="238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N-R01~10</w:t>
            </w:r>
          </w:p>
        </w:tc>
        <w:tc>
          <w:tcPr>
            <w:tcW w:type="dxa" w:w="255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N-F01~08</w:t>
            </w:r>
          </w:p>
        </w:tc>
      </w:tr>
      <w:tr>
        <w:trPr>
          <w:cantSplit/>
        </w:trPr>
        <w:tc>
          <w:tcPr>
            <w:tcW w:type="dxa" w:w="385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주석 AI 뉴스</w:t>
            </w:r>
          </w:p>
        </w:tc>
        <w:tc>
          <w:tcPr>
            <w:tcW w:type="dxa" w:w="238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N-R11~15</w:t>
            </w:r>
          </w:p>
        </w:tc>
        <w:tc>
          <w:tcPr>
            <w:tcW w:type="dxa" w:w="255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N-F09~12</w:t>
            </w:r>
          </w:p>
        </w:tc>
      </w:tr>
      <w:tr>
        <w:trPr>
          <w:cantSplit/>
        </w:trPr>
        <w:tc>
          <w:tcPr>
            <w:tcW w:type="dxa" w:w="385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12개월 위험 사건 예측</w:t>
            </w:r>
          </w:p>
        </w:tc>
        <w:tc>
          <w:tcPr>
            <w:tcW w:type="dxa" w:w="238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N-R16~23</w:t>
            </w:r>
          </w:p>
        </w:tc>
        <w:tc>
          <w:tcPr>
            <w:tcW w:type="dxa" w:w="255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N-F13~20</w:t>
            </w:r>
          </w:p>
        </w:tc>
      </w:tr>
      <w:tr>
        <w:trPr>
          <w:cantSplit/>
        </w:trPr>
        <w:tc>
          <w:tcPr>
            <w:tcW w:type="dxa" w:w="385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담당자 검토와 상태</w:t>
            </w:r>
          </w:p>
        </w:tc>
        <w:tc>
          <w:tcPr>
            <w:tcW w:type="dxa" w:w="238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N-R24~27</w:t>
            </w:r>
          </w:p>
        </w:tc>
        <w:tc>
          <w:tcPr>
            <w:tcW w:type="dxa" w:w="255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N-F21~24</w:t>
            </w:r>
          </w:p>
        </w:tc>
      </w:tr>
      <w:tr>
        <w:trPr>
          <w:cantSplit/>
        </w:trPr>
        <w:tc>
          <w:tcPr>
            <w:tcW w:type="dxa" w:w="385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검증 운영 확장</w:t>
            </w:r>
          </w:p>
        </w:tc>
        <w:tc>
          <w:tcPr>
            <w:tcW w:type="dxa" w:w="238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N-R28~31</w:t>
            </w:r>
          </w:p>
        </w:tc>
        <w:tc>
          <w:tcPr>
            <w:tcW w:type="dxa" w:w="255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N-F25~29</w:t>
            </w:r>
          </w:p>
        </w:tc>
      </w:tr>
      <w:tr>
        <w:trPr>
          <w:cantSplit/>
        </w:trPr>
        <w:tc>
          <w:tcPr>
            <w:tcW w:type="dxa" w:w="385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업종 산식 상환 순환 징후 계정</w:t>
            </w:r>
          </w:p>
        </w:tc>
        <w:tc>
          <w:tcPr>
            <w:tcW w:type="dxa" w:w="238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N-R32~37</w:t>
            </w:r>
          </w:p>
        </w:tc>
        <w:tc>
          <w:tcPr>
            <w:tcW w:type="dxa" w:w="255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N-F30~35</w:t>
            </w:r>
          </w:p>
        </w:tc>
      </w:tr>
      <w:tr>
        <w:trPr>
          <w:cantSplit/>
        </w:trPr>
        <w:tc>
          <w:tcPr>
            <w:tcW w:type="dxa" w:w="385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지표 단계 패널 자동 추출</w:t>
            </w:r>
          </w:p>
        </w:tc>
        <w:tc>
          <w:tcPr>
            <w:tcW w:type="dxa" w:w="238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N-R38~43</w:t>
            </w:r>
          </w:p>
        </w:tc>
        <w:tc>
          <w:tcPr>
            <w:tcW w:type="dxa" w:w="255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N-F36~41</w:t>
            </w:r>
          </w:p>
        </w:tc>
      </w:tr>
    </w:tbl>
    <w:p>
      <w:pPr>
        <w:keepLines/>
        <w:spacing w:after="140" w:line="283" w:lineRule="auto"/>
      </w:pPr>
      <w:r>
        <w:rPr>
          <w:rFonts w:ascii="맑은 고딕" w:hAnsi="맑은 고딕"/>
          <w:sz w:val="21"/>
        </w:rPr>
        <w:t>위 표는 모듈 요약이다. 다대다 상세 연결은 기능명세서의 요구사항 연결 시트에서 43개 요구를 모두 대조한다. 연결됨은 구현·검수 통과가 아니다.</w:t>
      </w:r>
    </w:p>
    <w:p>
      <w:pPr>
        <w:pStyle w:val="Heading1"/>
        <w:keepNext/>
        <w:keepLines/>
        <w:pageBreakBefore/>
      </w:pPr>
      <w:r>
        <w:t>6 데이터와 분석 설계</w:t>
      </w:r>
    </w:p>
    <w:p>
      <w:pPr>
        <w:pStyle w:val="Heading2"/>
        <w:keepNext/>
        <w:keepLines/>
      </w:pPr>
      <w:r>
        <w:t>6.1 원천과 품질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515"/>
        <w:gridCol w:w="3458"/>
      </w:tblGrid>
      <w:tr>
        <w:trPr>
          <w:cantSplit/>
          <w:tblHeader/>
        </w:trPr>
        <w:tc>
          <w:tcPr>
            <w:tcW w:type="dxa" w:w="181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원천</w:t>
            </w:r>
          </w:p>
        </w:tc>
        <w:tc>
          <w:tcPr>
            <w:tcW w:type="dxa" w:w="3515"/>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사용 정보</w:t>
            </w:r>
          </w:p>
        </w:tc>
        <w:tc>
          <w:tcPr>
            <w:tcW w:type="dxa" w:w="3458"/>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확인 조건</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OpenDART 재무와 개황</w:t>
            </w:r>
          </w:p>
        </w:tc>
        <w:tc>
          <w:tcPr>
            <w:tcW w:type="dxa" w:w="351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기업·업종·전체 재무·접수번호·공시일</w:t>
            </w:r>
          </w:p>
        </w:tc>
        <w:tc>
          <w:tcPr>
            <w:tcW w:type="dxa" w:w="345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연결 우선/별도 대체·기간·통화·단위·누적/당분기·정정</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공시서류 원본</w:t>
            </w:r>
          </w:p>
        </w:tc>
        <w:tc>
          <w:tcPr>
            <w:tcW w:type="dxa" w:w="351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목차·주석·경영진 설명·감사의견·약정</w:t>
            </w:r>
          </w:p>
        </w:tc>
        <w:tc>
          <w:tcPr>
            <w:tcW w:type="dxa" w:w="3458"/>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원문 위치·표/본문·제공/수취·부정 표현·정정 대조</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주요사항보고서와 감사보고서</w:t>
            </w:r>
          </w:p>
        </w:tc>
        <w:tc>
          <w:tcPr>
            <w:tcW w:type="dxa" w:w="351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연체/기한이익상실·지급거절·회생/관리절차 신청·감사의견 사건</w:t>
            </w:r>
          </w:p>
        </w:tc>
        <w:tc>
          <w:tcPr>
            <w:tcW w:type="dxa" w:w="345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유형·심각도·최초 사건일·접수번호·커버리지·누락 미정</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뉴스와 직접 입력</w:t>
            </w:r>
          </w:p>
        </w:tc>
        <w:tc>
          <w:tcPr>
            <w:tcW w:type="dxa" w:w="351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기사 날짜/출처/링크, 수동 재무의 출처/기준일</w:t>
            </w:r>
          </w:p>
        </w:tc>
        <w:tc>
          <w:tcPr>
            <w:tcW w:type="dxa" w:w="3458"/>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자동 수집과 구분. 수집 조건·저장 정책 미정</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한국은행 기업경영분석</w:t>
            </w:r>
          </w:p>
        </w:tc>
        <w:tc>
          <w:tcPr>
            <w:tcW w:type="dxa" w:w="351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공식 업종 평균 참고값</w:t>
            </w:r>
          </w:p>
        </w:tc>
        <w:tc>
          <w:tcPr>
            <w:tcW w:type="dxa" w:w="345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상장사 중앙값과 모집단/연도 차이 표시. 실제 범위·확보 미정</w:t>
            </w:r>
          </w:p>
        </w:tc>
      </w:tr>
    </w:tbl>
    <w:p>
      <w:pPr>
        <w:pStyle w:val="Heading2"/>
        <w:keepNext/>
        <w:keepLines/>
      </w:pPr>
      <w:r>
        <w:t>6.2 원문과 논리 데이터 구조</w:t>
      </w:r>
    </w:p>
    <w:p>
      <w:pPr>
        <w:keepLines/>
        <w:spacing w:after="140" w:line="283" w:lineRule="auto"/>
      </w:pPr>
      <w:r>
        <w:rPr>
          <w:rFonts w:ascii="맑은 고딕" w:hAnsi="맑은 고딕"/>
          <w:sz w:val="21"/>
        </w:rPr>
        <w:t>보고서는 I.1 신용등급, II 사업, III 주석, IV.4 유동성·조달, IV.5 부외거래, V.1 외부감사, XI.2~4 우발부채·제재·후속사건 목차 단위로 저장한다. 업종/매핑 → 보고서/정정/시점 → 계정/산식 → 주석/검수 → 사건/라벨/특징/모델 → 결과/규칙/체크/메모를 연결한다. 물리 ERD·키·보존 정책은 미정이다.</w:t>
      </w:r>
    </w:p>
    <w:p>
      <w:pPr>
        <w:pStyle w:val="Heading2"/>
        <w:keepNext/>
        <w:keepLines/>
      </w:pPr>
      <w:r>
        <w:t>6.3 수치 분석과 예외</w:t>
      </w:r>
    </w:p>
    <w:p>
      <w:pPr>
        <w:keepLines/>
        <w:spacing w:after="140" w:line="283" w:lineRule="auto"/>
      </w:pPr>
      <w:r>
        <w:rPr>
          <w:rFonts w:ascii="맑은 고딕" w:hAnsi="맑은 고딕"/>
          <w:sz w:val="21"/>
        </w:rPr>
        <w:t>영업이익 증감 분해는 매출 증감 - 매출원가 증감 - 판관비 증감이다. 실제 OP 증감과의 차이는 기타·조정으로 남긴다. 가상 검수 예: +100 -60 -10 = +30, 실제 OP +35이면 잔차 +5다. 이는 사업상 인과관계의 증명이 아니다.</w:t>
      </w:r>
    </w:p>
    <w:p>
      <w:pPr>
        <w:keepLines/>
        <w:spacing w:after="140" w:line="283" w:lineRule="auto"/>
      </w:pPr>
      <w:r>
        <w:rPr>
          <w:rFonts w:ascii="맑은 고딕" w:hAnsi="맑은 고딕"/>
          <w:sz w:val="21"/>
        </w:rPr>
        <w:t>OP/OCF와 채권·재고·매입채무·상각, 건설 계약자산을 함께 본다. 0/음수 분모·적자 전환·매출원가 미공시·기타수익 임대료는 불가/불완전 사유를 표시한다. 자사 3개년과 동종 중앙값/분포를 비교하며 세부분류 부족 → 상위 분류 → 비교 보류로 처리한다.</w:t>
      </w:r>
    </w:p>
    <w:p>
      <w:pPr>
        <w:pStyle w:val="Heading1"/>
        <w:keepNext/>
        <w:keepLines/>
        <w:pageBreakBefore/>
      </w:pPr>
      <w:r>
        <w:t>6.4 예측 대상과 사건 라벨</w:t>
      </w:r>
    </w:p>
    <w:p>
      <w:pPr>
        <w:keepLines/>
        <w:spacing w:after="140" w:line="283" w:lineRule="auto"/>
      </w:pPr>
      <w:r>
        <w:rPr>
          <w:rFonts w:ascii="맑은 고딕" w:hAnsi="맑은 고딕"/>
          <w:sz w:val="21"/>
        </w:rPr>
        <w:t>목표는 기준 공시일 이후 12개월 내 N-R17의 공시 기반 상환·연체 위험 사건이 발생할 확률이다. 실제 은행 대출 연체만의 확률이나 기존의 부도 단일 사건 확률로 해석하지 않는다. 규칙 기반 현재 징후 단계와도 별도 결과다.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5329"/>
      </w:tblGrid>
      <w:tr>
        <w:trPr>
          <w:cantSplit/>
          <w:tblHeader/>
        </w:trPr>
        <w:tc>
          <w:tcPr>
            <w:tcW w:type="dxa" w:w="3458"/>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라벨 사건</w:t>
            </w:r>
          </w:p>
        </w:tc>
        <w:tc>
          <w:tcPr>
            <w:tcW w:type="dxa" w:w="5329"/>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원문 대조</w:t>
            </w:r>
          </w:p>
        </w:tc>
      </w:tr>
      <w:tr>
        <w:trPr>
          <w:cantSplit/>
        </w:trPr>
        <w:tc>
          <w:tcPr>
            <w:tcW w:type="dxa" w:w="345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원리금 연체와 기한이익상실</w:t>
            </w:r>
          </w:p>
        </w:tc>
        <w:tc>
          <w:tcPr>
            <w:tcW w:type="dxa" w:w="532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실제 사건 발생과 조건 조항의 존재를 구분</w:t>
            </w:r>
          </w:p>
        </w:tc>
      </w:tr>
      <w:tr>
        <w:trPr>
          <w:cantSplit/>
        </w:trPr>
        <w:tc>
          <w:tcPr>
            <w:tcW w:type="dxa" w:w="3458"/>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어음 수표 지급거절</w:t>
            </w:r>
          </w:p>
        </w:tc>
        <w:tc>
          <w:tcPr>
            <w:tcW w:type="dxa" w:w="532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최초 발생일·공시일·금액·접수번호</w:t>
            </w:r>
          </w:p>
        </w:tc>
      </w:tr>
      <w:tr>
        <w:trPr>
          <w:cantSplit/>
        </w:trPr>
        <w:tc>
          <w:tcPr>
            <w:tcW w:type="dxa" w:w="345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회생 또는 채권은행 관리절차 개시신청</w:t>
            </w:r>
          </w:p>
        </w:tc>
        <w:tc>
          <w:tcPr>
            <w:tcW w:type="dxa" w:w="532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신청 사건의 최초일·유형·심각도</w:t>
            </w:r>
          </w:p>
        </w:tc>
      </w:tr>
      <w:tr>
        <w:trPr>
          <w:cantSplit/>
        </w:trPr>
        <w:tc>
          <w:tcPr>
            <w:tcW w:type="dxa" w:w="3458"/>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감사의견 비적정과 계속기업 불확실성 기재</w:t>
            </w:r>
          </w:p>
        </w:tc>
        <w:tc>
          <w:tcPr>
            <w:tcW w:type="dxa" w:w="532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당기 의견/기재의 알려진 시점·최초 사건일. 유형별 심각도 미정</w:t>
            </w:r>
          </w:p>
        </w:tc>
      </w:tr>
    </w:tbl>
    <w:p>
      <w:pPr>
        <w:keepLines/>
        <w:spacing w:after="140" w:line="283" w:lineRule="auto"/>
      </w:pPr>
      <w:r>
        <w:rPr>
          <w:rFonts w:ascii="맑은 고딕" w:hAnsi="맑은 고딕"/>
          <w:sz w:val="21"/>
        </w:rPr>
        <w:t>상환·연체 관련이 확인되지 않은 관리종목 지정·상장폐지는 라벨에 넣지 않는다. API 미조회는 비발생의 증거가 아니다. 전체 12개월 관찰이 확인된 표본만 비발생으로 사용하고 관측 종료·추적 중단은 별도 처리한다.</w:t>
      </w:r>
    </w:p>
    <w:p>
      <w:pPr>
        <w:pStyle w:val="Heading2"/>
        <w:keepNext/>
        <w:keepLines/>
      </w:pPr>
      <w:r>
        <w:t>6.5 후보 특징과 학습</w:t>
      </w:r>
    </w:p>
    <w:p>
      <w:pPr>
        <w:keepLines/>
        <w:spacing w:after="140" w:line="283" w:lineRule="auto"/>
      </w:pPr>
      <w:r>
        <w:rPr>
          <w:rFonts w:ascii="맑은 고딕" w:hAnsi="맑은 고딕"/>
          <w:sz w:val="21"/>
        </w:rPr>
        <w:t>재무 특징에 검증된 소송/제공 보증/담보, PF 만기구간·조건부 의무, 1년 내 만기 차입 비중, 리스부채, 기한이익상실 조항, 감사의견·등급 변화를 후보로 결합한다. 후보/채택을 구분하고 낮은 확보율 변수·뉴스·LLM 임의 확률은 제외한다. 최종 특징·결합 모델·목표치·보정·표시/보류는 미정이다.</w:t>
      </w:r>
    </w:p>
    <w:p>
      <w:pPr>
        <w:pStyle w:val="Heading2"/>
        <w:keepNext/>
        <w:keepLines/>
      </w:pPr>
      <w:r>
        <w:t>6.6 모델 비교와 평가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087"/>
      </w:tblGrid>
      <w:tr>
        <w:trPr>
          <w:cantSplit/>
          <w:tblHeader/>
        </w:trPr>
        <w:tc>
          <w:tcPr>
            <w:tcW w:type="dxa" w:w="1701"/>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단계</w:t>
            </w:r>
          </w:p>
        </w:tc>
        <w:tc>
          <w:tcPr>
            <w:tcW w:type="dxa" w:w="7087"/>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검증 기준</w:t>
            </w:r>
          </w:p>
        </w:tc>
      </w:tr>
      <w:tr>
        <w:trPr>
          <w:cantSplit/>
        </w:trPr>
        <w:tc>
          <w:tcPr>
            <w:tcW w:type="dxa" w:w="170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기준과 결합</w:t>
            </w:r>
          </w:p>
        </w:tc>
        <w:tc>
          <w:tcPr>
            <w:tcW w:type="dxa" w:w="708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재무 로지스틱 회귀 대 재무+주석 모델. 동일 기업·기간·평가 표본</w:t>
            </w:r>
          </w:p>
        </w:tc>
      </w:tr>
      <w:tr>
        <w:trPr>
          <w:cantSplit/>
        </w:trPr>
        <w:tc>
          <w:tcPr>
            <w:tcW w:type="dxa" w:w="170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시점 분리</w:t>
            </w:r>
          </w:p>
        </w:tc>
        <w:tc>
          <w:tcPr>
            <w:tcW w:type="dxa" w:w="708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기준일 당시 알려진 입력만 사용. 학습 12개월 결과가 검증 시작 전에 확정. 기업 반복 관측·감사의견의 입력/라벨 시점 누출 점검</w:t>
            </w:r>
          </w:p>
        </w:tc>
      </w:tr>
      <w:tr>
        <w:trPr>
          <w:cantSplit/>
        </w:trPr>
        <w:tc>
          <w:tcPr>
            <w:tcW w:type="dxa" w:w="170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학습 처리</w:t>
            </w:r>
          </w:p>
        </w:tc>
        <w:tc>
          <w:tcPr>
            <w:tcW w:type="dxa" w:w="708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전처리·결측 대체·변수 선택·불균형 처리는 학습 구간 내부</w:t>
            </w:r>
          </w:p>
        </w:tc>
      </w:tr>
      <w:tr>
        <w:trPr>
          <w:cantSplit/>
        </w:trPr>
        <w:tc>
          <w:tcPr>
            <w:tcW w:type="dxa" w:w="170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평가와 제공</w:t>
            </w:r>
          </w:p>
        </w:tc>
        <w:tc>
          <w:tcPr>
            <w:tcW w:type="dxa" w:w="708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자연 발생 비율 평가셋의 PR-AUC·정밀도/재현율·Brier·보정. 유형별 사건 수·업종/결측 영향·한계 공개</w:t>
            </w:r>
          </w:p>
        </w:tc>
      </w:tr>
    </w:tbl>
    <w:p>
      <w:pPr>
        <w:pStyle w:val="Heading1"/>
        <w:keepNext/>
        <w:keepLines/>
        <w:pageBreakBefore/>
      </w:pPr>
      <w:r>
        <w:t>6.7 산식과 상환 영업순환 분석</w:t>
      </w:r>
    </w:p>
    <w:p>
      <w:pPr>
        <w:keepLines/>
        <w:spacing w:after="140" w:line="283" w:lineRule="auto"/>
      </w:pPr>
      <w:r>
        <w:rPr>
          <w:rFonts w:ascii="맑은 고딕" w:hAnsi="맑은 고딕"/>
          <w:sz w:val="21"/>
        </w:rPr>
        <w:t>N-F30~35는 업종 판정, 산식 사전, 상환능력·영업순환, 기존 부실징후 목록, 계정 확보를 담당한다. 새 위험징후 지표는 같은 산식/계정 정의를 재사용한다.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025"/>
        <w:gridCol w:w="3345"/>
      </w:tblGrid>
      <w:tr>
        <w:trPr>
          <w:cantSplit/>
          <w:tblHeader/>
        </w:trPr>
        <w:tc>
          <w:tcPr>
            <w:tcW w:type="dxa" w:w="1417"/>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영역</w:t>
            </w:r>
          </w:p>
        </w:tc>
        <w:tc>
          <w:tcPr>
            <w:tcW w:type="dxa" w:w="4025"/>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제공 내용</w:t>
            </w:r>
          </w:p>
        </w:tc>
        <w:tc>
          <w:tcPr>
            <w:tcW w:type="dxa" w:w="3345"/>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미정과 검수</w:t>
            </w:r>
          </w:p>
        </w:tc>
      </w:tr>
      <w:tr>
        <w:trPr>
          <w:cantSplit/>
        </w:trPr>
        <w:tc>
          <w:tcPr>
            <w:tcW w:type="dxa" w:w="141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업종 판정</w:t>
            </w:r>
          </w:p>
        </w:tc>
        <w:tc>
          <w:tcPr>
            <w:tcW w:type="dxa" w:w="402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DART 최장 접두 코드·업종명/서비스 분류·미분류·복합 근거·수동 변경 기록</w:t>
            </w:r>
          </w:p>
        </w:tc>
        <w:tc>
          <w:tcPr>
            <w:tcW w:type="dxa" w:w="334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N-U02/N-U15. 렌탈 제외. 분류 수준·복합 비중·권한 미정</w:t>
            </w:r>
          </w:p>
        </w:tc>
      </w:tr>
      <w:tr>
        <w:trPr>
          <w:cantSplit/>
        </w:trPr>
        <w:tc>
          <w:tcPr>
            <w:tcW w:type="dxa" w:w="141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산식 사전</w:t>
            </w:r>
          </w:p>
        </w:tc>
        <w:tc>
          <w:tcPr>
            <w:tcW w:type="dxa" w:w="402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분자/분모 계정·단위·기말/연평균·근사·버전. 화면/메모/모델 정의 공유</w:t>
            </w:r>
          </w:p>
        </w:tc>
        <w:tc>
          <w:tcPr>
            <w:tcW w:type="dxa" w:w="334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N-U11/N-U13. 첫해·이자비용 대체 허용 미정</w:t>
            </w:r>
          </w:p>
        </w:tc>
      </w:tr>
      <w:tr>
        <w:trPr>
          <w:cantSplit/>
        </w:trPr>
        <w:tc>
          <w:tcPr>
            <w:tcW w:type="dxa" w:w="141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상환능력</w:t>
            </w:r>
          </w:p>
        </w:tc>
        <w:tc>
          <w:tcPr>
            <w:tcW w:type="dxa" w:w="402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총차입·단기 비중·이자보상·EBITDA 이자보상·현금보상·금융비용 부담. 리스 포함 여부·임대보증금 별도</w:t>
            </w:r>
          </w:p>
        </w:tc>
        <w:tc>
          <w:tcPr>
            <w:tcW w:type="dxa" w:w="334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N-U13/N-U14. 최종 산식·보증금 차입 포함 미정</w:t>
            </w:r>
          </w:p>
        </w:tc>
      </w:tr>
      <w:tr>
        <w:trPr>
          <w:cantSplit/>
        </w:trPr>
        <w:tc>
          <w:tcPr>
            <w:tcW w:type="dxa" w:w="141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영업순환</w:t>
            </w:r>
          </w:p>
        </w:tc>
        <w:tc>
          <w:tcPr>
            <w:tcW w:type="dxa" w:w="402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재고/채권/채무 회전일수·CCC·전기 변화. 건설 계약자산/계약부채</w:t>
            </w:r>
          </w:p>
        </w:tc>
        <w:tc>
          <w:tcPr>
            <w:tcW w:type="dxa" w:w="334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N-U11/N-U12. 분모·기간·문턱 미정. 렌탈 예외 삭제</w:t>
            </w:r>
          </w:p>
        </w:tc>
      </w:tr>
      <w:tr>
        <w:trPr>
          <w:cantSplit/>
        </w:trPr>
        <w:tc>
          <w:tcPr>
            <w:tcW w:type="dxa" w:w="141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부실징후 점검</w:t>
            </w:r>
          </w:p>
        </w:tc>
        <w:tc>
          <w:tcPr>
            <w:tcW w:type="dxa" w:w="402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기존 17항목을 자동/주석 원문/외부 확인으로 분리하고 규칙 연결</w:t>
            </w:r>
          </w:p>
        </w:tc>
        <w:tc>
          <w:tcPr>
            <w:tcW w:type="dxa" w:w="334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상세 17개 목록 원자료 대조·기간/증가율 미정. 예시만으로 전부 채우지 않음</w:t>
            </w:r>
          </w:p>
        </w:tc>
      </w:tr>
      <w:tr>
        <w:trPr>
          <w:cantSplit/>
        </w:trPr>
        <w:tc>
          <w:tcPr>
            <w:tcW w:type="dxa" w:w="141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계정 확보</w:t>
            </w:r>
          </w:p>
        </w:tc>
        <w:tc>
          <w:tcPr>
            <w:tcW w:type="dxa" w:w="402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업종별 5곳 이상 표본의 표준계정/계정명/없음·확보율·사전 보완</w:t>
            </w:r>
          </w:p>
        </w:tc>
        <w:tc>
          <w:tcPr>
            <w:tcW w:type="dxa" w:w="334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대상·확보율 기준 미정. 70%는 예시이며 점검 완료가 아님</w:t>
            </w:r>
          </w:p>
        </w:tc>
      </w:tr>
    </w:tbl>
    <w:p>
      <w:pPr>
        <w:keepLines/>
        <w:spacing w:after="140" w:line="283" w:lineRule="auto"/>
      </w:pPr>
      <w:r>
        <w:rPr>
          <w:rFonts w:ascii="맑은 고딕" w:hAnsi="맑은 고딕"/>
          <w:sz w:val="21"/>
        </w:rPr>
        <w:t>공통 핵심은 유동비율·부채비율·매출액영업이익률·총자산영업이익률·이자보상비율이다. 감가상각·무형상각·사용권자산 중복을 점검한다. 제조·도소매·건설·부동산 임대의 강조 지표와 이후 위험징후 우선 지표를 구분하되 동일 비율을 중복 계산하지 않는다.</w:t>
      </w:r>
    </w:p>
    <w:p>
      <w:pPr>
        <w:keepLines/>
        <w:spacing w:after="140" w:line="283" w:lineRule="auto"/>
      </w:pPr>
      <w:r>
        <w:rPr>
          <w:rFonts w:ascii="맑은 고딕" w:hAnsi="맑은 고딕"/>
          <w:sz w:val="21"/>
        </w:rPr>
        <w:t>공통 절대 규칙과 업종 기준을 구분하고, 맞지 않아 낮춘 공통 항목도 숨기지 않는다. [업종 기준]·낮춘 이유·규칙 ID/수치/출처/버전을 남긴다. 기존 30%·50%·1.5배·70%·+30일 역시 확정 기준이 아니다.</w:t>
      </w:r>
    </w:p>
    <w:p>
      <w:pPr>
        <w:pStyle w:val="Heading1"/>
        <w:keepNext/>
        <w:keepLines/>
        <w:pageBreakBefore/>
      </w:pPr>
      <w:r>
        <w:t>6.8 업종별 위험징후 지표</w:t>
      </w:r>
    </w:p>
    <w:p>
      <w:pPr>
        <w:keepLines/>
        <w:spacing w:after="140" w:line="283" w:lineRule="auto"/>
      </w:pPr>
      <w:r>
        <w:rPr>
          <w:rFonts w:ascii="맑은 고딕" w:hAnsi="맑은 고딕"/>
          <w:sz w:val="21"/>
        </w:rPr>
        <w:t>기획안의 은행 검토 관점을 6개 판단 축으로 연결한다. 자산건전성 분류(FLC) 관점은 참고이며 서비스가 공식 분류·내부 등급·여신 결정을 수행하지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6803"/>
      </w:tblGrid>
      <w:tr>
        <w:trPr>
          <w:cantSplit/>
          <w:tblHeader/>
        </w:trPr>
        <w:tc>
          <w:tcPr>
            <w:tcW w:type="dxa" w:w="198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판단 축</w:t>
            </w:r>
          </w:p>
        </w:tc>
        <w:tc>
          <w:tcPr>
            <w:tcW w:type="dxa" w:w="6803"/>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연결 지표와 원문</w:t>
            </w:r>
          </w:p>
        </w:tc>
      </w:tr>
      <w:tr>
        <w:trPr>
          <w:cantSplit/>
        </w:trPr>
        <w:tc>
          <w:tcPr>
            <w:tcW w:type="dxa" w:w="198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상환재원</w:t>
            </w:r>
          </w:p>
        </w:tc>
        <w:tc>
          <w:tcPr>
            <w:tcW w:type="dxa" w:w="680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영업CF/영업이익·이자보상·현금보상, 현금흐름/상각 주석</w:t>
            </w:r>
          </w:p>
        </w:tc>
      </w:tr>
      <w:tr>
        <w:trPr>
          <w:cantSplit/>
        </w:trPr>
        <w:tc>
          <w:tcPr>
            <w:tcW w:type="dxa" w:w="198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유동성과 만기</w:t>
            </w:r>
          </w:p>
        </w:tc>
        <w:tc>
          <w:tcPr>
            <w:tcW w:type="dxa" w:w="680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1년 내 만기 차입/(현금+영업CF)·단기 차입 비중·영업CF/유동부채, 만기/약정</w:t>
            </w:r>
          </w:p>
        </w:tc>
      </w:tr>
      <w:tr>
        <w:trPr>
          <w:cantSplit/>
        </w:trPr>
        <w:tc>
          <w:tcPr>
            <w:tcW w:type="dxa" w:w="198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재무구조</w:t>
            </w:r>
          </w:p>
        </w:tc>
        <w:tc>
          <w:tcPr>
            <w:tcW w:type="dxa" w:w="680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자본잠식·차입금의존도·업종 보정 부채비율</w:t>
            </w:r>
          </w:p>
        </w:tc>
      </w:tr>
      <w:tr>
        <w:trPr>
          <w:cantSplit/>
        </w:trPr>
        <w:tc>
          <w:tcPr>
            <w:tcW w:type="dxa" w:w="198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우발 부외 부담</w:t>
            </w:r>
          </w:p>
        </w:tc>
        <w:tc>
          <w:tcPr>
            <w:tcW w:type="dxa" w:w="680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제공 보증·조건부 의무·피소 금액 대비 자기자본, XI.2/IV.5</w:t>
            </w:r>
          </w:p>
        </w:tc>
      </w:tr>
      <w:tr>
        <w:trPr>
          <w:cantSplit/>
        </w:trPr>
        <w:tc>
          <w:tcPr>
            <w:tcW w:type="dxa" w:w="198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외부 평가</w:t>
            </w:r>
          </w:p>
        </w:tc>
        <w:tc>
          <w:tcPr>
            <w:tcW w:type="dxa" w:w="680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당기 감사의견·계속기업 불확실성·신용등급/전망 변화</w:t>
            </w:r>
          </w:p>
        </w:tc>
      </w:tr>
      <w:tr>
        <w:trPr>
          <w:cantSplit/>
        </w:trPr>
        <w:tc>
          <w:tcPr>
            <w:tcW w:type="dxa" w:w="198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담보 회수 여력</w:t>
            </w:r>
          </w:p>
        </w:tc>
        <w:tc>
          <w:tcPr>
            <w:tcW w:type="dxa" w:w="680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차입/투자부동산(LTV 성격)·담보제공 비중. 은행 담보평가 LTV와 구분</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4535"/>
        <w:gridCol w:w="2948"/>
      </w:tblGrid>
      <w:tr>
        <w:trPr>
          <w:cantSplit/>
          <w:tblHeader/>
        </w:trPr>
        <w:tc>
          <w:tcPr>
            <w:tcW w:type="dxa" w:w="130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업종</w:t>
            </w:r>
          </w:p>
        </w:tc>
        <w:tc>
          <w:tcPr>
            <w:tcW w:type="dxa" w:w="4535"/>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우선 핵심 지표</w:t>
            </w:r>
          </w:p>
        </w:tc>
        <w:tc>
          <w:tcPr>
            <w:tcW w:type="dxa" w:w="2948"/>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보조와 왜곡 주의</w:t>
            </w:r>
          </w:p>
        </w:tc>
      </w:tr>
      <w:tr>
        <w:trPr>
          <w:cantSplit/>
        </w:trPr>
        <w:tc>
          <w:tcPr>
            <w:tcW w:type="dxa" w:w="130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제조</w:t>
            </w:r>
          </w:p>
        </w:tc>
        <w:tc>
          <w:tcPr>
            <w:tcW w:type="dxa" w:w="453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CCC, 재고/채권 증가율−매출 증가율, 영업CF/영업이익, CAPEX/영업CF, 이자보상</w:t>
            </w:r>
          </w:p>
        </w:tc>
        <w:tc>
          <w:tcPr>
            <w:tcW w:type="dxa" w:w="294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원가율·가동률·개발비 자산화. 장치산업은 EBITDA 병행</w:t>
            </w:r>
          </w:p>
        </w:tc>
      </w:tr>
      <w:tr>
        <w:trPr>
          <w:cantSplit/>
        </w:trPr>
        <w:tc>
          <w:tcPr>
            <w:tcW w:type="dxa" w:w="130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도소매</w:t>
            </w:r>
          </w:p>
        </w:tc>
        <w:tc>
          <w:tcPr>
            <w:tcW w:type="dxa" w:w="453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매출총이익률 변화, 재고회전율, 매입채무일수 변화, CCC, 리스 포함 부채비율</w:t>
            </w:r>
          </w:p>
        </w:tc>
        <w:tc>
          <w:tcPr>
            <w:tcW w:type="dxa" w:w="2948"/>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도매 채권회전·판관비율. 소매 유동비율의 단순 경고 주의</w:t>
            </w:r>
          </w:p>
        </w:tc>
      </w:tr>
      <w:tr>
        <w:trPr>
          <w:cantSplit/>
        </w:trPr>
        <w:tc>
          <w:tcPr>
            <w:tcW w:type="dxa" w:w="130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건설</w:t>
            </w:r>
          </w:p>
        </w:tc>
        <w:tc>
          <w:tcPr>
            <w:tcW w:type="dxa" w:w="453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계약자산−매출 증가율, 공사미수금 회수기간, 원가율, PF/조건부 의무 대비 자본 및 1년 내 PF 비중, 영업CF/유동부채</w:t>
            </w:r>
          </w:p>
        </w:tc>
        <w:tc>
          <w:tcPr>
            <w:tcW w:type="dxa" w:w="294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선수금 제외 부채비율·차입 비중·수주잔고. 표시 부채비율·진행률 이익 주의</w:t>
            </w:r>
          </w:p>
        </w:tc>
      </w:tr>
      <w:tr>
        <w:trPr>
          <w:cantSplit/>
        </w:trPr>
        <w:tc>
          <w:tcPr>
            <w:tcW w:type="dxa" w:w="130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부동산 임대</w:t>
            </w:r>
          </w:p>
        </w:tc>
        <w:tc>
          <w:tcPr>
            <w:tcW w:type="dxa" w:w="453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EBITDA 이자보상, 차입/투자부동산, 1년 내 만기 차입 비중, 현금보상, 평균 조달금리</w:t>
            </w:r>
          </w:p>
        </w:tc>
        <w:tc>
          <w:tcPr>
            <w:tcW w:type="dxa" w:w="2948"/>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임대율·임차인 집중·평가손익·임대수익 위치. 부채/유동/영업이익 단독 해석 주의</w:t>
            </w:r>
          </w:p>
        </w:tc>
      </w:tr>
    </w:tbl>
    <w:p>
      <w:pPr>
        <w:keepLines/>
        <w:spacing w:after="140" w:line="283" w:lineRule="auto"/>
      </w:pPr>
      <w:r>
        <w:rPr>
          <w:rFonts w:ascii="맑은 고딕" w:hAnsi="맑은 고딕"/>
          <w:sz w:val="21"/>
        </w:rPr>
        <w:t>N-R07의 대시보드 지표와 N-R38의 징후 우선 지표는 N-F05/N-F36으로 연결한다. 수치 기준·현직자 확인·중복 정리는 N-U12/N-U17 미정이다.</w:t>
      </w:r>
    </w:p>
    <w:p>
      <w:pPr>
        <w:pStyle w:val="Heading1"/>
        <w:keepNext/>
        <w:keepLines/>
        <w:pageBreakBefore/>
      </w:pPr>
      <w:r>
        <w:t>6.9 징후 단계와 시각화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5669"/>
        <w:gridCol w:w="2154"/>
      </w:tblGrid>
      <w:tr>
        <w:trPr>
          <w:cantSplit/>
          <w:tblHeader/>
        </w:trPr>
        <w:tc>
          <w:tcPr>
            <w:tcW w:type="dxa" w:w="96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단계</w:t>
            </w:r>
          </w:p>
        </w:tc>
        <w:tc>
          <w:tcPr>
            <w:tcW w:type="dxa" w:w="5669"/>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팀 가설 예시</w:t>
            </w:r>
          </w:p>
        </w:tc>
        <w:tc>
          <w:tcPr>
            <w:tcW w:type="dxa" w:w="215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화면 처리</w:t>
            </w:r>
          </w:p>
        </w:tc>
      </w:tr>
      <w:tr>
        <w:trPr>
          <w:cantSplit/>
        </w:trPr>
        <w:tc>
          <w:tcPr>
            <w:tcW w:type="dxa" w:w="96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경고</w:t>
            </w:r>
          </w:p>
        </w:tc>
        <w:tc>
          <w:tcPr>
            <w:tcW w:type="dxa" w:w="566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비적정 감사의견/계속기업 불확실성, 완전자본잠식, 지급거절/회생신청, 실제 기한이익상실, 이자보상 1배 미만 3년 연속</w:t>
            </w:r>
          </w:p>
        </w:tc>
        <w:tc>
          <w:tcPr>
            <w:tcW w:type="dxa" w:w="215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상단 고정·원문 확인 필수</w:t>
            </w:r>
          </w:p>
        </w:tc>
      </w:tr>
      <w:tr>
        <w:trPr>
          <w:cantSplit/>
        </w:trPr>
        <w:tc>
          <w:tcPr>
            <w:tcW w:type="dxa" w:w="96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주의</w:t>
            </w:r>
          </w:p>
        </w:tc>
        <w:tc>
          <w:tcPr>
            <w:tcW w:type="dxa" w:w="566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부분잠식, 당기 이자보상 1배 미만, 흑자/영업CF 2년 음수, 1년 내 만기 차입&gt;현금+영업CF, 등급 하향, 보증/의무 급증</w:t>
            </w:r>
          </w:p>
        </w:tc>
        <w:tc>
          <w:tcPr>
            <w:tcW w:type="dxa" w:w="215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확인 항목 추가·원문 연결</w:t>
            </w:r>
          </w:p>
        </w:tc>
      </w:tr>
      <w:tr>
        <w:trPr>
          <w:cantSplit/>
        </w:trPr>
        <w:tc>
          <w:tcPr>
            <w:tcW w:type="dxa" w:w="96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관찰</w:t>
            </w:r>
          </w:p>
        </w:tc>
        <w:tc>
          <w:tcPr>
            <w:tcW w:type="dxa" w:w="566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업종 중앙값 대비 열위 또는 악화 추세</w:t>
            </w:r>
          </w:p>
        </w:tc>
        <w:tc>
          <w:tcPr>
            <w:tcW w:type="dxa" w:w="215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추세와 업종 내 위치</w:t>
            </w:r>
          </w:p>
        </w:tc>
      </w:tr>
    </w:tbl>
    <w:p>
      <w:pPr>
        <w:keepLines/>
        <w:spacing w:after="140" w:line="283" w:lineRule="auto"/>
      </w:pPr>
      <w:r>
        <w:rPr>
          <w:rFonts w:ascii="맑은 고딕" w:hAnsi="맑은 고딕"/>
          <w:sz w:val="21"/>
        </w:rPr>
        <w:t>1배·3년·2년 등은 현직자 확인 전 팀 가설이며 확정 판정 기준이 아니다. 복수 규칙 우선순위·결측 시 단계 처리도 N-U17로 남긴다. 단계 없음이나 미검출을 정상 등급으로 바꾸지 않는다. 현재 징후, 미래 사건 확률, 담당자 확인 완료는 별개 상태다.</w:t>
      </w:r>
    </w:p>
    <w:p>
      <w:pPr>
        <w:pStyle w:val="Heading2"/>
        <w:keepNext/>
        <w:keepLines/>
      </w:pPr>
      <w:r>
        <w:t>공통 패널</w:t>
      </w:r>
    </w:p>
    <w:p>
      <w:pPr>
        <w:keepLines/>
        <w:spacing w:after="140" w:line="283" w:lineRule="auto"/>
      </w:pPr>
      <w:r>
        <w:rPr>
          <w:rFonts w:ascii="맑은 고딕" w:hAnsi="맑은 고딕"/>
          <w:sz w:val="21"/>
        </w:rPr>
        <w:t>주석 확인 단계에 단계별 건수(색+텍스트), 당기/전기 대비/업종 중앙값, 5개년 스파크라인, 업종 내 위치 점 플롯을 둔다. 기존 자사 비교 3개년과 패널 추세 5개년을 구분하며 확보 연도 부족은 표시한다. 비교 표본이 부족하면 비교 보류한다.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7257"/>
      </w:tblGrid>
      <w:tr>
        <w:trPr>
          <w:cantSplit/>
          <w:tblHeader/>
        </w:trPr>
        <w:tc>
          <w:tcPr>
            <w:tcW w:type="dxa" w:w="1531"/>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업종</w:t>
            </w:r>
          </w:p>
        </w:tc>
        <w:tc>
          <w:tcPr>
            <w:tcW w:type="dxa" w:w="7257"/>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차트와 근거</w:t>
            </w:r>
          </w:p>
        </w:tc>
      </w:tr>
      <w:tr>
        <w:trPr>
          <w:cantSplit/>
        </w:trPr>
        <w:tc>
          <w:tcPr>
            <w:tcW w:type="dxa" w:w="153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제조</w:t>
            </w:r>
          </w:p>
        </w:tc>
        <w:tc>
          <w:tcPr>
            <w:tcW w:type="dxa" w:w="725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CCC 분해 누적 막대, 매출/재고/채권 증가율, OP/OCF/CAPEX 막대</w:t>
            </w:r>
          </w:p>
        </w:tc>
      </w:tr>
      <w:tr>
        <w:trPr>
          <w:cantSplit/>
        </w:trPr>
        <w:tc>
          <w:tcPr>
            <w:tcW w:type="dxa" w:w="153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도소매</w:t>
            </w:r>
          </w:p>
        </w:tc>
        <w:tc>
          <w:tcPr>
            <w:tcW w:type="dxa" w:w="725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매출총이익률(%p), 매입채무/재고일수 추세, 리스 포함/제외 부채비율</w:t>
            </w:r>
          </w:p>
        </w:tc>
      </w:tr>
      <w:tr>
        <w:trPr>
          <w:cantSplit/>
        </w:trPr>
        <w:tc>
          <w:tcPr>
            <w:tcW w:type="dxa" w:w="153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건설</w:t>
            </w:r>
          </w:p>
        </w:tc>
        <w:tc>
          <w:tcPr>
            <w:tcW w:type="dxa" w:w="725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PF 만기 사다리(3/6/12개월, 1~2/2~3/3년 초과·정비/기타), 계약자산/매출 증가율, 우발채무/자본 불릿, 원가율</w:t>
            </w:r>
          </w:p>
        </w:tc>
      </w:tr>
      <w:tr>
        <w:trPr>
          <w:cantSplit/>
        </w:trPr>
        <w:tc>
          <w:tcPr>
            <w:tcW w:type="dxa" w:w="153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부동산 임대</w:t>
            </w:r>
          </w:p>
        </w:tc>
        <w:tc>
          <w:tcPr>
            <w:tcW w:type="dxa" w:w="725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차입 만기/평균 금리, EBITDA 이자보상(1.0배 가설선), LTV 성격 불릿, 임대율</w:t>
            </w:r>
          </w:p>
        </w:tc>
      </w:tr>
      <w:tr>
        <w:trPr>
          <w:cantSplit/>
        </w:trPr>
        <w:tc>
          <w:tcPr>
            <w:tcW w:type="dxa" w:w="153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주석 근거</w:t>
            </w:r>
          </w:p>
        </w:tc>
        <w:tc>
          <w:tcPr>
            <w:tcW w:type="dxa" w:w="725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유형/방향/금액/단위/기준일/접수번호/원문 카드, 제공/수취 분리 표, 소송/보증/차입 타임라인</w:t>
            </w:r>
          </w:p>
        </w:tc>
      </w:tr>
    </w:tbl>
    <w:p>
      <w:pPr>
        <w:keepLines/>
        <w:spacing w:after="140" w:line="283" w:lineRule="auto"/>
      </w:pPr>
      <w:r>
        <w:rPr>
          <w:rFonts w:ascii="맑은 고딕" w:hAnsi="맑은 고딕"/>
          <w:sz w:val="21"/>
        </w:rPr>
        <w:t>게이지·레이더는 사용하지 않는다. 결측은 0 대신 자료 없음·회색으로 표시한다. 단위·기준일·연결/별도를 함께 보여준다. 차트 우선순위·최소 표본·기존 SVG 구현 범위는 N-U20 미정이다.</w:t>
      </w:r>
    </w:p>
    <w:p>
      <w:pPr>
        <w:pStyle w:val="Heading1"/>
        <w:keepNext/>
        <w:keepLines/>
        <w:pageBreakBefore/>
      </w:pPr>
      <w:r>
        <w:t>6.10 공통 주석 추출과 저장</w:t>
      </w:r>
    </w:p>
    <w:p>
      <w:pPr>
        <w:keepLines/>
        <w:spacing w:after="140" w:line="283" w:lineRule="auto"/>
      </w:pPr>
      <w:r>
        <w:rPr>
          <w:rFonts w:ascii="맑은 고딕" w:hAnsi="맑은 고딕"/>
          <w:sz w:val="21"/>
        </w:rPr>
        <w:t>제목부터 다음 주석 번호 또는 다음 소제목 전까지 추출한다. 다른 장 참조는 참조 위치에서 재추출한다. 공통 6항목을 업종별 추가 규칙과 함께 사용한다.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365"/>
        <w:gridCol w:w="2891"/>
      </w:tblGrid>
      <w:tr>
        <w:trPr>
          <w:cantSplit/>
          <w:tblHeader/>
        </w:trPr>
        <w:tc>
          <w:tcPr>
            <w:tcW w:type="dxa" w:w="1531"/>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공통 항목</w:t>
            </w:r>
          </w:p>
        </w:tc>
        <w:tc>
          <w:tcPr>
            <w:tcW w:type="dxa" w:w="4365"/>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검색어와 위치</w:t>
            </w:r>
          </w:p>
        </w:tc>
        <w:tc>
          <w:tcPr>
            <w:tcW w:type="dxa" w:w="2891"/>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추출 확인</w:t>
            </w:r>
          </w:p>
        </w:tc>
      </w:tr>
      <w:tr>
        <w:trPr>
          <w:cantSplit/>
        </w:trPr>
        <w:tc>
          <w:tcPr>
            <w:tcW w:type="dxa" w:w="153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감사의견 계속기업</w:t>
            </w:r>
          </w:p>
        </w:tc>
        <w:tc>
          <w:tcPr>
            <w:tcW w:type="dxa" w:w="436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감사의견·의견변형·계속기업·불확실성·강조/핵심감사. V.1/감사보고서</w:t>
            </w:r>
          </w:p>
        </w:tc>
        <w:tc>
          <w:tcPr>
            <w:tcW w:type="dxa" w:w="289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당기 의견·불확실성, 전기는 비교</w:t>
            </w:r>
          </w:p>
        </w:tc>
      </w:tr>
      <w:tr>
        <w:trPr>
          <w:cantSplit/>
        </w:trPr>
        <w:tc>
          <w:tcPr>
            <w:tcW w:type="dxa" w:w="153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차입 만기 재무약정</w:t>
            </w:r>
          </w:p>
        </w:tc>
        <w:tc>
          <w:tcPr>
            <w:tcW w:type="dxa" w:w="436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차입금·사채·만기·유동성장기·상환계획·기한이익상실·준수/위반·차환. IV.4/주석</w:t>
            </w:r>
          </w:p>
        </w:tc>
        <w:tc>
          <w:tcPr>
            <w:tcW w:type="dxa" w:w="289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1년 내 만기·차입처/금리·조건/실제 위반. 한도/잔액 구분</w:t>
            </w:r>
          </w:p>
        </w:tc>
      </w:tr>
      <w:tr>
        <w:trPr>
          <w:cantSplit/>
        </w:trPr>
        <w:tc>
          <w:tcPr>
            <w:tcW w:type="dxa" w:w="153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신용등급</w:t>
            </w:r>
          </w:p>
        </w:tc>
        <w:tc>
          <w:tcPr>
            <w:tcW w:type="dxa" w:w="436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신용등급·평가일·전망·하향. I.1</w:t>
            </w:r>
          </w:p>
        </w:tc>
        <w:tc>
          <w:tcPr>
            <w:tcW w:type="dxa" w:w="289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최근/직전 등급·회사채/CP/전단채 구분</w:t>
            </w:r>
          </w:p>
        </w:tc>
      </w:tr>
      <w:tr>
        <w:trPr>
          <w:cantSplit/>
        </w:trPr>
        <w:tc>
          <w:tcPr>
            <w:tcW w:type="dxa" w:w="153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담보 제공</w:t>
            </w:r>
          </w:p>
        </w:tc>
        <w:tc>
          <w:tcPr>
            <w:tcW w:type="dxa" w:w="436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담보제공자산·근저당·질권·채권최고액·견질. 담보/특수관계 주석</w:t>
            </w:r>
          </w:p>
        </w:tc>
        <w:tc>
          <w:tcPr>
            <w:tcW w:type="dxa" w:w="289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자산·장부액·채권최고액·권자·관련 차입·견질</w:t>
            </w:r>
          </w:p>
        </w:tc>
      </w:tr>
      <w:tr>
        <w:trPr>
          <w:cantSplit/>
        </w:trPr>
        <w:tc>
          <w:tcPr>
            <w:tcW w:type="dxa" w:w="153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소송 제재</w:t>
            </w:r>
          </w:p>
        </w:tc>
        <w:tc>
          <w:tcPr>
            <w:tcW w:type="dxa" w:w="436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소송·피소·제소·계류·중재·제재·과징금·영업정지. XI.2~3/주석</w:t>
            </w:r>
          </w:p>
        </w:tc>
        <w:tc>
          <w:tcPr>
            <w:tcW w:type="dxa" w:w="289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당기 피고 건수/금액·상태·제재, 외화 통화 보존</w:t>
            </w:r>
          </w:p>
        </w:tc>
      </w:tr>
      <w:tr>
        <w:trPr>
          <w:cantSplit/>
        </w:trPr>
        <w:tc>
          <w:tcPr>
            <w:tcW w:type="dxa" w:w="153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부외 후속사건</w:t>
            </w:r>
          </w:p>
        </w:tc>
        <w:tc>
          <w:tcPr>
            <w:tcW w:type="dxa" w:w="436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부외거래·작성기준일 이후·보고기간후/후속사건. IV.5/XI.4</w:t>
            </w:r>
          </w:p>
        </w:tc>
        <w:tc>
          <w:tcPr>
            <w:tcW w:type="dxa" w:w="289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신규 차입/보증·회생·증자·매각, 참조 위치 추적</w:t>
            </w:r>
          </w:p>
        </w:tc>
      </w:tr>
    </w:tbl>
    <w:p>
      <w:pPr>
        <w:pStyle w:val="Heading2"/>
        <w:keepNext/>
        <w:keepLines/>
      </w:pPr>
      <w:r>
        <w:t>저장 항목</w:t>
      </w:r>
    </w:p>
    <w:p>
      <w:pPr>
        <w:keepLines/>
        <w:spacing w:after="140" w:line="283" w:lineRule="auto"/>
      </w:pPr>
      <w:r>
        <w:rPr>
          <w:rFonts w:ascii="맑은 고딕" w:hAnsi="맑은 고딕"/>
          <w:sz w:val="21"/>
        </w:rPr>
        <w:t>회사, rcpNo, 보고서·기준일, 목차 위치, 주석 번호·제목, 항목 유형, 제공/수취·원고/피고, 당기/전기, 금액·통화·단위, 한도/실행잔액, 만기, 상대방·특수관계, 계류/종결, 원문 문장, 추출 방식(표/본문)을 저장한다. 코드·형식·승인 버전은 N-U04/N-U18 미정이다.</w:t>
      </w:r>
    </w:p>
    <w:p>
      <w:pPr>
        <w:keepLines/>
        <w:spacing w:after="140" w:line="283" w:lineRule="auto"/>
      </w:pPr>
      <w:r>
        <w:rPr>
          <w:rFonts w:ascii="맑은 고딕" w:hAnsi="맑은 고딕"/>
          <w:sz w:val="21"/>
        </w:rPr>
        <w:t>검출 상태는 검출/공시상 없음/미검출/추출 실패 4개다. 검출에는 원문을 연결하며 공시상 없음은 원문 명시 때만 저장한다. 미검출은 부재/정상으로 바꾸지 않고 추출 실패·금액 미기재도 0으로 대체하지 않는다.</w:t>
      </w:r>
    </w:p>
    <w:p>
      <w:pPr>
        <w:keepLines/>
        <w:spacing w:after="140" w:line="283" w:lineRule="auto"/>
      </w:pPr>
      <w:r>
        <w:rPr>
          <w:rFonts w:ascii="맑은 고딕" w:hAnsi="맑은 고딕"/>
          <w:sz w:val="21"/>
        </w:rPr>
        <w:t>일반 담보·차입약정은 우발부채로 자동 확정하지 않는다. 제공/수취·한도/잔액·표/본문 중복·부정 표현을 검수한 동일 구조화 결과를 요약·모델에서 사용한다.</w:t>
      </w:r>
    </w:p>
    <w:p>
      <w:pPr>
        <w:pStyle w:val="Heading1"/>
        <w:keepNext/>
        <w:keepLines/>
        <w:pageBreakBefore/>
      </w:pPr>
      <w:r>
        <w:t>6.11 업종별 추출과 품질 검수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479"/>
        <w:gridCol w:w="3061"/>
      </w:tblGrid>
      <w:tr>
        <w:trPr>
          <w:cantSplit/>
          <w:tblHeader/>
        </w:trPr>
        <w:tc>
          <w:tcPr>
            <w:tcW w:type="dxa" w:w="1247"/>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업종</w:t>
            </w:r>
          </w:p>
        </w:tc>
        <w:tc>
          <w:tcPr>
            <w:tcW w:type="dxa" w:w="4479"/>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추가 검색과 추출</w:t>
            </w:r>
          </w:p>
        </w:tc>
        <w:tc>
          <w:tcPr>
            <w:tcW w:type="dxa" w:w="3061"/>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구분할 내용</w:t>
            </w:r>
          </w:p>
        </w:tc>
      </w:tr>
      <w:tr>
        <w:trPr>
          <w:cantSplit/>
        </w:trPr>
        <w:tc>
          <w:tcPr>
            <w:tcW w:type="dxa" w:w="124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제조</w:t>
            </w:r>
          </w:p>
        </w:tc>
        <w:tc>
          <w:tcPr>
            <w:tcW w:type="dxa" w:w="447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재고 평가손실/순실현가능가치·충당금/연령분석·손상/개발비·공급자금융, II.3 가동률/설비, II.6 R&amp;D</w:t>
            </w:r>
          </w:p>
        </w:tc>
        <w:tc>
          <w:tcPr>
            <w:tcW w:type="dxa" w:w="306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평가손실 변화·채권 연령/충당금·자산화/손상·CAPEX. 매출채권 연체는 회사 차입 연체가 아님</w:t>
            </w:r>
          </w:p>
        </w:tc>
      </w:tr>
      <w:tr>
        <w:trPr>
          <w:cantSplit/>
        </w:trPr>
        <w:tc>
          <w:tcPr>
            <w:tcW w:type="dxa" w:w="124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도소매</w:t>
            </w:r>
          </w:p>
        </w:tc>
        <w:tc>
          <w:tcPr>
            <w:tcW w:type="dxa" w:w="447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리스/사용권자산/만기·공급자금융·매입처/비중·점포/매장/출폐점</w:t>
            </w:r>
          </w:p>
        </w:tc>
        <w:tc>
          <w:tcPr>
            <w:tcW w:type="dxa" w:w="306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리스 유동/비유동·1년/1~5년/5년 초과 만기, 매입조건·자산 손상. 리스를 우발채무로 자동 처리하지 않음</w:t>
            </w:r>
          </w:p>
        </w:tc>
      </w:tr>
      <w:tr>
        <w:trPr>
          <w:cantSplit/>
        </w:trPr>
        <w:tc>
          <w:tcPr>
            <w:tcW w:type="dxa" w:w="124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건설</w:t>
            </w:r>
          </w:p>
        </w:tc>
        <w:tc>
          <w:tcPr>
            <w:tcW w:type="dxa" w:w="447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PF·신용보강·책임준공·채무인수·자금보충·연대보증·매입약정/확약·중도금·기한이익상실, 계약자산/미청구/미수금·원가/손실부담/충당부채·수주/분양/미분양</w:t>
            </w:r>
          </w:p>
        </w:tc>
        <w:tc>
          <w:tcPr>
            <w:tcW w:type="dxa" w:w="3061"/>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보증한도/보증금액/대출잔액·만기구간·특수관계·단독/컨소시엄, 총괄/하위 표 중복 방지. 우발→충당 전환 별도</w:t>
            </w:r>
          </w:p>
        </w:tc>
      </w:tr>
      <w:tr>
        <w:trPr>
          <w:cantSplit/>
        </w:trPr>
        <w:tc>
          <w:tcPr>
            <w:tcW w:type="dxa" w:w="124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부동산 임대</w:t>
            </w:r>
          </w:p>
        </w:tc>
        <w:tc>
          <w:tcPr>
            <w:tcW w:type="dxa" w:w="447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우발채무/사항/상황·주요약정·담보/보증/소송·차입 만기/금리/차환·LTV·근저당/채권최고액·투자부동산/평가/원가모형·임대율/공실/주요임차인/보증금</w:t>
            </w:r>
          </w:p>
        </w:tc>
        <w:tc>
          <w:tcPr>
            <w:tcW w:type="dxa" w:w="3061"/>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피고 소송·제공 보증/조건부 의무·차입 만기/담보액·평가 방식/임대 현황. 장비/물품 렌탈은 제외</w:t>
            </w:r>
          </w:p>
        </w:tc>
      </w:tr>
    </w:tbl>
    <w:p>
      <w:pPr>
        <w:pStyle w:val="Heading2"/>
        <w:keepNext/>
        <w:keepLines/>
      </w:pPr>
      <w:r>
        <w:t>원문 추출 검수</w:t>
      </w:r>
    </w:p>
    <w:p>
      <w:pPr>
        <w:keepLines/>
        <w:spacing w:after="140" w:line="283" w:lineRule="auto"/>
      </w:pPr>
      <w:r>
        <w:rPr>
          <w:rFonts w:ascii="맑은 고딕" w:hAnsi="맑은 고딕"/>
          <w:sz w:val="21"/>
        </w:rPr>
        <w:t>기획안은 기존 원문 추출 시트 v0.0.1의 업종별 10개사·총 40개사를 인용한다. 우선 보완 대상은 건설 분양률/미분양, 임대 작성기준일 이후, 제조 담보, 도소매 점포다. 기획안 인용 미검출 수(건설 8·임대 9·제조 6·도소매 6)를 이번 작업의 독립 검증 결과로 사용하지 않는다.</w:t>
      </w:r>
    </w:p>
    <w:p>
      <w:pPr>
        <w:keepLines/>
        <w:spacing w:after="140" w:line="283" w:lineRule="auto"/>
      </w:pPr>
      <w:r>
        <w:rPr>
          <w:rFonts w:ascii="맑은 고딕" w:hAnsi="맑은 고딕"/>
          <w:sz w:val="21"/>
        </w:rPr>
        <w:t>업종·항목별 정밀도/재현율을 기록하고 미검출 원인은 규칙 누락/공시 없음/형식 차이로 나눈다. 실제 공시 없음 판정에는 원문 대조가 필요하다. 검색어 사전 버전·표/본문 우선순위·추출 보완 범위·합격 기준은 N-U18/N-U19 미정이다.</w:t>
      </w:r>
    </w:p>
    <w:p>
      <w:pPr>
        <w:keepLines/>
        <w:spacing w:after="140" w:line="283" w:lineRule="auto"/>
      </w:pPr>
      <w:r>
        <w:rPr>
          <w:rFonts w:ascii="맑은 고딕" w:hAnsi="맑은 고딕"/>
          <w:sz w:val="21"/>
        </w:rPr>
        <w:t>검증된 항목만 요약/모델에 공통 사용한다. 기준일 이후의 후속사건·정정은 과거 특징으로 역유입하지 않는다. 참조문 미해결·원문 미확보·파싱 실패도 구분해 기록한다.</w:t>
      </w:r>
    </w:p>
    <w:p>
      <w:pPr>
        <w:pStyle w:val="Heading1"/>
        <w:keepNext/>
        <w:keepLines/>
        <w:pageBreakBefore/>
      </w:pPr>
      <w:r>
        <w:t>7 서비스 흐름과 화면</w:t>
      </w:r>
    </w:p>
    <w:p>
      <w:pPr>
        <w:keepLines/>
        <w:spacing w:after="140" w:line="283" w:lineRule="auto"/>
      </w:pPr>
      <w:r>
        <w:rPr>
          <w:rFonts w:ascii="맑은 고딕" w:hAnsi="맑은 고딕"/>
          <w:sz w:val="21"/>
        </w:rPr>
        <w:t>기업/업종 선택 → 핵심 재무 → 변동/현금흐름 → 주석 확인과 위험징후 패널 → 12개월 위험 사건 예측/근거 → 뉴스 → 담당자 체크/검토 메모 순이다. 새 패널은 기존 N-S04 하위 영역이며 별도 화면 ID를 늘리지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438"/>
        <w:gridCol w:w="5329"/>
      </w:tblGrid>
      <w:tr>
        <w:trPr>
          <w:cantSplit/>
          <w:tblHeader/>
        </w:trPr>
        <w:tc>
          <w:tcPr>
            <w:tcW w:type="dxa" w:w="1020"/>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화면 ID</w:t>
            </w:r>
          </w:p>
        </w:tc>
        <w:tc>
          <w:tcPr>
            <w:tcW w:type="dxa" w:w="2438"/>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화면</w:t>
            </w:r>
          </w:p>
        </w:tc>
        <w:tc>
          <w:tcPr>
            <w:tcW w:type="dxa" w:w="5329"/>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주요 정보</w:t>
            </w:r>
          </w:p>
        </w:tc>
      </w:tr>
      <w:tr>
        <w:trPr>
          <w:cantSplit/>
        </w:trPr>
        <w:tc>
          <w:tcPr>
            <w:tcW w:type="dxa" w:w="102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N-S01</w:t>
            </w:r>
          </w:p>
        </w:tc>
        <w:tc>
          <w:tcPr>
            <w:tcW w:type="dxa" w:w="243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기업 검색·업종 선택</w:t>
            </w:r>
          </w:p>
        </w:tc>
        <w:tc>
          <w:tcPr>
            <w:tcW w:type="dxa" w:w="532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4개 업종·렌탈 제외·업종명/코드·세부분류·결산월·회계 범위·수동 변경 근거</w:t>
            </w:r>
          </w:p>
        </w:tc>
      </w:tr>
      <w:tr>
        <w:trPr>
          <w:cantSplit/>
        </w:trPr>
        <w:tc>
          <w:tcPr>
            <w:tcW w:type="dxa" w:w="102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N-S02</w:t>
            </w:r>
          </w:p>
        </w:tc>
        <w:tc>
          <w:tcPr>
            <w:tcW w:type="dxa" w:w="2438"/>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핵심 재무 요약</w:t>
            </w:r>
          </w:p>
        </w:tc>
        <w:tc>
          <w:tcPr>
            <w:tcW w:type="dxa" w:w="532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영업이익·비율 5개 묶음·공통/업종 지표·상환능력·산식/근사/자료 상태</w:t>
            </w:r>
          </w:p>
        </w:tc>
      </w:tr>
      <w:tr>
        <w:trPr>
          <w:cantSplit/>
        </w:trPr>
        <w:tc>
          <w:tcPr>
            <w:tcW w:type="dxa" w:w="102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N-S03</w:t>
            </w:r>
          </w:p>
        </w:tc>
        <w:tc>
          <w:tcPr>
            <w:tcW w:type="dxa" w:w="243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실적 변동·현금흐름</w:t>
            </w:r>
          </w:p>
        </w:tc>
        <w:tc>
          <w:tcPr>
            <w:tcW w:type="dxa" w:w="532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회계 변동/잔차·OCF·영업순환·자사 3개년·동종/한국은행 참고 비교</w:t>
            </w:r>
          </w:p>
        </w:tc>
      </w:tr>
      <w:tr>
        <w:trPr>
          <w:cantSplit/>
        </w:trPr>
        <w:tc>
          <w:tcPr>
            <w:tcW w:type="dxa" w:w="102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N-S04</w:t>
            </w:r>
          </w:p>
        </w:tc>
        <w:tc>
          <w:tcPr>
            <w:tcW w:type="dxa" w:w="2438"/>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주석 확인과 위험징후 패널</w:t>
            </w:r>
          </w:p>
        </w:tc>
        <w:tc>
          <w:tcPr>
            <w:tcW w:type="dxa" w:w="532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경고/주의/관찰 패널·핵심/보조/왜곡 지표·5개년 추세·만기/위치 차트·공통/업종 추출·원문 카드</w:t>
            </w:r>
          </w:p>
        </w:tc>
      </w:tr>
      <w:tr>
        <w:trPr>
          <w:cantSplit/>
        </w:trPr>
        <w:tc>
          <w:tcPr>
            <w:tcW w:type="dxa" w:w="102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N-S05</w:t>
            </w:r>
          </w:p>
        </w:tc>
        <w:tc>
          <w:tcPr>
            <w:tcW w:type="dxa" w:w="243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위험 사건 예측과 근거</w:t>
            </w:r>
          </w:p>
        </w:tc>
        <w:tc>
          <w:tcPr>
            <w:tcW w:type="dxa" w:w="532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12개월 상환·연체 위험 사건 확률·대상 사건/심각도·기준일/모델·검증/보류·근거</w:t>
            </w:r>
          </w:p>
        </w:tc>
      </w:tr>
      <w:tr>
        <w:trPr>
          <w:cantSplit/>
        </w:trPr>
        <w:tc>
          <w:tcPr>
            <w:tcW w:type="dxa" w:w="102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N-S06</w:t>
            </w:r>
          </w:p>
        </w:tc>
        <w:tc>
          <w:tcPr>
            <w:tcW w:type="dxa" w:w="2438"/>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관련 뉴스</w:t>
            </w:r>
          </w:p>
        </w:tc>
        <w:tc>
          <w:tcPr>
            <w:tcW w:type="dxa" w:w="532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기업/기간 기사 관련성·발행일·출처·링크·누락 한계</w:t>
            </w:r>
          </w:p>
        </w:tc>
      </w:tr>
      <w:tr>
        <w:trPr>
          <w:cantSplit/>
        </w:trPr>
        <w:tc>
          <w:tcPr>
            <w:tcW w:type="dxa" w:w="102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N-S07</w:t>
            </w:r>
          </w:p>
        </w:tc>
        <w:tc>
          <w:tcPr>
            <w:tcW w:type="dxa" w:w="2438"/>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담당자 체크·메모</w:t>
            </w:r>
          </w:p>
        </w:tc>
        <w:tc>
          <w:tcPr>
            <w:tcW w:type="dxa" w:w="532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규칙/징후·미확인 체크·업종/산식/규칙 버전·접수번호/원문이 담긴 메모 수정·복사</w:t>
            </w:r>
          </w:p>
        </w:tc>
      </w:tr>
      <w:tr>
        <w:trPr>
          <w:cantSplit/>
        </w:trPr>
        <w:tc>
          <w:tcPr>
            <w:tcW w:type="dxa" w:w="102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N-S08</w:t>
            </w:r>
          </w:p>
        </w:tc>
        <w:tc>
          <w:tcPr>
            <w:tcW w:type="dxa" w:w="2438"/>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검증 기록(구성안)</w:t>
            </w:r>
          </w:p>
        </w:tc>
        <w:tc>
          <w:tcPr>
            <w:tcW w:type="dxa" w:w="532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논의 중 기능/정답지 표본·업종/항목 추출 정밀도/재현율·미검출 원인·계정 확보·사건/모델/실험 상태. 별도 화면 여부 미정</w:t>
            </w:r>
          </w:p>
        </w:tc>
      </w:tr>
    </w:tbl>
    <w:p>
      <w:pPr>
        <w:pStyle w:val="Heading2"/>
        <w:keepNext/>
        <w:keepLines/>
      </w:pPr>
      <w:r>
        <w:t>시스템과 운영</w:t>
      </w:r>
    </w:p>
    <w:p>
      <w:pPr>
        <w:keepLines/>
        <w:spacing w:after="140" w:line="283" w:lineRule="auto"/>
      </w:pPr>
      <w:r>
        <w:rPr>
          <w:rFonts w:ascii="맑은 고딕" w:hAnsi="맑은 고딕"/>
          <w:sz w:val="21"/>
        </w:rPr>
        <w:t>기획안은 기존 시연 기반을 Python 3 표준 라이브러리 서버, HTML·CSS·JavaScript·SVG 차트, OpenDART, 정형 메모·직접 입력으로 설명한다. 주석 추출·요약은 언어모델 API, 재현 가능한 분석/모델은 pandas·NumPy·scikit-learn을 검토한다. 코드 존재·테스트 통과·실데이터 검증을 별도로 확인한다.</w:t>
      </w:r>
    </w:p>
    <w:p>
      <w:pPr>
        <w:keepLines/>
        <w:spacing w:after="140" w:line="283" w:lineRule="auto"/>
      </w:pPr>
      <w:r>
        <w:rPr>
          <w:rFonts w:ascii="맑은 고딕" w:hAnsi="맑은 고딕"/>
          <w:sz w:val="21"/>
        </w:rPr>
        <w:t>GitHub·Drive·Notion 협업, Render 배포 검토를 따른다. 서버 키 관리·접근 제어·요청 제한·캐시, 실제 의존성/버전·비용·배포·응답시간·보존은 미정이다. N-S08의 별도 검증 화면 구현 여부도 미정이다.</w:t>
      </w:r>
    </w:p>
    <w:p>
      <w:pPr>
        <w:pStyle w:val="Heading1"/>
        <w:keepNext/>
        <w:keepLines/>
        <w:pageBreakBefore/>
      </w:pPr>
      <w:r>
        <w:t>8 일정과 역할</w:t>
      </w:r>
    </w:p>
    <w:p>
      <w:pPr>
        <w:pStyle w:val="Heading2"/>
        <w:keepNext/>
        <w:keepLines/>
      </w:pPr>
      <w:r>
        <w:t>8.1 기획안 일정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7200"/>
      </w:tblGrid>
      <w:tr>
        <w:trPr>
          <w:cantSplit/>
          <w:tblHeader/>
        </w:trPr>
        <w:tc>
          <w:tcPr>
            <w:tcW w:type="dxa" w:w="1587"/>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2026년 계획</w:t>
            </w:r>
          </w:p>
        </w:tc>
        <w:tc>
          <w:tcPr>
            <w:tcW w:type="dxa" w:w="7200"/>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주요 작업</w:t>
            </w:r>
          </w:p>
        </w:tc>
      </w:tr>
      <w:tr>
        <w:trPr>
          <w:cantSplit/>
        </w:trPr>
        <w:tc>
          <w:tcPr>
            <w:tcW w:type="dxa" w:w="158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10/21</w:t>
            </w:r>
          </w:p>
        </w:tc>
        <w:tc>
          <w:tcPr>
            <w:tcW w:type="dxa" w:w="720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주제/인터뷰/멘토링 통합, 기존 MVP와 신규 범위 정리</w:t>
            </w:r>
          </w:p>
        </w:tc>
      </w:tr>
      <w:tr>
        <w:trPr>
          <w:cantSplit/>
        </w:trPr>
        <w:tc>
          <w:tcPr>
            <w:tcW w:type="dxa" w:w="158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10/22~23</w:t>
            </w:r>
          </w:p>
        </w:tc>
        <w:tc>
          <w:tcPr>
            <w:tcW w:type="dxa" w:w="720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4개 업종/표본·계정/주석·위험 사건 라벨·징후 지표·추출 기준/미검출 점검</w:t>
            </w:r>
          </w:p>
        </w:tc>
      </w:tr>
      <w:tr>
        <w:trPr>
          <w:cantSplit/>
        </w:trPr>
        <w:tc>
          <w:tcPr>
            <w:tcW w:type="dxa" w:w="158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10/24~26</w:t>
            </w:r>
          </w:p>
        </w:tc>
        <w:tc>
          <w:tcPr>
            <w:tcW w:type="dxa" w:w="720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재무/변동/현금흐름, 기준 모델, 업종 지표·징후 단계·공통/업종 추출</w:t>
            </w:r>
          </w:p>
        </w:tc>
      </w:tr>
      <w:tr>
        <w:trPr>
          <w:cantSplit/>
        </w:trPr>
        <w:tc>
          <w:tcPr>
            <w:tcW w:type="dxa" w:w="158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10/27~30</w:t>
            </w:r>
          </w:p>
        </w:tc>
        <w:tc>
          <w:tcPr>
            <w:tcW w:type="dxa" w:w="720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AI/원문·뉴스·비교 확대, 결합 모델/보정 비교, 업종 시각화·추출 정밀도/재현율</w:t>
            </w:r>
          </w:p>
        </w:tc>
      </w:tr>
      <w:tr>
        <w:trPr>
          <w:cantSplit/>
        </w:trPr>
        <w:tc>
          <w:tcPr>
            <w:tcW w:type="dxa" w:w="158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10/31~11/02</w:t>
            </w:r>
          </w:p>
        </w:tc>
        <w:tc>
          <w:tcPr>
            <w:tcW w:type="dxa" w:w="720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통합·수치/주석/뉴스/모델 검증, 비교 실험·현직자 피드백·오류 수정</w:t>
            </w:r>
          </w:p>
        </w:tc>
      </w:tr>
      <w:tr>
        <w:trPr>
          <w:cantSplit/>
        </w:trPr>
        <w:tc>
          <w:tcPr>
            <w:tcW w:type="dxa" w:w="1587"/>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11/03~04</w:t>
            </w:r>
          </w:p>
        </w:tc>
        <w:tc>
          <w:tcPr>
            <w:tcW w:type="dxa" w:w="720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발표/시연/실행 안내, 사건 라벨·모델 비교·한계·리허설</w:t>
            </w:r>
          </w:p>
        </w:tc>
      </w:tr>
      <w:tr>
        <w:trPr>
          <w:cantSplit/>
        </w:trPr>
        <w:tc>
          <w:tcPr>
            <w:tcW w:type="dxa" w:w="1587"/>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11/05 09:00</w:t>
            </w:r>
          </w:p>
        </w:tc>
        <w:tc>
          <w:tcPr>
            <w:tcW w:type="dxa" w:w="720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최종 산출물 제출과 발표. 교육 일정 변경 시 조정</w:t>
            </w:r>
          </w:p>
        </w:tc>
      </w:tr>
    </w:tbl>
    <w:p>
      <w:pPr>
        <w:keepLines/>
        <w:spacing w:after="140" w:line="283" w:lineRule="auto"/>
      </w:pPr>
      <w:r>
        <w:rPr>
          <w:rFonts w:ascii="맑은 고딕" w:hAnsi="맑은 고딕"/>
          <w:sz w:val="21"/>
        </w:rPr>
        <w:t>원문 계획이며 날짜 경과는 완료 증거가 아니다. 제출 일정 일치 여부는 N-U09로 남긴다. 기존 WBS와 노션 작업 담당·상태·마감은 이번에 바꾸지 않는다.</w:t>
      </w:r>
    </w:p>
    <w:p>
      <w:pPr>
        <w:pStyle w:val="Heading2"/>
        <w:keepNext/>
        <w:keepLines/>
      </w:pPr>
      <w:r>
        <w:t>8.2 역할 분담 초안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474"/>
        <w:gridCol w:w="6180"/>
      </w:tblGrid>
      <w:tr>
        <w:trPr>
          <w:cantSplit/>
          <w:tblHeader/>
        </w:trPr>
        <w:tc>
          <w:tcPr>
            <w:tcW w:type="dxa" w:w="113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팀원</w:t>
            </w:r>
          </w:p>
        </w:tc>
        <w:tc>
          <w:tcPr>
            <w:tcW w:type="dxa" w:w="147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배정</w:t>
            </w:r>
          </w:p>
        </w:tc>
        <w:tc>
          <w:tcPr>
            <w:tcW w:type="dxa" w:w="6180"/>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주요 책임</w:t>
            </w:r>
          </w:p>
        </w:tc>
      </w:tr>
      <w:tr>
        <w:trPr>
          <w:cantSplit/>
        </w:trPr>
        <w:tc>
          <w:tcPr>
            <w:tcW w:type="dxa" w:w="113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김동혁</w:t>
            </w:r>
          </w:p>
        </w:tc>
        <w:tc>
          <w:tcPr>
            <w:tcW w:type="dxa" w:w="147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팀장 데이터</w:t>
            </w:r>
          </w:p>
        </w:tc>
        <w:tc>
          <w:tcPr>
            <w:tcW w:type="dxa" w:w="618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일정/범위/통합·DART/위험 사건 이력·XI장/주석 추출 파이프라인·배포</w:t>
            </w:r>
          </w:p>
        </w:tc>
      </w:tr>
      <w:tr>
        <w:trPr>
          <w:cantSplit/>
        </w:trPr>
        <w:tc>
          <w:tcPr>
            <w:tcW w:type="dxa" w:w="113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김동민</w:t>
            </w:r>
          </w:p>
        </w:tc>
        <w:tc>
          <w:tcPr>
            <w:tcW w:type="dxa" w:w="147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데이터</w:t>
            </w:r>
          </w:p>
        </w:tc>
        <w:tc>
          <w:tcPr>
            <w:tcW w:type="dxa" w:w="618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DB/계정/업종·정합성·재무/지표 산식·특징·모델 학습/검증</w:t>
            </w:r>
          </w:p>
        </w:tc>
      </w:tr>
      <w:tr>
        <w:trPr>
          <w:cantSplit/>
        </w:trPr>
        <w:tc>
          <w:tcPr>
            <w:tcW w:type="dxa" w:w="113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서종원</w:t>
            </w:r>
          </w:p>
        </w:tc>
        <w:tc>
          <w:tcPr>
            <w:tcW w:type="dxa" w:w="147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개발</w:t>
            </w:r>
          </w:p>
        </w:tc>
        <w:tc>
          <w:tcPr>
            <w:tcW w:type="dxa" w:w="618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웹/차트/API·위험징후 패널·AI/뉴스/예측 근거·접근 제어</w:t>
            </w:r>
          </w:p>
        </w:tc>
      </w:tr>
      <w:tr>
        <w:trPr>
          <w:cantSplit/>
        </w:trPr>
        <w:tc>
          <w:tcPr>
            <w:tcW w:type="dxa" w:w="113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오준탁</w:t>
            </w:r>
          </w:p>
        </w:tc>
        <w:tc>
          <w:tcPr>
            <w:tcW w:type="dxa" w:w="147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기획</w:t>
            </w:r>
          </w:p>
        </w:tc>
        <w:tc>
          <w:tcPr>
            <w:tcW w:type="dxa" w:w="6180"/>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현직자/멘토·업종 지표/단계·건전성/신용위험 관점 매핑·AI 표시/발표</w:t>
            </w:r>
          </w:p>
        </w:tc>
      </w:tr>
      <w:tr>
        <w:trPr>
          <w:cantSplit/>
        </w:trPr>
        <w:tc>
          <w:tcPr>
            <w:tcW w:type="dxa" w:w="113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최수인</w:t>
            </w:r>
          </w:p>
        </w:tc>
        <w:tc>
          <w:tcPr>
            <w:tcW w:type="dxa" w:w="147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부팀장 기획</w:t>
            </w:r>
          </w:p>
        </w:tc>
        <w:tc>
          <w:tcPr>
            <w:tcW w:type="dxa" w:w="6180"/>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주석/뉴스 정답지·사건 라벨/원문·추출 미검출 검수·비교 실험/QA</w:t>
            </w:r>
          </w:p>
        </w:tc>
      </w:tr>
    </w:tbl>
    <w:p>
      <w:pPr>
        <w:keepLines/>
        <w:spacing w:after="140" w:line="283" w:lineRule="auto"/>
      </w:pPr>
      <w:r>
        <w:rPr>
          <w:rFonts w:ascii="맑은 고딕" w:hAnsi="맑은 고딕"/>
          <w:sz w:val="21"/>
        </w:rPr>
        <w:t>큰 배정은 데이터 2명·개발 1명·기획 2명으로 유지한다. 단독 책임자·세부 공수·백업·승인자는 팀 회의에서 확정한다.</w:t>
      </w:r>
    </w:p>
    <w:p>
      <w:pPr>
        <w:pStyle w:val="Heading1"/>
        <w:keepNext/>
        <w:keepLines/>
        <w:pageBreakBefore/>
      </w:pPr>
      <w:r>
        <w:t>9 우선 결정할 질문</w:t>
      </w:r>
    </w:p>
    <w:p>
      <w:pPr>
        <w:keepLines/>
        <w:spacing w:after="140" w:line="283" w:lineRule="auto"/>
      </w:pPr>
      <w:r>
        <w:rPr>
          <w:rFonts w:ascii="맑은 고딕" w:hAnsi="맑은 고딕"/>
          <w:sz w:val="21"/>
        </w:rPr>
        <w:t>요구사항 정의서 v0.0.4의 미정 질문 20개를 순서대로 유지한다. 업종 4개는 확정했으며 표본·산식·규칙·단계·추출·운영의 남은 결정은 임의로 채우지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973"/>
      </w:tblGrid>
      <w:tr>
        <w:trPr>
          <w:cantSplit/>
          <w:tblHeader/>
        </w:trPr>
        <w:tc>
          <w:tcPr>
            <w:tcW w:type="dxa" w:w="181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ID와 순서</w:t>
            </w:r>
          </w:p>
        </w:tc>
        <w:tc>
          <w:tcPr>
            <w:tcW w:type="dxa" w:w="6973"/>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답해야 할 질문</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N-U01</w:t>
              <w:br/>
              <w:t>1 · 표본/라벨</w:t>
            </w:r>
          </w:p>
        </w:tc>
        <w:tc>
          <w:tcPr>
            <w:tcW w:type="dxa" w:w="697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상환·연체 위험 사건 원천(OpenDART 주요사항보고서 API·감사보고서·기한이익상실 공시)의 제공 기간·기업 범위·누락과 원문 대조 방법은 무엇이며, 사건 유형별 심각도 구분과 확보 가능한 사건·비발생 표본은 몇 개인가?</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N-U02</w:t>
              <w:br/>
              <w:t>2 · 대상 업종</w:t>
            </w:r>
          </w:p>
        </w:tc>
        <w:tc>
          <w:tcPr>
            <w:tcW w:type="dxa" w:w="697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대상 업종 4개(제조·건설·도소매·부동산·임대)는 확정했다. 세부분류 적용 수준, 기능 검증 15개사와 정답지 5개사(논의필요), 분석 연도·분기는 무엇인가?</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N-U03</w:t>
              <w:br/>
              <w:t>3 · 시점 분리</w:t>
            </w:r>
          </w:p>
        </w:tc>
        <w:tc>
          <w:tcPr>
            <w:tcW w:type="dxa" w:w="697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학습·검증·평가 시작/종료일과 12개월 결과 확정 기준, 기업 반복 관측 누출 점검 방식은 무엇인가?</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N-U04</w:t>
              <w:br/>
              <w:t>4 · 주석 구조</w:t>
            </w:r>
          </w:p>
        </w:tc>
        <w:tc>
          <w:tcPr>
            <w:tcW w:type="dxa" w:w="697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금액/유형/상태의 최종 코드와 원문 위치 저장 방식, 사람이 검증한 항목을 모델에 넘기는 절차는 무엇인가?</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N-U05</w:t>
              <w:br/>
              <w:t>5 · 모델/성능</w:t>
            </w:r>
          </w:p>
        </w:tc>
        <w:tc>
          <w:tcPr>
            <w:tcW w:type="dxa" w:w="697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결합 모델 종류·결측 대체·불균형 처리·확률 보정 방법과 성능 수용 기준, 표시/보류 기준은 무엇인가?</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N-U06</w:t>
              <w:br/>
              <w:t>6 · 비교/규칙</w:t>
            </w:r>
          </w:p>
        </w:tc>
        <w:tc>
          <w:tcPr>
            <w:tcW w:type="dxa" w:w="697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업종별 비교 표본 최소 수와 비교 불가 기준, 업종 기준(건설·부동산 임대) 규칙의 수치·근거·버전은 무엇인가?</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N-U07</w:t>
              <w:br/>
              <w:t>7 · 뉴스/AI</w:t>
            </w:r>
          </w:p>
        </w:tc>
        <w:tc>
          <w:tcPr>
            <w:tcW w:type="dxa" w:w="697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LLM 제공자·모델·비용·한도, 뉴스 수집 방식·이용 조건·관련성 검수 기준은 무엇인가?</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N-U08</w:t>
              <w:br/>
              <w:t>8 · 저장/운영</w:t>
            </w:r>
          </w:p>
        </w:tc>
        <w:tc>
          <w:tcPr>
            <w:tcW w:type="dxa" w:w="697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메모·확인 상태 저장 단위와 사용자 구분, 권한·보존·캐시·오류 재시도·배포 환경은 무엇인가?</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N-U09</w:t>
              <w:br/>
              <w:t>9 · 검수/일정</w:t>
            </w:r>
          </w:p>
        </w:tc>
        <w:tc>
          <w:tcPr>
            <w:tcW w:type="dxa" w:w="697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기능·주석·뉴스·사용자 실험의 목표치와 승인자는 누구이며, 11/05 09시 제출과 과정 마감은 일치하는가?</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N-U10</w:t>
              <w:br/>
              <w:t>10 · 확장</w:t>
            </w:r>
          </w:p>
        </w:tc>
        <w:tc>
          <w:tcPr>
            <w:tcW w:type="dxa" w:w="697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외부 업종 통계·ECOS, 비상장/스타트업 확대, PDF 출력은 어떤 조건 충족 후 추가할 것인가?</w:t>
            </w:r>
          </w:p>
        </w:tc>
      </w:tr>
    </w:tbl>
    <w:p>
      <w:pPr>
        <w:pStyle w:val="Heading1"/>
        <w:keepNext/>
        <w:keepLines/>
        <w:pageBreakBefore/>
      </w:pPr>
      <w:r>
        <w:t>9 우선 결정할 질문 계속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973"/>
      </w:tblGrid>
      <w:tr>
        <w:trPr>
          <w:cantSplit/>
          <w:tblHeader/>
        </w:trPr>
        <w:tc>
          <w:tcPr>
            <w:tcW w:type="dxa" w:w="181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ID와 순서</w:t>
            </w:r>
          </w:p>
        </w:tc>
        <w:tc>
          <w:tcPr>
            <w:tcW w:type="dxa" w:w="6973"/>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답해야 할 질문</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N-U11</w:t>
              <w:br/>
              <w:t>11 · 비율 기준</w:t>
            </w:r>
          </w:p>
        </w:tc>
        <w:tc>
          <w:tcPr>
            <w:tcW w:type="dxa" w:w="697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회전율·회전일수의 분모를 기말 잔액으로 할지 연평균 잔액으로 할지, 첫 해(전기 자료 없음) 처리는 어떻게 할 것인가?</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N-U12</w:t>
              <w:br/>
              <w:t>12 · 업종 기준값</w:t>
            </w:r>
          </w:p>
        </w:tc>
        <w:tc>
          <w:tcPr>
            <w:tcW w:type="dxa" w:w="697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업종 기준 수치(차입금의존도 30%, 단기차입 비중 50%, EBITDA 이자보상 1.5배, 차입금÷투자부동산 70%, 현금전환주기 +30일 등)를 업종 분포와 현직자 확인으로 어떻게 확정할 것인가?</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N-U13</w:t>
              <w:br/>
              <w:t>13 · 이자비용</w:t>
            </w:r>
          </w:p>
        </w:tc>
        <w:tc>
          <w:tcPr>
            <w:tcW w:type="dxa" w:w="697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이자비용을 본문·주석 중 어디서 확보할 것이며, 확보하지 못할 때 금융원가 근사를 허용하고 어떻게 표시할 것인가?</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N-U14</w:t>
              <w:br/>
              <w:t>14 · 임대보증금</w:t>
            </w:r>
          </w:p>
        </w:tc>
        <w:tc>
          <w:tcPr>
            <w:tcW w:type="dxa" w:w="697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부동산·임대업의 임대보증금을 실질 차입에 포함할 것인가, 별도 표시만 할 것인가?</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N-U15</w:t>
              <w:br/>
              <w:t>15 · 업종 판정</w:t>
            </w:r>
          </w:p>
        </w:tc>
        <w:tc>
          <w:tcPr>
            <w:tcW w:type="dxa" w:w="697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겸업 회사의 '복합' 판정 기준(부문 매출 비중 몇 %)과 담당자 업종 변경 권한·기록 방식은 무엇인가?</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N-U16</w:t>
              <w:br/>
              <w:t>16 · 산업평균</w:t>
            </w:r>
          </w:p>
        </w:tc>
        <w:tc>
          <w:tcPr>
            <w:tcW w:type="dxa" w:w="697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한국은행 기업경영분석 업종 평균을 어떤 업종 수준·연도로 쓰며, 모집단(외감·영리법인)과 상장사 차이를 어떻게 표시할 것인가?</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N-U17</w:t>
              <w:br/>
              <w:t>17 · 징후 단계</w:t>
            </w:r>
          </w:p>
        </w:tc>
        <w:tc>
          <w:tcPr>
            <w:tcW w:type="dxa" w:w="697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경고·주의·관찰 조건 수치(이자보상비율 1배·3년 연속, 1년 내 만기 차입금 &gt; 현금성자산+영업CF, 보증 급증 기준 등)와 은행 건전성 분류 관점 매핑을 누가 어떤 근거로 확정하며, 현직자 확인은 언제 받는가?</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N-U18</w:t>
              <w:br/>
              <w:t>18 · 주석 추출 규칙</w:t>
            </w:r>
          </w:p>
        </w:tc>
        <w:tc>
          <w:tcPr>
            <w:tcW w:type="dxa" w:w="697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검색어 사전의 버전 관리·업종별 추가 절차, 표와 본문이 겹칠 때 우선순위, 미검출 원인(규칙 누락/공시 없음/형식 차이) 판정 절차는 무엇인가?</w:t>
            </w:r>
          </w:p>
        </w:tc>
      </w:tr>
      <w:tr>
        <w:trPr>
          <w:cantSplit/>
        </w:trPr>
        <w:tc>
          <w:tcPr>
            <w:tcW w:type="dxa" w:w="181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N-U19</w:t>
              <w:br/>
              <w:t>19 · 추출 표본</w:t>
            </w:r>
          </w:p>
        </w:tc>
        <w:tc>
          <w:tcPr>
            <w:tcW w:type="dxa" w:w="6973"/>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원문 추출 시트 v0.0.1 미검출 다수 항목(건설 분양률·미분양, 임대 작성기준일 이후, 제조 담보, 도소매 점포)의 보완 범위와 합격 기준은 무엇인가?</w:t>
            </w:r>
          </w:p>
        </w:tc>
      </w:tr>
      <w:tr>
        <w:trPr>
          <w:cantSplit/>
        </w:trPr>
        <w:tc>
          <w:tcPr>
            <w:tcW w:type="dxa" w:w="181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N-U20</w:t>
              <w:br/>
              <w:t>20 · 시각화</w:t>
            </w:r>
          </w:p>
        </w:tc>
        <w:tc>
          <w:tcPr>
            <w:tcW w:type="dxa" w:w="6973"/>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업종 내 위치 표시 최소 표본 수, 업종별 차트 우선 구현 순서, 기존 SVG 차트로 구현할 범위는 무엇인가?</w:t>
            </w:r>
          </w:p>
        </w:tc>
      </w:tr>
    </w:tbl>
    <w:p>
      <w:pPr>
        <w:keepLines/>
        <w:spacing w:after="140" w:line="283" w:lineRule="auto"/>
      </w:pPr>
      <w:r>
        <w:rPr>
          <w:rFonts w:ascii="맑은 고딕" w:hAnsi="맑은 고딕"/>
          <w:sz w:val="21"/>
        </w:rPr>
        <w:t>1배·3년·2년 등 징후 단계 조건과 기존 30%·50%·1.5배·70%·+30일은 모두 팀 가설/미정 예시다. 승인 기준으로 자동 적용하지 않는다. 기능 검증 15곳·정답지 5곳도 논의 후 확정한다.</w:t>
      </w:r>
    </w:p>
    <w:p>
      <w:pPr>
        <w:pStyle w:val="Heading1"/>
        <w:keepNext/>
        <w:keepLines/>
        <w:pageBreakBefore/>
      </w:pPr>
      <w:r>
        <w:t>10 리스크와 개정 관리</w:t>
      </w:r>
    </w:p>
    <w:p>
      <w:pPr>
        <w:keepLines/>
        <w:spacing w:after="140" w:line="283" w:lineRule="auto"/>
      </w:pPr>
      <w:r>
        <w:rPr>
          <w:rFonts w:ascii="맑은 고딕" w:hAnsi="맑은 고딕"/>
          <w:sz w:val="21"/>
        </w:rPr>
        <w:t>데이터와 모델: 사건 유형·심각도·원천 커버리지·희소 표본과 12개월 추적을 검증한다. 감사의견 등 현재 입력과 미래 사건의 시점 누출을 막는다. 미조회·미검출은 정상 증거가 아니며 성능·확률은 평가 후 기록한다.</w:t>
      </w:r>
    </w:p>
    <w:p>
      <w:pPr>
        <w:keepLines/>
        <w:spacing w:after="140" w:line="283" w:lineRule="auto"/>
      </w:pPr>
      <w:r>
        <w:rPr>
          <w:rFonts w:ascii="맑은 고딕" w:hAnsi="맑은 고딕"/>
          <w:sz w:val="21"/>
        </w:rPr>
        <w:t>해석과 활용: 단계와 확률은 공시 기반 확인 지원이다. 은행 내부 자산건전성 분류·등급·여신 결정을 수행하지 않는다. 소송·담보·약정 존재, 회계 기여도·변수 영향·뉴스를 실제 손실이나 인과로 단정하지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2835"/>
        <w:gridCol w:w="4649"/>
      </w:tblGrid>
      <w:tr>
        <w:trPr>
          <w:cantSplit/>
          <w:tblHeader/>
        </w:trPr>
        <w:tc>
          <w:tcPr>
            <w:tcW w:type="dxa" w:w="1304"/>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항목</w:t>
            </w:r>
          </w:p>
        </w:tc>
        <w:tc>
          <w:tcPr>
            <w:tcW w:type="dxa" w:w="2835"/>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이전 v0.0.3</w:t>
            </w:r>
          </w:p>
        </w:tc>
        <w:tc>
          <w:tcPr>
            <w:tcW w:type="dxa" w:w="4649"/>
            <w:vAlign w:val="center"/>
            <w:shd w:fill="44546A"/>
            <w:tcMar>
              <w:top w:w="85" w:type="dxa"/>
              <w:bottom w:w="85" w:type="dxa"/>
              <w:left w:w="95" w:type="dxa"/>
              <w:right w:w="95" w:type="dxa"/>
            </w:tcMar>
          </w:tcPr>
          <w:p>
            <w:pPr>
              <w:keepNext w:val="0"/>
              <w:spacing w:after="40" w:before="40" w:line="259" w:lineRule="auto"/>
              <w:jc w:val="center"/>
            </w:pPr>
            <w:r>
              <w:rPr>
                <w:rFonts w:ascii="맑은 고딕" w:hAnsi="맑은 고딕"/>
                <w:b/>
                <w:color w:val="FFFFFF"/>
                <w:sz w:val="20"/>
              </w:rPr>
              <w:t>이번 v0.0.4</w:t>
            </w:r>
          </w:p>
        </w:tc>
      </w:tr>
      <w:tr>
        <w:trPr>
          <w:cantSplit/>
        </w:trPr>
        <w:tc>
          <w:tcPr>
            <w:tcW w:type="dxa" w:w="130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예측 목표</w:t>
            </w:r>
          </w:p>
        </w:tc>
        <w:tc>
          <w:tcPr>
            <w:tcW w:type="dxa" w:w="283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12개월 부도 단일 사건</w:t>
            </w:r>
          </w:p>
        </w:tc>
        <w:tc>
          <w:tcPr>
            <w:tcW w:type="dxa" w:w="464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공시 기반 상환·연체 위험 사건·유형/심각도</w:t>
            </w:r>
          </w:p>
        </w:tc>
      </w:tr>
      <w:tr>
        <w:trPr>
          <w:cantSplit/>
        </w:trPr>
        <w:tc>
          <w:tcPr>
            <w:tcW w:type="dxa" w:w="130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업종</w:t>
            </w:r>
          </w:p>
        </w:tc>
        <w:tc>
          <w:tcPr>
            <w:tcW w:type="dxa" w:w="283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부동산 임대/렌탈 구분</w:t>
            </w:r>
          </w:p>
        </w:tc>
        <w:tc>
          <w:tcPr>
            <w:tcW w:type="dxa" w:w="464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4개 업종 유지·장비/물품 렌탈 제외</w:t>
            </w:r>
          </w:p>
        </w:tc>
      </w:tr>
      <w:tr>
        <w:trPr>
          <w:cantSplit/>
        </w:trPr>
        <w:tc>
          <w:tcPr>
            <w:tcW w:type="dxa" w:w="130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추가 기능</w:t>
            </w:r>
          </w:p>
        </w:tc>
        <w:tc>
          <w:tcPr>
            <w:tcW w:type="dxa" w:w="283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기능 35개·요구 37개</w:t>
            </w:r>
          </w:p>
        </w:tc>
        <w:tc>
          <w:tcPr>
            <w:tcW w:type="dxa" w:w="464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N-F36~41 추가·기능 41개·요구 43개</w:t>
            </w:r>
          </w:p>
        </w:tc>
      </w:tr>
      <w:tr>
        <w:trPr>
          <w:cantSplit/>
        </w:trPr>
        <w:tc>
          <w:tcPr>
            <w:tcW w:type="dxa" w:w="1304"/>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징후와 추출</w:t>
            </w:r>
          </w:p>
        </w:tc>
        <w:tc>
          <w:tcPr>
            <w:tcW w:type="dxa" w:w="2835"/>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일반 확인 규칙·소송/보증/담보</w:t>
            </w:r>
          </w:p>
        </w:tc>
        <w:tc>
          <w:tcPr>
            <w:tcW w:type="dxa" w:w="4649"/>
            <w:vAlign w:val="center"/>
            <w:shd w:fill="F2F5F8"/>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6개 판단 축·업종 지표·3단계·시각화·공통/업종 추출·검출 4상태</w:t>
            </w:r>
          </w:p>
        </w:tc>
      </w:tr>
      <w:tr>
        <w:trPr>
          <w:cantSplit/>
        </w:trPr>
        <w:tc>
          <w:tcPr>
            <w:tcW w:type="dxa" w:w="1304"/>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미정과 검수</w:t>
            </w:r>
          </w:p>
        </w:tc>
        <w:tc>
          <w:tcPr>
            <w:tcW w:type="dxa" w:w="2835"/>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미정 16개·검증 15/정답지 5 목표</w:t>
            </w:r>
          </w:p>
        </w:tc>
        <w:tc>
          <w:tcPr>
            <w:tcW w:type="dxa" w:w="4649"/>
            <w:vAlign w:val="center"/>
            <w:shd w:fill="FFFFFF"/>
            <w:tcMar>
              <w:top w:w="85" w:type="dxa"/>
              <w:bottom w:w="85" w:type="dxa"/>
              <w:left w:w="95" w:type="dxa"/>
              <w:right w:w="95" w:type="dxa"/>
            </w:tcMar>
          </w:tcPr>
          <w:p>
            <w:pPr>
              <w:keepNext w:val="0"/>
              <w:spacing w:after="40" w:before="40" w:line="259" w:lineRule="auto"/>
            </w:pPr>
            <w:r>
              <w:rPr>
                <w:rFonts w:ascii="맑은 고딕" w:hAnsi="맑은 고딕"/>
                <w:b w:val="0"/>
                <w:color w:val="000000"/>
                <w:sz w:val="20"/>
              </w:rPr>
              <w:t>미정 20개·15/5 논의 필요·업종/항목 추출 검수</w:t>
            </w:r>
          </w:p>
        </w:tc>
      </w:tr>
    </w:tbl>
    <w:p>
      <w:pPr>
        <w:pStyle w:val="Heading2"/>
        <w:keepNext/>
        <w:keepLines/>
      </w:pPr>
      <w:r>
        <w:t>원문 간 차이와 적용 기준</w:t>
      </w:r>
    </w:p>
    <w:p>
      <w:pPr>
        <w:keepLines/>
        <w:spacing w:after="140" w:line="283" w:lineRule="auto"/>
      </w:pPr>
      <w:r>
        <w:rPr>
          <w:rFonts w:ascii="맑은 고딕" w:hAnsi="맑은 고딕"/>
          <w:sz w:val="21"/>
        </w:rPr>
        <w:t>범위·검증 표본이 충돌하면 요구사항의 10/23 팀 결정(4개 업종 확정·렌탈 제외·15/5 논의 필요)을 우선한다. 요구사항이 인용한 렌탈 제외 기획안의 해시는 첨부 기획안과 다르므로 동일 원문으로 간주하지 않고 두 첨부를 각각 기록한다.</w:t>
      </w:r>
    </w:p>
    <w:p>
      <w:pPr>
        <w:pStyle w:val="Heading2"/>
        <w:keepNext/>
        <w:keepLines/>
      </w:pPr>
      <w:r>
        <w:t>근거와 연계 파일</w:t>
      </w:r>
    </w:p>
    <w:p>
      <w:pPr>
        <w:keepLines/>
        <w:spacing w:after="140" w:line="283" w:lineRule="auto"/>
      </w:pPr>
      <w:r>
        <w:rPr>
          <w:rFonts w:ascii="맑은 고딕" w:hAnsi="맑은 고딕"/>
          <w:sz w:val="21"/>
        </w:rPr>
        <w:t>주 근거는 요구사항 정의서 v0.0.4(2026.10.23)의 요구 43개·미정 20개·개선 검토 38건, 보완 근거는 기획안 v2.0(2026.10.23)이다. 산출물 개정일은 실제 작성일 2026.10.24로 기록한다. 이전 버전·첨부 원문을 보존하고 노션에는 같은 내용을 게시한다.</w:t>
      </w:r>
    </w:p>
    <w:p>
      <w:pPr>
        <w:keepLines/>
        <w:spacing w:after="140" w:line="283" w:lineRule="auto"/>
      </w:pPr>
      <w:r>
        <w:rPr>
          <w:rFonts w:ascii="맑은 고딕" w:hAnsi="맑은 고딕"/>
          <w:sz w:val="21"/>
        </w:rPr>
        <w:t>요구사항: LoanSight AI_요구사항정의서_v0.0.4_261023.xlsx</w:t>
        <w:br/>
        <w:t>기능명세: LoanSight AI_기능명세서_v0.0.4_261024.xlsx</w:t>
        <w:br/>
        <w:t>기획안: LoanSight_AI_기획안_v2.0.docx</w:t>
      </w:r>
    </w:p>
    <w:p>
      <w:pPr>
        <w:keepLines/>
        <w:spacing w:after="140" w:line="283" w:lineRule="auto"/>
      </w:pPr>
      <w:r>
        <w:rPr>
          <w:rFonts w:ascii="맑은 고딕" w:hAnsi="맑은 고딕"/>
          <w:sz w:val="21"/>
        </w:rPr>
        <w:t>요구사항 SHA256: c788fdcccfd3d867a1f1812ed4bbe883d05b56afa52d91e650ea23f10582983c</w:t>
        <w:br/>
        <w:t>기획안 SHA256: fd0717b81e562166248006c3789d0b6f76dd888fa085ca70ae771f3731ab2715</w:t>
      </w:r>
    </w:p>
    <w:sectPr w:rsidR="00FC693F" w:rsidRPr="0006063C" w:rsidSect="00034616">
      <w:headerReference w:type="default" r:id="rId9"/>
      <w:footerReference w:type="default" r:id="rId10"/>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검토 전 초안  ·  v0.0.4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LoanSight AI  |  PRD  v0.0.4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맑은 고딕" w:hAnsi="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9"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LoanSight AI PRD</dc:title>
  <dc:subject>기획안 v2.0 요구사항 v0.0.4 연계</dc:subject>
  <dc:creator>김동혁</dc:creator>
  <cp:keywords/>
  <dc:description>generated by python-docx</dc:description>
  <cp:lastModifiedBy/>
  <cp:revision>1</cp:revision>
  <dcterms:created xsi:type="dcterms:W3CDTF">2013-12-23T23:15:00Z</dcterms:created>
  <dcterms:modified xsi:type="dcterms:W3CDTF">2013-12-23T23:15:00Z</dcterms:modified>
  <cp:category/>
</cp:coreProperties>
</file>