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宠物家庭繁育管理APP 最终正式版产品需求文档（PRD）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核心设计原则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极致极简、场景闭环、分层适配、高效联动</w:t>
      </w:r>
      <w:r>
        <w:rPr>
          <w:rFonts w:eastAsia="等线" w:ascii="Arial" w:cs="Arial" w:hAnsi="Arial"/>
          <w:sz w:val="22"/>
        </w:rPr>
        <w:t>，围绕「减少录入字段、一键联动操作、贴合实际场景、提醒精准触达」打造，兼顾普通养宠用户简易操作和繁育从业者专业管理，无冗余、无过度设计、无繁杂流程。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本次核心新增/整合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b w:val="true"/>
          <w:sz w:val="22"/>
        </w:rPr>
        <w:t>待办事宜功能</w:t>
      </w:r>
      <w:r>
        <w:rPr>
          <w:rFonts w:eastAsia="等线" w:ascii="Arial" w:cs="Arial" w:hAnsi="Arial"/>
          <w:sz w:val="22"/>
        </w:rPr>
        <w:t>，明确与普通记录的区分规则，默认时间定为</w:t>
      </w:r>
      <w:r>
        <w:rPr>
          <w:rFonts w:eastAsia="等线" w:ascii="Arial" w:cs="Arial" w:hAnsi="Arial"/>
          <w:b w:val="true"/>
          <w:sz w:val="22"/>
        </w:rPr>
        <w:t>当前日期的次日9:00</w:t>
      </w:r>
      <w:r>
        <w:rPr>
          <w:rFonts w:eastAsia="等线" w:ascii="Arial" w:cs="Arial" w:hAnsi="Arial"/>
          <w:sz w:val="22"/>
        </w:rPr>
        <w:t>，适配全场景操作习惯；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b w:val="true"/>
          <w:sz w:val="22"/>
        </w:rPr>
        <w:t>逾期重点提醒功能</w:t>
      </w:r>
      <w:r>
        <w:rPr>
          <w:rFonts w:eastAsia="等线" w:ascii="Arial" w:cs="Arial" w:hAnsi="Arial"/>
          <w:sz w:val="22"/>
        </w:rPr>
        <w:t>（刚需必加），多维度强化逾期触达，解决「提醒漏看、事务延误」核心痛点；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将待办事宜、逾期提醒规则全量整合至现有模块，无新增独立模块，保持产品结构极简。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一、产品核心定位&amp;适配范围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</w:t>
      </w:r>
      <w:r>
        <w:rPr>
          <w:rFonts w:eastAsia="等线" w:ascii="Arial" w:cs="Arial" w:hAnsi="Arial"/>
          <w:b w:val="true"/>
          <w:sz w:val="22"/>
        </w:rPr>
        <w:t>普通养宠用户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>宠物繁育从业者（家庭散户→大型繁育场）</w:t>
      </w:r>
      <w:r>
        <w:rPr>
          <w:rFonts w:eastAsia="等线" w:ascii="Arial" w:cs="Arial" w:hAnsi="Arial"/>
          <w:sz w:val="22"/>
        </w:rPr>
        <w:t>，覆盖犬/猫/兔/仓鼠等全宠物品类，提供「</w:t>
      </w:r>
      <w:r>
        <w:rPr>
          <w:rFonts w:eastAsia="等线" w:ascii="Arial" w:cs="Arial" w:hAnsi="Arial"/>
          <w:b w:val="true"/>
          <w:sz w:val="22"/>
        </w:rPr>
        <w:t>简化模式（普通用户）+专业模式（繁育用户）</w:t>
      </w:r>
      <w:r>
        <w:rPr>
          <w:rFonts w:eastAsia="等线" w:ascii="Arial" w:cs="Arial" w:hAnsi="Arial"/>
          <w:sz w:val="22"/>
        </w:rPr>
        <w:t>」一键切换，实现</w:t>
      </w:r>
      <w:r>
        <w:rPr>
          <w:rFonts w:eastAsia="等线" w:ascii="Arial" w:cs="Arial" w:hAnsi="Arial"/>
          <w:b w:val="true"/>
          <w:sz w:val="22"/>
        </w:rPr>
        <w:t>宠物全生命周期记录+繁育全流程管理+轻量经营统计+待办/提醒精准闭环</w:t>
      </w:r>
      <w:r>
        <w:rPr>
          <w:rFonts w:eastAsia="等线" w:ascii="Arial" w:cs="Arial" w:hAnsi="Arial"/>
          <w:sz w:val="22"/>
        </w:rPr>
        <w:t>，解决「记录乱、提醒漏、操作繁、协作难、盈利不清」行业痛点。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适配范围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终端</w:t>
      </w:r>
      <w:r>
        <w:rPr>
          <w:rFonts w:eastAsia="等线" w:ascii="Arial" w:cs="Arial" w:hAnsi="Arial"/>
          <w:sz w:val="22"/>
        </w:rPr>
        <w:t>：移动端APP（iOS+Android）、微信小程序（数据实时同步，提醒双端触达）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</w:t>
      </w:r>
      <w:r>
        <w:rPr>
          <w:rFonts w:eastAsia="等线" w:ascii="Arial" w:cs="Arial" w:hAnsi="Arial"/>
          <w:sz w:val="22"/>
        </w:rPr>
        <w:t>：犬、猫、兔、仓鼠等全宠物品类（通用化设计，无品类壁垒）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</w:t>
      </w:r>
      <w:r>
        <w:rPr>
          <w:rFonts w:eastAsia="等线" w:ascii="Arial" w:cs="Arial" w:hAnsi="Arial"/>
          <w:sz w:val="22"/>
        </w:rPr>
        <w:t>：普通养宠用户（1-3只，非繁育）、家庭繁育散户（3-10只）、专业猫舍/犬舍（10-50只）、大型繁育场/赛级舍（50只以上）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</w:t>
      </w:r>
      <w:r>
        <w:rPr>
          <w:rFonts w:eastAsia="等线" w:ascii="Arial" w:cs="Arial" w:hAnsi="Arial"/>
          <w:sz w:val="22"/>
        </w:rPr>
        <w:t>：简化模式（隐藏繁育/销售/客户等专业模块，仅保留基础记录+待办）、专业模式（展示全功能模块+全量待办/提醒）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二、核心新增功能规则（待办事宜+逾期重点提醒，全模块融合）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待办事宜功能（与普通记录强区分，极简操作，全场景适配）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2.1.1 核心定位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b w:val="true"/>
          <w:sz w:val="22"/>
        </w:rPr>
        <w:t>未执行的规划事务</w:t>
      </w:r>
      <w:r>
        <w:rPr>
          <w:rFonts w:eastAsia="等线" w:ascii="Arial" w:cs="Arial" w:hAnsi="Arial"/>
          <w:sz w:val="22"/>
        </w:rPr>
        <w:t>，支持「自定义事件+所有普通记录类别」，实现「录入待办→精准提醒→执行操作→标记已办→同步记录」的全闭环，与普通记录（已执行行为的结果记录）清晰区分，无认知混淆。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2.1.2 核心设计规则</w:t>
      </w:r>
      <w:bookmarkEnd w:id="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（1）创建入口（2处，便捷触达，无新增模块）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主入口</w:t>
      </w:r>
      <w:r>
        <w:rPr>
          <w:rFonts w:eastAsia="等线" w:ascii="Arial" w:cs="Arial" w:hAnsi="Arial"/>
          <w:sz w:val="22"/>
        </w:rPr>
        <w:t>：快速记录-自定义记录，新增**「标记为待办」开关**（默认关闭），开启后自动显示「待办时间」字段，关闭则为普通随手记；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场景入口</w:t>
      </w:r>
      <w:r>
        <w:rPr>
          <w:rFonts w:eastAsia="等线" w:ascii="Arial" w:cs="Arial" w:hAnsi="Arial"/>
          <w:sz w:val="22"/>
        </w:rPr>
        <w:t>：智能日历，点击任意日期/空白处，直接选择「新建待办」，时间默认选中</w:t>
      </w:r>
      <w:r>
        <w:rPr>
          <w:rFonts w:eastAsia="等线" w:ascii="Arial" w:cs="Arial" w:hAnsi="Arial"/>
          <w:b w:val="true"/>
          <w:sz w:val="22"/>
        </w:rPr>
        <w:t>点击日期的9:00</w:t>
      </w:r>
      <w:r>
        <w:rPr>
          <w:rFonts w:eastAsia="等线" w:ascii="Arial" w:cs="Arial" w:hAnsi="Arial"/>
          <w:sz w:val="22"/>
        </w:rPr>
        <w:t>，无需二次选择基础时间。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（2）待办时间规则（默认+快捷修改，兼顾效率与合理性）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默认时间</w:t>
      </w:r>
      <w:r>
        <w:rPr>
          <w:rFonts w:eastAsia="等线" w:ascii="Arial" w:cs="Arial" w:hAnsi="Arial"/>
          <w:sz w:val="22"/>
        </w:rPr>
        <w:t>：主入口新建待办，默认时间为</w:t>
      </w:r>
      <w:r>
        <w:rPr>
          <w:rFonts w:eastAsia="等线" w:ascii="Arial" w:cs="Arial" w:hAnsi="Arial"/>
          <w:b w:val="true"/>
          <w:sz w:val="22"/>
        </w:rPr>
        <w:t>当前日期的次日9:00</w:t>
      </w:r>
      <w:r>
        <w:rPr>
          <w:rFonts w:eastAsia="等线" w:ascii="Arial" w:cs="Arial" w:hAnsi="Arial"/>
          <w:sz w:val="22"/>
        </w:rPr>
        <w:t>（适配99%规划场景，符合人类「规划次日事务」的操作习惯，9:00为养宠/繁育核心执行时段，无晨起/深夜冲突）；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快捷修改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时间框仅展示「日期+小时」，</w:t>
      </w:r>
      <w:r>
        <w:rPr>
          <w:rFonts w:eastAsia="等线" w:ascii="Arial" w:cs="Arial" w:hAnsi="Arial"/>
          <w:b w:val="true"/>
          <w:sz w:val="22"/>
        </w:rPr>
        <w:t>砍掉分钟选择</w:t>
      </w:r>
      <w:r>
        <w:rPr>
          <w:rFonts w:eastAsia="等线" w:ascii="Arial" w:cs="Arial" w:hAnsi="Arial"/>
          <w:sz w:val="22"/>
        </w:rPr>
        <w:t>（默认00），减少操作步骤；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时间框顶部新增**「今日/明日/后天」快捷按钮**，一键切换，针对当日紧急待办，切换「今日」后自动匹配</w:t>
      </w:r>
      <w:r>
        <w:rPr>
          <w:rFonts w:eastAsia="等线" w:ascii="Arial" w:cs="Arial" w:hAnsi="Arial"/>
          <w:b w:val="true"/>
          <w:sz w:val="22"/>
        </w:rPr>
        <w:t>当前小时的下一小时</w:t>
      </w:r>
      <w:r>
        <w:rPr>
          <w:rFonts w:eastAsia="等线" w:ascii="Arial" w:cs="Arial" w:hAnsi="Arial"/>
          <w:sz w:val="22"/>
        </w:rPr>
        <w:t>（如当前10:20→11:00），无需手动选择；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支持手动选择任意日期/小时，适配个性化规划需求。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（3）待办类型选择（兼容所有类别，无需重复录入）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直接选择所有普通记录类别</w:t>
      </w:r>
      <w:r>
        <w:rPr>
          <w:rFonts w:eastAsia="等线" w:ascii="Arial" w:cs="Arial" w:hAnsi="Arial"/>
          <w:sz w:val="22"/>
        </w:rPr>
        <w:t>（疫苗/驱虫/喂药/配种/孕检/洗护/回访/账单等），选择后系统</w:t>
      </w:r>
      <w:r>
        <w:rPr>
          <w:rFonts w:eastAsia="等线" w:ascii="Arial" w:cs="Arial" w:hAnsi="Arial"/>
          <w:b w:val="true"/>
          <w:sz w:val="22"/>
        </w:rPr>
        <w:t>自动匹配该类别的核心属性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自定义事件</w:t>
      </w:r>
      <w:r>
        <w:rPr>
          <w:rFonts w:eastAsia="等线" w:ascii="Arial" w:cs="Arial" w:hAnsi="Arial"/>
          <w:sz w:val="22"/>
        </w:rPr>
        <w:t>（无固定类别），仅需输入「待办内容」（无标题，直接输入，选填），贴合临时、个性化规划需求（如「明天带宠出门遛弯」「下周整理宠物相册」）。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（4）待办执行闭环（一键联动，减少重复操作）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待办时间确定后，</w:t>
      </w:r>
      <w:r>
        <w:rPr>
          <w:rFonts w:eastAsia="等线" w:ascii="Arial" w:cs="Arial" w:hAnsi="Arial"/>
          <w:b w:val="true"/>
          <w:sz w:val="22"/>
        </w:rPr>
        <w:t>自动同步至智能日历</w:t>
      </w:r>
      <w:r>
        <w:rPr>
          <w:rFonts w:eastAsia="等线" w:ascii="Arial" w:cs="Arial" w:hAnsi="Arial"/>
          <w:sz w:val="22"/>
        </w:rPr>
        <w:t>，生成专属待办标识，与普通记录区分展示；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待办执行完成后，点击**「标记已办」</w:t>
      </w:r>
      <w:r>
        <w:rPr>
          <w:rFonts w:eastAsia="等线" w:ascii="Arial" w:cs="Arial" w:hAnsi="Arial"/>
          <w:b w:val="true"/>
          <w:sz w:val="22"/>
        </w:rPr>
        <w:t>，若选择了</w:t>
      </w:r>
      <w:r>
        <w:rPr>
          <w:rFonts w:eastAsia="等线" w:ascii="Arial" w:cs="Arial" w:hAnsi="Arial"/>
          <w:sz w:val="22"/>
        </w:rPr>
        <w:t>普通记录类别**（如疫苗/配种/洗护），可直接点击「同步至对应记录」，系统</w:t>
      </w:r>
      <w:r>
        <w:rPr>
          <w:rFonts w:eastAsia="等线" w:ascii="Arial" w:cs="Arial" w:hAnsi="Arial"/>
          <w:b w:val="true"/>
          <w:sz w:val="22"/>
        </w:rPr>
        <w:t>自动填充待办时间为记录时间</w:t>
      </w:r>
      <w:r>
        <w:rPr>
          <w:rFonts w:eastAsia="等线" w:ascii="Arial" w:cs="Arial" w:hAnsi="Arial"/>
          <w:sz w:val="22"/>
        </w:rPr>
        <w:t>，无需重复录入，实现「待办→记录」一键联动；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未选择具体类别的自定义待办，标记已办后可选择「保存为普通记录」或「直接删除」，适配不同需求。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（5）待办与普通记录核心区分（清晰明了，无认知混淆）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待办事宜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已执行行为的</w:t>
            </w:r>
            <w:r>
              <w:rPr>
                <w:rFonts w:eastAsia="等线" w:ascii="Arial" w:cs="Arial" w:hAnsi="Arial"/>
                <w:b w:val="true"/>
                <w:sz w:val="22"/>
              </w:rPr>
              <w:t>结果记录</w:t>
            </w:r>
            <w:r>
              <w:rPr>
                <w:rFonts w:eastAsia="等线" w:ascii="Arial" w:cs="Arial" w:hAnsi="Arial"/>
                <w:sz w:val="22"/>
              </w:rPr>
              <w:t>，无后续动作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未执行的</w:t>
            </w:r>
            <w:r>
              <w:rPr>
                <w:rFonts w:eastAsia="等线" w:ascii="Arial" w:cs="Arial" w:hAnsi="Arial"/>
                <w:b w:val="true"/>
                <w:sz w:val="22"/>
              </w:rPr>
              <w:t>规划事务</w:t>
            </w:r>
            <w:r>
              <w:rPr>
                <w:rFonts w:eastAsia="等线" w:ascii="Arial" w:cs="Arial" w:hAnsi="Arial"/>
                <w:sz w:val="22"/>
              </w:rPr>
              <w:t>，需提醒+执行+闭环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记录执行时间，默认</w:t>
            </w:r>
            <w:r>
              <w:rPr>
                <w:rFonts w:eastAsia="等线" w:ascii="Arial" w:cs="Arial" w:hAnsi="Arial"/>
                <w:b w:val="true"/>
                <w:sz w:val="22"/>
              </w:rPr>
              <w:t>当前日期（无具体小时）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规划执行时间，默认</w:t>
            </w:r>
            <w:r>
              <w:rPr>
                <w:rFonts w:eastAsia="等线" w:ascii="Arial" w:cs="Arial" w:hAnsi="Arial"/>
                <w:b w:val="true"/>
                <w:sz w:val="22"/>
              </w:rPr>
              <w:t>次日9:00（日期+具体小时）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录入即完成，无后续步骤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录入→提醒→执行→标记已办（可同步至记录）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灰色「记录」标识，仅展示日期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彩色「待办」标识（待办黄），展示「日期+小时」，点击可直接处理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留存已执行行为的历史数据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规划未执行事务，避免遗漏，提升事务完成率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 逾期重点提醒功能（刚需必加，多维度触达，避免漏看）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2.2.1 核心定位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</w:t>
      </w:r>
      <w:r>
        <w:rPr>
          <w:rFonts w:eastAsia="等线" w:ascii="Arial" w:cs="Arial" w:hAnsi="Arial"/>
          <w:b w:val="true"/>
          <w:sz w:val="22"/>
        </w:rPr>
        <w:t>所有待办事宜、疫苗/驱虫/喂药等开启提醒的记录</w:t>
      </w:r>
      <w:r>
        <w:rPr>
          <w:rFonts w:eastAsia="等线" w:ascii="Arial" w:cs="Arial" w:hAnsi="Arial"/>
          <w:sz w:val="22"/>
        </w:rPr>
        <w:t>，当超过预设执行时间未处理时，触发多维度逾期重点提醒，解决传统「单一红点提醒」易漏看的问题，适配繁育场景（如孕检/配种延误影响繁育效率）、普通养宠场景（如疫苗逾期影响宠物健康）的刚需。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2.2.2 核心设计规则（多维度触达，分级提醒，不打扰用户）</w:t>
      </w:r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（1）提醒触发范围</w:t>
      </w:r>
      <w:bookmarkEnd w:id="1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所有标记为待办的事务（自定义事件+普通记录类别）；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疫苗/驱虫/喂药/保健品等开启「下次提醒」的记录；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繁育场景的配种提醒、孕检提醒、回访提醒等系统自动生成的提醒。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（2）逾期分级&amp;提醒方式（双端同步，重点逾期强触达）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按逾期时长分级，提醒强度逐步提升，</w:t>
      </w:r>
      <w:r>
        <w:rPr>
          <w:rFonts w:eastAsia="等线" w:ascii="Arial" w:cs="Arial" w:hAnsi="Arial"/>
          <w:b w:val="true"/>
          <w:sz w:val="22"/>
        </w:rPr>
        <w:t>免费用户支持基础提醒，会员用户解锁全量提醒</w:t>
      </w:r>
      <w:r>
        <w:rPr>
          <w:rFonts w:eastAsia="等线" w:ascii="Arial" w:cs="Arial" w:hAnsi="Arial"/>
          <w:sz w:val="22"/>
        </w:rPr>
        <w:t>，兼顾触达效果与用户体验，不做无意义的高频打扰：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逾期等级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逾期时长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提醒方式（APP+小程序双端同步）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会员用户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逾期前1小时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智能日历待办标识标黄；&lt;br&gt;2. 消息中心红点提醒；&lt;br&gt;3. 轻量弹窗提醒（仅APP，无强制跳转）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轻微逾期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智能日历标识标红+「逾期」角标；&lt;br&gt;2. 消息中心红点+「逾期」提示；&lt;br&gt;3. 每日一次APP推送提醒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重点逾期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24-72小时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轻微逾期所有提醒；&lt;br&gt;2. APP每日两次推送提醒（早9:00/晚19:00，养宠核心时段）；&lt;br&gt;3. 小程序服务通知提醒（每日一次）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严重逾期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＞72小时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重点逾期所有提醒；&lt;br&gt;2. 智能日历红底高亮展示；&lt;br&gt;3. 登录APP时</w:t>
            </w:r>
            <w:r>
              <w:rPr>
                <w:rFonts w:eastAsia="等线" w:ascii="Arial" w:cs="Arial" w:hAnsi="Arial"/>
                <w:b w:val="true"/>
                <w:sz w:val="22"/>
              </w:rPr>
              <w:t>轻量强制弹窗提醒</w:t>
            </w:r>
            <w:r>
              <w:rPr>
                <w:rFonts w:eastAsia="等线" w:ascii="Arial" w:cs="Arial" w:hAnsi="Arial"/>
                <w:sz w:val="22"/>
              </w:rPr>
              <w:t>（可一键关闭，无强制停留）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（3）提醒展示规则（核心信息前置，一键处理）</w:t>
      </w:r>
      <w:bookmarkEnd w:id="1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所有逾期提醒在</w:t>
      </w:r>
      <w:r>
        <w:rPr>
          <w:rFonts w:eastAsia="等线" w:ascii="Arial" w:cs="Arial" w:hAnsi="Arial"/>
          <w:b w:val="true"/>
          <w:sz w:val="22"/>
        </w:rPr>
        <w:t>消息中心</w:t>
      </w:r>
      <w:r>
        <w:rPr>
          <w:rFonts w:eastAsia="等线" w:ascii="Arial" w:cs="Arial" w:hAnsi="Arial"/>
          <w:sz w:val="22"/>
        </w:rPr>
        <w:t>单独分类为「逾期待办」，展示事务名称、关联宠物、逾期时长，点击可直接跳转至对应处理页面（如疫苗逾期→疫苗记录录入页，配种逾期→配种记录页）；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智能日历中，逾期待办标红+「逾期」角标，高亮展示，与未逾期待办、普通记录清晰区分，点击日历项可直接「标记已办」或「修改待办时间」；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所有提醒弹窗/推送仅展示</w:t>
      </w:r>
      <w:r>
        <w:rPr>
          <w:rFonts w:eastAsia="等线" w:ascii="Arial" w:cs="Arial" w:hAnsi="Arial"/>
          <w:b w:val="true"/>
          <w:sz w:val="22"/>
        </w:rPr>
        <w:t>核心信息</w:t>
      </w:r>
      <w:r>
        <w:rPr>
          <w:rFonts w:eastAsia="等线" w:ascii="Arial" w:cs="Arial" w:hAnsi="Arial"/>
          <w:sz w:val="22"/>
        </w:rPr>
        <w:t>（如「XX宠物疫苗已逾期1天，点击处理」），无冗余内容，避免打扰用户。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（4）提醒关闭/重置规则（极简操作，适配个性化需求）</w:t>
      </w:r>
      <w:bookmarkEnd w:id="2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单条提醒：点击「标记已办」「同步至记录」后，自动关闭该条提醒，日历标识恢复为普通记录标识；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批量操作：消息中心/智能日历支持**「批量标记已办」「批量重置待办时间」**，适配多事务逾期的高效处理；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永久关闭：支持在「设置-消息提醒」中，单独关闭某类事务的提醒（如洗护提醒、自定义事件提醒），但</w:t>
      </w:r>
      <w:r>
        <w:rPr>
          <w:rFonts w:eastAsia="等线" w:ascii="Arial" w:cs="Arial" w:hAnsi="Arial"/>
          <w:b w:val="true"/>
          <w:sz w:val="22"/>
        </w:rPr>
        <w:t>疫苗/驱虫/繁育核心提醒不可永久关闭</w:t>
      </w:r>
      <w:r>
        <w:rPr>
          <w:rFonts w:eastAsia="等线" w:ascii="Arial" w:cs="Arial" w:hAnsi="Arial"/>
          <w:sz w:val="22"/>
        </w:rPr>
        <w:t>，避免因误操作导致核心事务延误。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三、核心功能模块（最终正式版，整合待办/逾期提醒，按使用频率排序）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模块1：首页（全局中枢，待办/提醒可视化核心入口）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3.1.1 页面结构（无冗余，核心信息前置，待办/提醒置顶）</w:t>
      </w:r>
      <w:bookmarkEnd w:id="2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</w:t>
      </w:r>
      <w:r>
        <w:rPr>
          <w:rFonts w:eastAsia="等线" w:ascii="Arial" w:cs="Arial" w:hAnsi="Arial"/>
          <w:sz w:val="22"/>
        </w:rPr>
        <w:t>：家庭切换下拉框（标注当前家庭+宠物数量）、全局搜索框（支持搜宠物/记录/待办/客户/账单）、消息中心入口（带</w:t>
      </w:r>
      <w:r>
        <w:rPr>
          <w:rFonts w:eastAsia="等线" w:ascii="Arial" w:cs="Arial" w:hAnsi="Arial"/>
          <w:b w:val="true"/>
          <w:sz w:val="22"/>
        </w:rPr>
        <w:t>待办+逾期合并红点</w:t>
      </w:r>
      <w:r>
        <w:rPr>
          <w:rFonts w:eastAsia="等线" w:ascii="Arial" w:cs="Arial" w:hAnsi="Arial"/>
          <w:sz w:val="22"/>
        </w:rPr>
        <w:t>，标注未处理数量，如「3」）；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核心区（置顶，可视化核心）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智能日历卡片</w:t>
      </w:r>
      <w:r>
        <w:rPr>
          <w:rFonts w:eastAsia="等线" w:ascii="Arial" w:cs="Arial" w:hAnsi="Arial"/>
          <w:sz w:val="22"/>
        </w:rPr>
        <w:t>：周视图为主，支持切换月视图，整合</w:t>
      </w:r>
      <w:r>
        <w:rPr>
          <w:rFonts w:eastAsia="等线" w:ascii="Arial" w:cs="Arial" w:hAnsi="Arial"/>
          <w:b w:val="true"/>
          <w:sz w:val="22"/>
        </w:rPr>
        <w:t>所有普通记录、待办事宜、逾期事务</w:t>
      </w:r>
      <w:r>
        <w:rPr>
          <w:rFonts w:eastAsia="等线" w:ascii="Arial" w:cs="Arial" w:hAnsi="Arial"/>
          <w:sz w:val="22"/>
        </w:rPr>
        <w:t>，按「普通记录（灰）、未逾期待办（黄）、逾期事务（红/红底高亮）」区分展示，标注具体时间（待办/逾期），点击任意项可直接处理（标记已办/同步记录/修改时间）；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极简统计卡片（2张，模式适配）</w:t>
      </w:r>
      <w:r>
        <w:rPr>
          <w:rFonts w:eastAsia="等线" w:ascii="Arial" w:cs="Arial" w:hAnsi="Arial"/>
          <w:sz w:val="22"/>
        </w:rPr>
        <w:t>：简化模式展示「宠物总数+月度开销」，专业模式展示「宠物总数+当月收支净额」，详细统计移至对应模块，减少视觉干扰；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快捷入口（8个核心，图标+文字，砍掉冗余）</w:t>
      </w:r>
      <w:r>
        <w:rPr>
          <w:rFonts w:eastAsia="等线" w:ascii="Arial" w:cs="Arial" w:hAnsi="Arial"/>
          <w:sz w:val="22"/>
        </w:rPr>
        <w:t>：一键录入档案、批量操作、疫苗记录、洗护记录、AI助手、合同生成、血统关系图、数据导出；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底部导航（固定5个，极简）</w:t>
      </w:r>
      <w:r>
        <w:rPr>
          <w:rFonts w:eastAsia="等线" w:ascii="Arial" w:cs="Arial" w:hAnsi="Arial"/>
          <w:sz w:val="22"/>
        </w:rPr>
        <w:t>：首页、档案管理、</w:t>
      </w:r>
      <w:r>
        <w:rPr>
          <w:rFonts w:eastAsia="等线" w:ascii="Arial" w:cs="Arial" w:hAnsi="Arial"/>
          <w:b w:val="true"/>
          <w:sz w:val="22"/>
        </w:rPr>
        <w:t>快速记录</w:t>
      </w:r>
      <w:r>
        <w:rPr>
          <w:rFonts w:eastAsia="等线" w:ascii="Arial" w:cs="Arial" w:hAnsi="Arial"/>
          <w:sz w:val="22"/>
        </w:rPr>
        <w:t>、繁育管理、我的。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3.1.2 核心优化</w:t>
      </w:r>
      <w:bookmarkEnd w:id="2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消息中心红点</w:t>
      </w:r>
      <w:r>
        <w:rPr>
          <w:rFonts w:eastAsia="等线" w:ascii="Arial" w:cs="Arial" w:hAnsi="Arial"/>
          <w:b w:val="true"/>
          <w:sz w:val="22"/>
        </w:rPr>
        <w:t>合并待办+逾期数量</w:t>
      </w:r>
      <w:r>
        <w:rPr>
          <w:rFonts w:eastAsia="等线" w:ascii="Arial" w:cs="Arial" w:hAnsi="Arial"/>
          <w:sz w:val="22"/>
        </w:rPr>
        <w:t>，核心提醒前置，无需进入二级页面查看；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智能日历成为</w:t>
      </w:r>
      <w:r>
        <w:rPr>
          <w:rFonts w:eastAsia="等线" w:ascii="Arial" w:cs="Arial" w:hAnsi="Arial"/>
          <w:b w:val="true"/>
          <w:sz w:val="22"/>
        </w:rPr>
        <w:t>待办/逾期/记录的唯一可视化中枢</w:t>
      </w:r>
      <w:r>
        <w:rPr>
          <w:rFonts w:eastAsia="等线" w:ascii="Arial" w:cs="Arial" w:hAnsi="Arial"/>
          <w:sz w:val="22"/>
        </w:rPr>
        <w:t>，砍掉所有分散的提醒入口，减少用户操作路径。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模块2：快速记录（核心模块，整合待办，所有记录极致极简）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3.2.1 核心定位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</w:t>
      </w:r>
      <w:r>
        <w:rPr>
          <w:rFonts w:eastAsia="等线" w:ascii="Arial" w:cs="Arial" w:hAnsi="Arial"/>
          <w:b w:val="true"/>
          <w:sz w:val="22"/>
        </w:rPr>
        <w:t>所有普通记录+待办事宜</w:t>
      </w:r>
      <w:r>
        <w:rPr>
          <w:rFonts w:eastAsia="等线" w:ascii="Arial" w:cs="Arial" w:hAnsi="Arial"/>
          <w:sz w:val="22"/>
        </w:rPr>
        <w:t>，实现「一键录入、选填备注、联动账单、标记待办、同步提醒」，普通/专业模式分层显示，无跨模块跳转，录入效率拉满，是产品核心操作模块。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3.2.2 页面结构（模式适配，分类清晰，无冗余）</w:t>
      </w:r>
      <w:bookmarkEnd w:id="2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简化模式（普通用户，3类）</w:t>
      </w:r>
      <w:r>
        <w:rPr>
          <w:rFonts w:eastAsia="等线" w:ascii="Arial" w:cs="Arial" w:hAnsi="Arial"/>
          <w:sz w:val="22"/>
        </w:rPr>
        <w:t>：健康记录 + 账单记录 + 自定义记录（含待办功能）；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专业模式（繁育用户，6类）</w:t>
      </w:r>
      <w:r>
        <w:rPr>
          <w:rFonts w:eastAsia="等线" w:ascii="Arial" w:cs="Arial" w:hAnsi="Arial"/>
          <w:sz w:val="22"/>
        </w:rPr>
        <w:t>：健康记录 + 繁育记录 + 洗护记录 + 账单记录 + 销售记录 + 自定义记录（含待办功能）。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3.2.3 各分类核心功能（整合待办/联动账单/逾期提醒，极致极简）</w:t>
      </w:r>
      <w:bookmarkEnd w:id="2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（1）健康记录（含基础+新增，备注选填，支持标记待办/联动账单）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覆盖疫苗、驱虫、体检、疾病、喂药、喂保健品、住院、手术、异常9类，</w:t>
      </w:r>
      <w:r>
        <w:rPr>
          <w:rFonts w:eastAsia="等线" w:ascii="Arial" w:cs="Arial" w:hAnsi="Arial"/>
          <w:b w:val="true"/>
          <w:sz w:val="22"/>
        </w:rPr>
        <w:t>砍掉所有专属名称字段，仅保留核心选择项+选填备注</w:t>
      </w:r>
      <w:r>
        <w:rPr>
          <w:rFonts w:eastAsia="等线" w:ascii="Arial" w:cs="Arial" w:hAnsi="Arial"/>
          <w:sz w:val="22"/>
        </w:rPr>
        <w:t>，支持批量选宠物，日期默认当前，涉及金钱的记录均含「关联账单开关」，开启后输入金额系统</w:t>
      </w:r>
      <w:r>
        <w:rPr>
          <w:rFonts w:eastAsia="等线" w:ascii="Arial" w:cs="Arial" w:hAnsi="Arial"/>
          <w:b w:val="true"/>
          <w:sz w:val="22"/>
        </w:rPr>
        <w:t>自动匹配对应收支分类</w:t>
      </w:r>
      <w:r>
        <w:rPr>
          <w:rFonts w:eastAsia="等线" w:ascii="Arial" w:cs="Arial" w:hAnsi="Arial"/>
          <w:sz w:val="22"/>
        </w:rPr>
        <w:t>，支持开启「下次提醒」（默认关闭），开启后同步至智能日历，逾期触发重点提醒。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（2）繁育记录（专业专属，4类，一键联动/待办/提醒）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含发情、配种、孕检、生产4类，字段极简，支持批量操作，</w:t>
      </w:r>
      <w:r>
        <w:rPr>
          <w:rFonts w:eastAsia="等线" w:ascii="Arial" w:cs="Arial" w:hAnsi="Arial"/>
          <w:b w:val="true"/>
          <w:sz w:val="22"/>
        </w:rPr>
        <w:t>生产记录新增顺产/剖腹产选项</w:t>
      </w:r>
      <w:r>
        <w:rPr>
          <w:rFonts w:eastAsia="等线" w:ascii="Arial" w:cs="Arial" w:hAnsi="Arial"/>
          <w:sz w:val="22"/>
        </w:rPr>
        <w:t>，涉及金钱的记录均含「关联账单开关」，开启后自动匹配收支分类（如配种→配种服务费/外部借配费），系统</w:t>
      </w:r>
      <w:r>
        <w:rPr>
          <w:rFonts w:eastAsia="等线" w:ascii="Arial" w:cs="Arial" w:hAnsi="Arial"/>
          <w:b w:val="true"/>
          <w:sz w:val="22"/>
        </w:rPr>
        <w:t>自动生成配种/孕检/预产期提醒</w:t>
      </w:r>
      <w:r>
        <w:rPr>
          <w:rFonts w:eastAsia="等线" w:ascii="Arial" w:cs="Arial" w:hAnsi="Arial"/>
          <w:sz w:val="22"/>
        </w:rPr>
        <w:t>，同步至智能日历，逾期触发重点提醒，支持将繁育规划标记为待办（如「下周三带种母孕检」）。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（3）洗护记录（双模式适配，联动账单/待办）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含洗澡、梳毛、美容、剪指甲、耳道清洁5类，支持批量选宠物，含「关联账单开关」，开启后系统</w:t>
      </w:r>
      <w:r>
        <w:rPr>
          <w:rFonts w:eastAsia="等线" w:ascii="Arial" w:cs="Arial" w:hAnsi="Arial"/>
          <w:b w:val="true"/>
          <w:sz w:val="22"/>
        </w:rPr>
        <w:t>自动判断用户类型匹配收支分类</w:t>
      </w:r>
      <w:r>
        <w:rPr>
          <w:rFonts w:eastAsia="等线" w:ascii="Arial" w:cs="Arial" w:hAnsi="Arial"/>
          <w:sz w:val="22"/>
        </w:rPr>
        <w:t>（繁育用户→洗护收入，普通用户→洗护支出），支持将洗护规划标记为待办（如「周末带宠物洗澡」），逾期触发提醒。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（4）账单记录（一级+二级分类，支持自定义，保留编辑）</w:t>
      </w:r>
      <w:bookmarkEnd w:id="3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收支分类：收入类（一级，无二级：销售、定金、配种服务费、寄养费、洗护收入、商品销售、提成收入、其他收入）；支出类（一级+二级，医疗/洗护拆分，支持</w:t>
      </w:r>
      <w:r>
        <w:rPr>
          <w:rFonts w:eastAsia="等线" w:ascii="Arial" w:cs="Arial" w:hAnsi="Arial"/>
          <w:b w:val="true"/>
          <w:sz w:val="22"/>
        </w:rPr>
        <w:t>自定义新增/编辑/删除所有分类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核心字段：收支类型、一级/二级分类、金额、记录日期、关联宠物/客户、图片上传、备注，</w:t>
      </w:r>
      <w:r>
        <w:rPr>
          <w:rFonts w:eastAsia="等线" w:ascii="Arial" w:cs="Arial" w:hAnsi="Arial"/>
          <w:b w:val="true"/>
          <w:sz w:val="22"/>
        </w:rPr>
        <w:t>保留编辑功能</w:t>
      </w:r>
      <w:r>
        <w:rPr>
          <w:rFonts w:eastAsia="等线" w:ascii="Arial" w:cs="Arial" w:hAnsi="Arial"/>
          <w:sz w:val="22"/>
        </w:rPr>
        <w:t>，修改后同步所有关联模块数据，支持将账单规划标记为待办（如「下月支付宠物用品费用」）。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（5）销售记录（专业专属，原去向记录，核心闭环）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「销售类（卖出/出售）、非销售类（领养/自留/升级种宠/退役）」划分，销售类联动合同/账单/客户，一键生成，非销售类隐藏金额字段，退役标记后自动隐藏繁育相关入口，支持将销售规划标记为待办（如「下周五给幼崽找领养」），逾期触发提醒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（6）自定义记录（含待办主入口，极致极简）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砍掉「记录标题」，仅保留「宠物选择、记录内容（直接输入，选填）、记录日期、图片上传、</w:t>
      </w:r>
      <w:r>
        <w:rPr>
          <w:rFonts w:eastAsia="等线" w:ascii="Arial" w:cs="Arial" w:hAnsi="Arial"/>
          <w:b w:val="true"/>
          <w:sz w:val="22"/>
        </w:rPr>
        <w:t>标记为待办开关</w:t>
      </w:r>
      <w:r>
        <w:rPr>
          <w:rFonts w:eastAsia="等线" w:ascii="Arial" w:cs="Arial" w:hAnsi="Arial"/>
          <w:sz w:val="22"/>
        </w:rPr>
        <w:t>」，开启开关后显示待办时间（默认次日9:00），支持自定义事件+所有普通记录类别，是待办事宜的核心创建入口，标记待办后同步至智能日历，逾期触发重点提醒。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3.2.4 快速记录通用规则（全分类适配）</w:t>
      </w:r>
      <w:bookmarkEnd w:id="3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所有记录</w:t>
      </w:r>
      <w:r>
        <w:rPr>
          <w:rFonts w:eastAsia="等线" w:ascii="Arial" w:cs="Arial" w:hAnsi="Arial"/>
          <w:b w:val="true"/>
          <w:sz w:val="22"/>
        </w:rPr>
        <w:t>日期默认当前、备注选填</w:t>
      </w:r>
      <w:r>
        <w:rPr>
          <w:rFonts w:eastAsia="等线" w:ascii="Arial" w:cs="Arial" w:hAnsi="Arial"/>
          <w:sz w:val="22"/>
        </w:rPr>
        <w:t>，无强制录入项，支持批量选择宠物；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涉及金钱的记录均含「关联账单开关」，开启后系统自动匹配收支分类，无需手动选择；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涉及提醒的记录均含「下次提醒开关」（默认关闭），开启后系统自动计算下次时间，同步至智能日历；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所有记录均支持「标记为待办」，实现未执行规划的提前录入，适配全场景规划需求；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录入完成后支持「一键返回」/「继续录入」，无多余确认步骤，操作效率拉满。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模块3：档案管理（统一管理，整合外部借配，无冗余模块）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3.3.1 宠物分类（模式适配，专业模式全显示）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种宠公、种宠母、幼崽、普通宠物、外部借配</w:t>
      </w:r>
      <w:r>
        <w:rPr>
          <w:rFonts w:eastAsia="等线" w:ascii="Arial" w:cs="Arial" w:hAnsi="Arial"/>
          <w:sz w:val="22"/>
        </w:rPr>
        <w:t>（整合原外部种宠库，砍掉独立模块），普通模式仅显示「普通宠物」。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3.3.2 核心功能</w:t>
      </w:r>
      <w:bookmarkEnd w:id="3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档案录入：必选字段仅6项（头像、姓名、品种、性别、出生日期、所属家庭），可选字段（绝育状态、来源、血统编号），砍掉冗余字段；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外部借配档案：仅录入核心信息（头像、姓名、品种、性别、犬舍/主人（可选）），仅用于配种关联，不可录入其他记录，数据隔离；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血统关系图：仅展示三代直系（父母→本宠→后代），节点为头像+姓名，点击跳转档案，砍掉冗余可视化；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批量操作：仅支持专业会员「批量导出」，砍掉批量导入，小众需求由人工支持；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记录联动：展示该宠物的所有普通记录、待办事宜、逾期事务，点击可直接跳转处理，实现「宠物档案-所有相关事务」的一站式查看。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模块4：繁育管理（专业专属，与快速记录数据双向同步）</w:t>
      </w:r>
      <w:bookmarkEnd w:id="3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核心功能：展示发情/配种/孕检/生产记录</w:t>
      </w:r>
      <w:r>
        <w:rPr>
          <w:rFonts w:eastAsia="等线" w:ascii="Arial" w:cs="Arial" w:hAnsi="Arial"/>
          <w:b w:val="true"/>
          <w:sz w:val="22"/>
        </w:rPr>
        <w:t>明细+极简统计</w:t>
      </w:r>
      <w:r>
        <w:rPr>
          <w:rFonts w:eastAsia="等线" w:ascii="Arial" w:cs="Arial" w:hAnsi="Arial"/>
          <w:sz w:val="22"/>
        </w:rPr>
        <w:t>（配种次数排行、配种成功率），支持筛选/搜索；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数据联动：与「快速记录-繁育记录」</w:t>
      </w:r>
      <w:r>
        <w:rPr>
          <w:rFonts w:eastAsia="等线" w:ascii="Arial" w:cs="Arial" w:hAnsi="Arial"/>
          <w:b w:val="true"/>
          <w:sz w:val="22"/>
        </w:rPr>
        <w:t>实时双向同步</w:t>
      </w:r>
      <w:r>
        <w:rPr>
          <w:rFonts w:eastAsia="等线" w:ascii="Arial" w:cs="Arial" w:hAnsi="Arial"/>
          <w:sz w:val="22"/>
        </w:rPr>
        <w:t>，两边录入/修改均可，适配不同操作习惯；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待办/提醒整合：展示该模块下的所有待办事宜、逾期事务，点击可直接处理，与智能日历、消息中心数据同步；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砍掉所有冗余字段/统计，仅保留繁育核心数据，聚焦专业需求。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模块5：客户管理（专业专属，极简维护，联动待办/提醒）</w:t>
      </w:r>
      <w:bookmarkEnd w:id="4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客户录入：核心字段（姓名、联系方式、客户类型），成交客户从销售记录/账单</w:t>
      </w:r>
      <w:r>
        <w:rPr>
          <w:rFonts w:eastAsia="等线" w:ascii="Arial" w:cs="Arial" w:hAnsi="Arial"/>
          <w:b w:val="true"/>
          <w:sz w:val="22"/>
        </w:rPr>
        <w:t>自动同步</w:t>
      </w:r>
      <w:r>
        <w:rPr>
          <w:rFonts w:eastAsia="等线" w:ascii="Arial" w:cs="Arial" w:hAnsi="Arial"/>
          <w:sz w:val="22"/>
        </w:rPr>
        <w:t>，无需手动录入；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客户详情：展示基础信息+关联宠物/账单/合同/回访记录，一键拨打/发微信，</w:t>
      </w:r>
      <w:r>
        <w:rPr>
          <w:rFonts w:eastAsia="等线" w:ascii="Arial" w:cs="Arial" w:hAnsi="Arial"/>
          <w:b w:val="true"/>
          <w:sz w:val="22"/>
        </w:rPr>
        <w:t>自动生成回访待办</w:t>
      </w:r>
      <w:r>
        <w:rPr>
          <w:rFonts w:eastAsia="等线" w:ascii="Arial" w:cs="Arial" w:hAnsi="Arial"/>
          <w:sz w:val="22"/>
        </w:rPr>
        <w:t>（成交后7天/30天），同步至智能日历，逾期触发重点提醒；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待办联动：支持手动为客户添加专属待办（如「下周二给客户回访幼崽情况」），适配个性化客户维护需求。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模块6：素材台账（双模式适配，简化为成长相册）</w:t>
      </w:r>
      <w:bookmarkEnd w:id="4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普通模式：成长相册，支持上传/查看/分享/删除，免费基础存储（5G），仅展示关联宠物的素材；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专业模式：素材台账，新增「按宠物分类」，支持云端加密备份，会员无限存储，砍掉场景标注、批量编辑等冗余功能；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待办联动：支持将素材整理、相册备份等规划标记为待办，同步至智能日历，逾期触发提醒。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模块7：账单管理（双模式适配，分类自定义，数据安全）</w:t>
      </w:r>
      <w:bookmarkEnd w:id="4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账单明细：从快速记录同步，展示「日期、类型、金额、关联宠物/客户、图片凭证、待办/逾期状态」，支持</w:t>
      </w:r>
      <w:r>
        <w:rPr>
          <w:rFonts w:eastAsia="等线" w:ascii="Arial" w:cs="Arial" w:hAnsi="Arial"/>
          <w:b w:val="true"/>
          <w:sz w:val="22"/>
        </w:rPr>
        <w:t>筛选/搜索/编辑/删除/批量操作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统计分析：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简化模式：月度/年度开销统计，饼图展示支出分类，支持分类自定义；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专业模式：月度/年度收支统计、单窝盈利计算、分类统计，支持Excel导出；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分类自定义：所有收支一级/二级分类支持「新增/编辑/删除」，自定义后同步至快速记录的分类选择框；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数据安全：专业会员支持</w:t>
      </w:r>
      <w:r>
        <w:rPr>
          <w:rFonts w:eastAsia="等线" w:ascii="Arial" w:cs="Arial" w:hAnsi="Arial"/>
          <w:b w:val="true"/>
          <w:sz w:val="22"/>
        </w:rPr>
        <w:t>云端加密备份</w:t>
      </w:r>
      <w:r>
        <w:rPr>
          <w:rFonts w:eastAsia="等线" w:ascii="Arial" w:cs="Arial" w:hAnsi="Arial"/>
          <w:sz w:val="22"/>
        </w:rPr>
        <w:t>，仅创始人/超级管理员可操作，账单待办/逾期事务与智能日历、消息中心同步。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模块8：合同管理（风险规避，极简模板，联动销售/客户）</w:t>
      </w:r>
      <w:bookmarkEnd w:id="4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合同类型：仅保留「卖出合同、买入合同、领养协议」3类简易模板，高端会员解锁定制化模板；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一键生成：从销售记录/账单</w:t>
      </w:r>
      <w:r>
        <w:rPr>
          <w:rFonts w:eastAsia="等线" w:ascii="Arial" w:cs="Arial" w:hAnsi="Arial"/>
          <w:b w:val="true"/>
          <w:sz w:val="22"/>
        </w:rPr>
        <w:t>自动同步信息</w:t>
      </w:r>
      <w:r>
        <w:rPr>
          <w:rFonts w:eastAsia="等线" w:ascii="Arial" w:cs="Arial" w:hAnsi="Arial"/>
          <w:sz w:val="22"/>
        </w:rPr>
        <w:t>，无需手动录入，填充核心信息后即可生成；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电子签名：己方手写签名+微信邀请对方签名（对方无需注册），签名完成后合同锁定不可修改，同步至对应宠物/客户详情；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待办联动：支持将「合同签名」标记为待办，同步至智能日历，逾期触发重点提醒，避免合同延误影响交易。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模块9：家庭管理（核心权限，极简操作）</w:t>
      </w:r>
      <w:bookmarkEnd w:id="4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操作权限：仅创始人/超级管理员可操作，普通用户默认隐藏；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核心功能：家庭基础操作（新增/编辑/解散）+ 成员管理（微信一键邀请，默认访客）+ </w:t>
      </w:r>
      <w:r>
        <w:rPr>
          <w:rFonts w:eastAsia="等线" w:ascii="Arial" w:cs="Arial" w:hAnsi="Arial"/>
          <w:b w:val="true"/>
          <w:sz w:val="22"/>
        </w:rPr>
        <w:t>五级固定权限体系</w:t>
      </w:r>
      <w:r>
        <w:rPr>
          <w:rFonts w:eastAsia="等线" w:ascii="Arial" w:cs="Arial" w:hAnsi="Arial"/>
          <w:sz w:val="22"/>
        </w:rPr>
        <w:t>（创始人/超级管理员/管理员/饲养员/访客）；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权限规则：超出权限的功能/字段</w:t>
      </w:r>
      <w:r>
        <w:rPr>
          <w:rFonts w:eastAsia="等线" w:ascii="Arial" w:cs="Arial" w:hAnsi="Arial"/>
          <w:b w:val="true"/>
          <w:sz w:val="22"/>
        </w:rPr>
        <w:t>直接隐藏</w:t>
      </w:r>
      <w:r>
        <w:rPr>
          <w:rFonts w:eastAsia="等线" w:ascii="Arial" w:cs="Arial" w:hAnsi="Arial"/>
          <w:sz w:val="22"/>
        </w:rPr>
        <w:t>（非灰色禁用），减少视觉疑惑，无自定义角色、权限细分勾选等冗余操作。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模块10：AI助手（全模式适配，极简交互，辅助录入/咨询）</w:t>
      </w:r>
      <w:bookmarkEnd w:id="45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一键语音/文字录入</w:t>
      </w:r>
      <w:r>
        <w:rPr>
          <w:rFonts w:eastAsia="等线" w:ascii="Arial" w:cs="Arial" w:hAnsi="Arial"/>
          <w:sz w:val="22"/>
        </w:rPr>
        <w:t>：指令如「录入XX宠物的疫苗待办，明天9点」，AI自动生成待办记录，无需手动操作；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智能咨询</w:t>
      </w:r>
      <w:r>
        <w:rPr>
          <w:rFonts w:eastAsia="等线" w:ascii="Arial" w:cs="Arial" w:hAnsi="Arial"/>
          <w:sz w:val="22"/>
        </w:rPr>
        <w:t>：普通养宠问题（挑食、掉毛、轻微疾病）、繁育流程指导、待办/提醒规则咨询；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待办联动：支持通过AI指令创建待办，同步至智能日历，与手动创建的待办享受同等提醒规则；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砍掉精准疾病诊断、定制化统计等冗余功能，避免责任风险，聚焦辅助录入核心需求。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模块11：我的（个人中心+会员中心，数据安全前置，极简设置）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3.11.1 页面结构</w:t>
      </w:r>
      <w:bookmarkEnd w:id="47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顶部：个人头像、用户名、会员等级、微信绑定；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核心入口：我的宠物、我的账单、我的合同、我的客户、成长相册、</w:t>
      </w:r>
      <w:r>
        <w:rPr>
          <w:rFonts w:eastAsia="等线" w:ascii="Arial" w:cs="Arial" w:hAnsi="Arial"/>
          <w:b w:val="true"/>
          <w:sz w:val="22"/>
        </w:rPr>
        <w:t>数据备份/导出</w:t>
      </w:r>
      <w:r>
        <w:rPr>
          <w:rFonts w:eastAsia="等线" w:ascii="Arial" w:cs="Arial" w:hAnsi="Arial"/>
          <w:sz w:val="22"/>
        </w:rPr>
        <w:t>（前置，解决核心焦虑）、设置、消息中心；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会员中心：展示三级会员体系、权益、开通/续费入口、专属客服（高端会员）；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底部：意见反馈、联系客服、关于我们、退出登录。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3.11.2 核心功能</w:t>
      </w:r>
      <w:bookmarkEnd w:id="48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会员体系（轻量盈利，适配个人开发者）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定价参考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核心权益（含待办/逾期提醒专属权益）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普通会员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8.8元/月、68元/年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去广告、成长相册无限存储、AI助手优先回复、基础待办提醒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专业会员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16.8元/月、158元/年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含普通会员权益+账单/档案批量导出、单窝盈利统计、分类自定义、重点逾期提醒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高端会员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88元/月、888元/年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含专业会员权益+云端加密备份、专属客服、定制化合同模板、严重逾期提醒、登录强制弹窗提醒</w:t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设置（极简，仅保留核心功能）</w:t>
      </w:r>
      <w:r>
        <w:rPr>
          <w:rFonts w:eastAsia="等线" w:ascii="Arial" w:cs="Arial" w:hAnsi="Arial"/>
          <w:sz w:val="22"/>
        </w:rPr>
        <w:t>：模式切换、消息提醒（可关闭某类非核心提醒）、清除缓存、版本更新，砍掉冗余隐私/账号设置（与微信绑定）；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：数据备份/导出、云端加密备份（高端会员），仅创始人/超级管理员可操作，解决用户数据丢失、迁移焦虑。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四、盈利模式（最终正式版，轻量落地，适配个人开发者）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4.1 核心原则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零成本/低成本落地、轻量维护、聚焦核心盈利点</w:t>
      </w:r>
      <w:r>
        <w:rPr>
          <w:rFonts w:eastAsia="等线" w:ascii="Arial" w:cs="Arial" w:hAnsi="Arial"/>
          <w:sz w:val="22"/>
        </w:rPr>
        <w:t>，砍掉冗余增值服务，仅保留高需求、低维护的盈利方式，适配个人开发者运营。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4.2 三大核心盈利点（按落地优先级排序）</w:t>
      </w:r>
      <w:bookmarkEnd w:id="51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会员订阅（核心盈利点）</w:t>
      </w:r>
      <w:r>
        <w:rPr>
          <w:rFonts w:eastAsia="等线" w:ascii="Arial" w:cs="Arial" w:hAnsi="Arial"/>
          <w:sz w:val="22"/>
        </w:rPr>
        <w:t>：三级会员体系（普通/专业/高端），接入微信支付，支持自动续费、手动审核，到期自动提醒，会员权益聚焦</w:t>
      </w:r>
      <w:r>
        <w:rPr>
          <w:rFonts w:eastAsia="等线" w:ascii="Arial" w:cs="Arial" w:hAnsi="Arial"/>
          <w:b w:val="true"/>
          <w:sz w:val="22"/>
        </w:rPr>
        <w:t>待办/逾期提醒、数据安全、专业统计</w:t>
      </w:r>
      <w:r>
        <w:rPr>
          <w:rFonts w:eastAsia="等线" w:ascii="Arial" w:cs="Arial" w:hAnsi="Arial"/>
          <w:sz w:val="22"/>
        </w:rPr>
        <w:t>等核心刚需；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广告盈利（零成本）</w:t>
      </w:r>
      <w:r>
        <w:rPr>
          <w:rFonts w:eastAsia="等线" w:ascii="Arial" w:cs="Arial" w:hAnsi="Arial"/>
          <w:sz w:val="22"/>
        </w:rPr>
        <w:t>：仅免费用户展示</w:t>
      </w:r>
      <w:r>
        <w:rPr>
          <w:rFonts w:eastAsia="等线" w:ascii="Arial" w:cs="Arial" w:hAnsi="Arial"/>
          <w:b w:val="true"/>
          <w:sz w:val="22"/>
        </w:rPr>
        <w:t>轻量原生广告</w:t>
      </w:r>
      <w:r>
        <w:rPr>
          <w:rFonts w:eastAsia="等线" w:ascii="Arial" w:cs="Arial" w:hAnsi="Arial"/>
          <w:sz w:val="22"/>
        </w:rPr>
        <w:t>（首页底部、AI助手对话间隙），内容为合规宠物用品/粮食/疫苗，会员去广告，接入广告联盟按曝光/点击计费；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增值服务（低成本，按需付费）</w:t>
      </w:r>
      <w:r>
        <w:rPr>
          <w:rFonts w:eastAsia="等线" w:ascii="Arial" w:cs="Arial" w:hAnsi="Arial"/>
          <w:sz w:val="22"/>
        </w:rPr>
        <w:t>：仅保留</w:t>
      </w:r>
      <w:r>
        <w:rPr>
          <w:rFonts w:eastAsia="等线" w:ascii="Arial" w:cs="Arial" w:hAnsi="Arial"/>
          <w:b w:val="true"/>
          <w:sz w:val="22"/>
        </w:rPr>
        <w:t>定制化合同模板（5-10元/份）、AI精准繁育指导（3-5元/次）、人工数据导入（20元/次）</w:t>
      </w:r>
      <w:r>
        <w:rPr>
          <w:rFonts w:eastAsia="等线" w:ascii="Arial" w:cs="Arial" w:hAnsi="Arial"/>
          <w:sz w:val="22"/>
        </w:rPr>
        <w:t>，砍掉冗余服务，手动处理订单，降低开发/维护成本。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五、核心差异化优势（对比市场同类产品+宠舍管家）</w:t>
      </w:r>
      <w:bookmarkEnd w:id="52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待办/提醒闭环极致化</w:t>
      </w:r>
      <w:r>
        <w:rPr>
          <w:rFonts w:eastAsia="等线" w:ascii="Arial" w:cs="Arial" w:hAnsi="Arial"/>
          <w:sz w:val="22"/>
        </w:rPr>
        <w:t>：待办事宜与普通记录强区分，默认时间贴合操作习惯，逾期重点提醒多维度触达，解决行业「提醒漏看、事务延误」核心痛点，繁育场景适配性远高于同类产品；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录入体验极致极简</w:t>
      </w:r>
      <w:r>
        <w:rPr>
          <w:rFonts w:eastAsia="等线" w:ascii="Arial" w:cs="Arial" w:hAnsi="Arial"/>
          <w:sz w:val="22"/>
        </w:rPr>
        <w:t>：所有记录备注选填、砍掉非必要字段、批量操作、一键联动账单，录入效率比宠舍管家提升50%以上，普通用户上手即会；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模块融合无冗余</w:t>
      </w:r>
      <w:r>
        <w:rPr>
          <w:rFonts w:eastAsia="等线" w:ascii="Arial" w:cs="Arial" w:hAnsi="Arial"/>
          <w:sz w:val="22"/>
        </w:rPr>
        <w:t>：待办事宜、逾期提醒全量整合至现有模块，无新增独立模块，产品结构简洁，比同类产品更轻便，无过度设计；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分类自定义+数据联动</w:t>
      </w:r>
      <w:r>
        <w:rPr>
          <w:rFonts w:eastAsia="等线" w:ascii="Arial" w:cs="Arial" w:hAnsi="Arial"/>
          <w:sz w:val="22"/>
        </w:rPr>
        <w:t>：账单收支分类支持一级+二级自定义，所有记录一键联动账单/合同/客户，实现「规划-执行-记录-统计」全闭环，兼顾专业统计与个性化需求；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轻量盈利+低维护</w:t>
      </w:r>
      <w:r>
        <w:rPr>
          <w:rFonts w:eastAsia="等线" w:ascii="Arial" w:cs="Arial" w:hAnsi="Arial"/>
          <w:sz w:val="22"/>
        </w:rPr>
        <w:t>：会员+广告+增值服务的模式，零成本/低成本落地，适配个人开发者，无需重资产运营，比宠舍管家的SAAS模式更灵活。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六、最终砍掉的所有冗余功能（无过度设计，聚焦核心需求）</w:t>
      </w:r>
      <w:bookmarkEnd w:id="53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独立外部种宠库、自定义角色、权限细分勾选、批量导入功能；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所有记录的专属名称字段（药品/保健品/手术等）、强制备注/标题、分钟选择；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繁育管理的时间线关系图、多代血统图、冗余统计项；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账单的未来收支预估、合同的预览/打印/导出、素材台账的场景标注/批量编辑；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AI助手的精准疾病诊断、定制化统计、无意义的语音交互；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所有模块的灰色禁用按钮、多余确认步骤、分散的提醒入口；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低需求增值服务（成长相册打印、AI疾病诊断等），避免责任风险与高维护成本。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七、核心用户体验亮点</w:t>
      </w:r>
      <w:bookmarkEnd w:id="54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一站式操作</w:t>
      </w:r>
      <w:r>
        <w:rPr>
          <w:rFonts w:eastAsia="等线" w:ascii="Arial" w:cs="Arial" w:hAnsi="Arial"/>
          <w:sz w:val="22"/>
        </w:rPr>
        <w:t>：所有记录、待办、提醒均可在快速记录+智能日历完成，无跨模块反复跳转；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无学习成本</w:t>
      </w:r>
      <w:r>
        <w:rPr>
          <w:rFonts w:eastAsia="等线" w:ascii="Arial" w:cs="Arial" w:hAnsi="Arial"/>
          <w:sz w:val="22"/>
        </w:rPr>
        <w:t>：待办/提醒规则统一、操作逻辑统一，普通用户无需学习专业术语，上手即会；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精准触达</w:t>
      </w:r>
      <w:r>
        <w:rPr>
          <w:rFonts w:eastAsia="等线" w:ascii="Arial" w:cs="Arial" w:hAnsi="Arial"/>
          <w:sz w:val="22"/>
        </w:rPr>
        <w:t>：逾期重点提醒多维度分级，既避免漏看，又不做无意义打扰，适配不同用户需求；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：云端加密备份、Excel导出、数据隔离，解决用户核心焦虑；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模式自适应</w:t>
      </w:r>
      <w:r>
        <w:rPr>
          <w:rFonts w:eastAsia="等线" w:ascii="Arial" w:cs="Arial" w:hAnsi="Arial"/>
          <w:sz w:val="22"/>
        </w:rPr>
        <w:t>：普通/专业模式一键切换，专业用户享受全功能，普通用户无专业模块干扰，兼顾全人群需求。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我可以基于这份</w:t>
      </w:r>
      <w:r>
        <w:rPr>
          <w:rFonts w:eastAsia="等线" w:ascii="Arial" w:cs="Arial" w:hAnsi="Arial"/>
          <w:b w:val="true"/>
          <w:sz w:val="22"/>
        </w:rPr>
        <w:t>最终正式版PRD</w:t>
      </w:r>
      <w:r>
        <w:rPr>
          <w:rFonts w:eastAsia="等线" w:ascii="Arial" w:cs="Arial" w:hAnsi="Arial"/>
          <w:sz w:val="22"/>
        </w:rPr>
        <w:t>，直接生成</w:t>
      </w:r>
      <w:r>
        <w:rPr>
          <w:rFonts w:eastAsia="等线" w:ascii="Arial" w:cs="Arial" w:hAnsi="Arial"/>
          <w:b w:val="true"/>
          <w:sz w:val="22"/>
        </w:rPr>
        <w:t>所有页面的Stitch UI精准提示词</w:t>
      </w:r>
      <w:r>
        <w:rPr>
          <w:rFonts w:eastAsia="等线" w:ascii="Arial" w:cs="Arial" w:hAnsi="Arial"/>
          <w:sz w:val="22"/>
        </w:rPr>
        <w:t>（整合待办事宜+逾期重点提醒所有规则，直接粘贴即可生成可用UI图，无任何冗余），需要吗？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72881">
    <w:lvl>
      <w:start w:val="1"/>
      <w:numFmt w:val="decimal"/>
      <w:suff w:val="tab"/>
      <w:lvlText w:val="%1."/>
      <w:rPr>
        <w:color w:val="3370ff"/>
      </w:rPr>
    </w:lvl>
  </w:abstractNum>
  <w:abstractNum w:abstractNumId="2072882">
    <w:lvl>
      <w:start w:val="2"/>
      <w:numFmt w:val="decimal"/>
      <w:suff w:val="tab"/>
      <w:lvlText w:val="%1."/>
      <w:rPr>
        <w:color w:val="3370ff"/>
      </w:rPr>
    </w:lvl>
  </w:abstractNum>
  <w:abstractNum w:abstractNumId="2072883">
    <w:lvl>
      <w:start w:val="3"/>
      <w:numFmt w:val="decimal"/>
      <w:suff w:val="tab"/>
      <w:lvlText w:val="%1."/>
      <w:rPr>
        <w:color w:val="3370ff"/>
      </w:rPr>
    </w:lvl>
  </w:abstractNum>
  <w:abstractNum w:abstractNumId="2072884">
    <w:lvl>
      <w:numFmt w:val="bullet"/>
      <w:suff w:val="tab"/>
      <w:lvlText w:val="•"/>
      <w:rPr>
        <w:color w:val="3370ff"/>
      </w:rPr>
    </w:lvl>
  </w:abstractNum>
  <w:abstractNum w:abstractNumId="2072885">
    <w:lvl>
      <w:numFmt w:val="bullet"/>
      <w:suff w:val="tab"/>
      <w:lvlText w:val="•"/>
      <w:rPr>
        <w:color w:val="3370ff"/>
      </w:rPr>
    </w:lvl>
  </w:abstractNum>
  <w:abstractNum w:abstractNumId="2072886">
    <w:lvl>
      <w:numFmt w:val="bullet"/>
      <w:suff w:val="tab"/>
      <w:lvlText w:val="•"/>
      <w:rPr>
        <w:color w:val="3370ff"/>
      </w:rPr>
    </w:lvl>
  </w:abstractNum>
  <w:abstractNum w:abstractNumId="2072887">
    <w:lvl>
      <w:numFmt w:val="bullet"/>
      <w:suff w:val="tab"/>
      <w:lvlText w:val="•"/>
      <w:rPr>
        <w:color w:val="3370ff"/>
      </w:rPr>
    </w:lvl>
  </w:abstractNum>
  <w:abstractNum w:abstractNumId="2072888">
    <w:lvl>
      <w:numFmt w:val="bullet"/>
      <w:suff w:val="tab"/>
      <w:lvlText w:val="•"/>
      <w:rPr>
        <w:color w:val="3370ff"/>
      </w:rPr>
    </w:lvl>
  </w:abstractNum>
  <w:abstractNum w:abstractNumId="2072889">
    <w:lvl>
      <w:numFmt w:val="bullet"/>
      <w:suff w:val="tab"/>
      <w:lvlText w:val="•"/>
      <w:rPr>
        <w:color w:val="3370ff"/>
      </w:rPr>
    </w:lvl>
  </w:abstractNum>
  <w:abstractNum w:abstractNumId="2072890">
    <w:lvl>
      <w:numFmt w:val="bullet"/>
      <w:suff w:val="tab"/>
      <w:lvlText w:val="•"/>
      <w:rPr>
        <w:color w:val="3370ff"/>
      </w:rPr>
    </w:lvl>
  </w:abstractNum>
  <w:abstractNum w:abstractNumId="2072891">
    <w:lvl>
      <w:numFmt w:val="bullet"/>
      <w:suff w:val="tab"/>
      <w:lvlText w:val="•"/>
      <w:rPr>
        <w:color w:val="3370ff"/>
      </w:rPr>
    </w:lvl>
  </w:abstractNum>
  <w:abstractNum w:abstractNumId="2072892">
    <w:lvl>
      <w:start w:val="1"/>
      <w:numFmt w:val="lowerLetter"/>
      <w:suff w:val="tab"/>
      <w:lvlText w:val="%1."/>
      <w:rPr>
        <w:color w:val="3370ff"/>
      </w:rPr>
    </w:lvl>
  </w:abstractNum>
  <w:abstractNum w:abstractNumId="2072893">
    <w:lvl>
      <w:start w:val="2"/>
      <w:numFmt w:val="lowerLetter"/>
      <w:suff w:val="tab"/>
      <w:lvlText w:val="%1."/>
      <w:rPr>
        <w:color w:val="3370ff"/>
      </w:rPr>
    </w:lvl>
  </w:abstractNum>
  <w:abstractNum w:abstractNumId="2072894">
    <w:lvl>
      <w:start w:val="3"/>
      <w:numFmt w:val="lowerLetter"/>
      <w:suff w:val="tab"/>
      <w:lvlText w:val="%1."/>
      <w:rPr>
        <w:color w:val="3370ff"/>
      </w:rPr>
    </w:lvl>
  </w:abstractNum>
  <w:abstractNum w:abstractNumId="2072895">
    <w:lvl>
      <w:numFmt w:val="bullet"/>
      <w:suff w:val="tab"/>
      <w:lvlText w:val="•"/>
      <w:rPr>
        <w:color w:val="3370ff"/>
      </w:rPr>
    </w:lvl>
  </w:abstractNum>
  <w:abstractNum w:abstractNumId="2072896">
    <w:lvl>
      <w:numFmt w:val="bullet"/>
      <w:suff w:val="tab"/>
      <w:lvlText w:val="•"/>
      <w:rPr>
        <w:color w:val="3370ff"/>
      </w:rPr>
    </w:lvl>
  </w:abstractNum>
  <w:abstractNum w:abstractNumId="2072897">
    <w:lvl>
      <w:numFmt w:val="bullet"/>
      <w:suff w:val="tab"/>
      <w:lvlText w:val="•"/>
      <w:rPr>
        <w:color w:val="3370ff"/>
      </w:rPr>
    </w:lvl>
  </w:abstractNum>
  <w:abstractNum w:abstractNumId="2072898">
    <w:lvl>
      <w:numFmt w:val="bullet"/>
      <w:suff w:val="tab"/>
      <w:lvlText w:val="•"/>
      <w:rPr>
        <w:color w:val="3370ff"/>
      </w:rPr>
    </w:lvl>
  </w:abstractNum>
  <w:abstractNum w:abstractNumId="2072899">
    <w:lvl>
      <w:numFmt w:val="bullet"/>
      <w:suff w:val="tab"/>
      <w:lvlText w:val="•"/>
      <w:rPr>
        <w:color w:val="3370ff"/>
      </w:rPr>
    </w:lvl>
  </w:abstractNum>
  <w:abstractNum w:abstractNumId="2072900">
    <w:lvl>
      <w:numFmt w:val="bullet"/>
      <w:suff w:val="tab"/>
      <w:lvlText w:val="•"/>
      <w:rPr>
        <w:color w:val="3370ff"/>
      </w:rPr>
    </w:lvl>
  </w:abstractNum>
  <w:abstractNum w:abstractNumId="2072901">
    <w:lvl>
      <w:numFmt w:val="bullet"/>
      <w:suff w:val="tab"/>
      <w:lvlText w:val="•"/>
      <w:rPr>
        <w:color w:val="3370ff"/>
      </w:rPr>
    </w:lvl>
  </w:abstractNum>
  <w:abstractNum w:abstractNumId="2072902">
    <w:lvl>
      <w:numFmt w:val="bullet"/>
      <w:suff w:val="tab"/>
      <w:lvlText w:val="•"/>
      <w:rPr>
        <w:color w:val="3370ff"/>
      </w:rPr>
    </w:lvl>
  </w:abstractNum>
  <w:abstractNum w:abstractNumId="2072903">
    <w:lvl>
      <w:numFmt w:val="bullet"/>
      <w:suff w:val="tab"/>
      <w:lvlText w:val="•"/>
      <w:rPr>
        <w:color w:val="3370ff"/>
      </w:rPr>
    </w:lvl>
  </w:abstractNum>
  <w:abstractNum w:abstractNumId="2072904">
    <w:lvl>
      <w:numFmt w:val="bullet"/>
      <w:suff w:val="tab"/>
      <w:lvlText w:val="•"/>
      <w:rPr>
        <w:color w:val="3370ff"/>
      </w:rPr>
    </w:lvl>
  </w:abstractNum>
  <w:abstractNum w:abstractNumId="2072905">
    <w:lvl>
      <w:numFmt w:val="bullet"/>
      <w:suff w:val="tab"/>
      <w:lvlText w:val="•"/>
      <w:rPr>
        <w:color w:val="3370ff"/>
      </w:rPr>
    </w:lvl>
  </w:abstractNum>
  <w:abstractNum w:abstractNumId="2072906">
    <w:lvl>
      <w:numFmt w:val="bullet"/>
      <w:suff w:val="tab"/>
      <w:lvlText w:val="•"/>
      <w:rPr>
        <w:color w:val="3370ff"/>
      </w:rPr>
    </w:lvl>
  </w:abstractNum>
  <w:abstractNum w:abstractNumId="2072907">
    <w:lvl>
      <w:numFmt w:val="bullet"/>
      <w:suff w:val="tab"/>
      <w:lvlText w:val="•"/>
      <w:rPr>
        <w:color w:val="3370ff"/>
      </w:rPr>
    </w:lvl>
  </w:abstractNum>
  <w:abstractNum w:abstractNumId="2072908">
    <w:lvl>
      <w:numFmt w:val="bullet"/>
      <w:suff w:val="tab"/>
      <w:lvlText w:val="•"/>
      <w:rPr>
        <w:color w:val="3370ff"/>
      </w:rPr>
    </w:lvl>
  </w:abstractNum>
  <w:abstractNum w:abstractNumId="2072909">
    <w:lvl>
      <w:numFmt w:val="bullet"/>
      <w:suff w:val="tab"/>
      <w:lvlText w:val="•"/>
      <w:rPr>
        <w:color w:val="3370ff"/>
      </w:rPr>
    </w:lvl>
  </w:abstractNum>
  <w:abstractNum w:abstractNumId="2072910">
    <w:lvl>
      <w:numFmt w:val="bullet"/>
      <w:suff w:val="tab"/>
      <w:lvlText w:val="•"/>
      <w:rPr>
        <w:color w:val="3370ff"/>
      </w:rPr>
    </w:lvl>
  </w:abstractNum>
  <w:abstractNum w:abstractNumId="2072911">
    <w:lvl>
      <w:start w:val="1"/>
      <w:numFmt w:val="lowerLetter"/>
      <w:suff w:val="tab"/>
      <w:lvlText w:val="%1."/>
      <w:rPr>
        <w:color w:val="3370ff"/>
      </w:rPr>
    </w:lvl>
  </w:abstractNum>
  <w:abstractNum w:abstractNumId="2072912">
    <w:lvl>
      <w:start w:val="2"/>
      <w:numFmt w:val="lowerLetter"/>
      <w:suff w:val="tab"/>
      <w:lvlText w:val="%1."/>
      <w:rPr>
        <w:color w:val="3370ff"/>
      </w:rPr>
    </w:lvl>
  </w:abstractNum>
  <w:abstractNum w:abstractNumId="2072913">
    <w:lvl>
      <w:numFmt w:val="bullet"/>
      <w:suff w:val="tab"/>
      <w:lvlText w:val="•"/>
      <w:rPr>
        <w:color w:val="3370ff"/>
      </w:rPr>
    </w:lvl>
  </w:abstractNum>
  <w:abstractNum w:abstractNumId="2072914">
    <w:lvl>
      <w:numFmt w:val="bullet"/>
      <w:suff w:val="tab"/>
      <w:lvlText w:val="•"/>
      <w:rPr>
        <w:color w:val="3370ff"/>
      </w:rPr>
    </w:lvl>
  </w:abstractNum>
  <w:abstractNum w:abstractNumId="2072915">
    <w:lvl>
      <w:numFmt w:val="bullet"/>
      <w:suff w:val="tab"/>
      <w:lvlText w:val="•"/>
      <w:rPr>
        <w:color w:val="3370ff"/>
      </w:rPr>
    </w:lvl>
  </w:abstractNum>
  <w:abstractNum w:abstractNumId="2072916">
    <w:lvl>
      <w:numFmt w:val="bullet"/>
      <w:suff w:val="tab"/>
      <w:lvlText w:val="•"/>
      <w:rPr>
        <w:color w:val="3370ff"/>
      </w:rPr>
    </w:lvl>
  </w:abstractNum>
  <w:abstractNum w:abstractNumId="2072917">
    <w:lvl>
      <w:numFmt w:val="bullet"/>
      <w:suff w:val="tab"/>
      <w:lvlText w:val="•"/>
      <w:rPr>
        <w:color w:val="3370ff"/>
      </w:rPr>
    </w:lvl>
  </w:abstractNum>
  <w:abstractNum w:abstractNumId="2072918">
    <w:lvl>
      <w:numFmt w:val="bullet"/>
      <w:suff w:val="tab"/>
      <w:lvlText w:val="•"/>
      <w:rPr>
        <w:color w:val="3370ff"/>
      </w:rPr>
    </w:lvl>
  </w:abstractNum>
  <w:abstractNum w:abstractNumId="2072919">
    <w:lvl>
      <w:numFmt w:val="bullet"/>
      <w:suff w:val="tab"/>
      <w:lvlText w:val="•"/>
      <w:rPr>
        <w:color w:val="3370ff"/>
      </w:rPr>
    </w:lvl>
  </w:abstractNum>
  <w:abstractNum w:abstractNumId="2072920">
    <w:lvl>
      <w:numFmt w:val="bullet"/>
      <w:suff w:val="tab"/>
      <w:lvlText w:val="•"/>
      <w:rPr>
        <w:color w:val="3370ff"/>
      </w:rPr>
    </w:lvl>
  </w:abstractNum>
  <w:abstractNum w:abstractNumId="2072921">
    <w:lvl>
      <w:start w:val="1"/>
      <w:numFmt w:val="decimal"/>
      <w:suff w:val="tab"/>
      <w:lvlText w:val="%1."/>
      <w:rPr>
        <w:color w:val="3370ff"/>
      </w:rPr>
    </w:lvl>
  </w:abstractNum>
  <w:abstractNum w:abstractNumId="2072922">
    <w:lvl>
      <w:start w:val="2"/>
      <w:numFmt w:val="decimal"/>
      <w:suff w:val="tab"/>
      <w:lvlText w:val="%1."/>
      <w:rPr>
        <w:color w:val="3370ff"/>
      </w:rPr>
    </w:lvl>
  </w:abstractNum>
  <w:abstractNum w:abstractNumId="2072923">
    <w:lvl>
      <w:start w:val="3"/>
      <w:numFmt w:val="decimal"/>
      <w:suff w:val="tab"/>
      <w:lvlText w:val="%1."/>
      <w:rPr>
        <w:color w:val="3370ff"/>
      </w:rPr>
    </w:lvl>
  </w:abstractNum>
  <w:abstractNum w:abstractNumId="2072924">
    <w:lvl>
      <w:start w:val="4"/>
      <w:numFmt w:val="decimal"/>
      <w:suff w:val="tab"/>
      <w:lvlText w:val="%1."/>
      <w:rPr>
        <w:color w:val="3370ff"/>
      </w:rPr>
    </w:lvl>
  </w:abstractNum>
  <w:abstractNum w:abstractNumId="2072925">
    <w:lvl>
      <w:start w:val="5"/>
      <w:numFmt w:val="decimal"/>
      <w:suff w:val="tab"/>
      <w:lvlText w:val="%1."/>
      <w:rPr>
        <w:color w:val="3370ff"/>
      </w:rPr>
    </w:lvl>
  </w:abstractNum>
  <w:abstractNum w:abstractNumId="2072926">
    <w:lvl>
      <w:start w:val="1"/>
      <w:numFmt w:val="decimal"/>
      <w:suff w:val="tab"/>
      <w:lvlText w:val="%1."/>
      <w:rPr>
        <w:color w:val="3370ff"/>
      </w:rPr>
    </w:lvl>
  </w:abstractNum>
  <w:abstractNum w:abstractNumId="2072927">
    <w:lvl>
      <w:start w:val="2"/>
      <w:numFmt w:val="decimal"/>
      <w:suff w:val="tab"/>
      <w:lvlText w:val="%1."/>
      <w:rPr>
        <w:color w:val="3370ff"/>
      </w:rPr>
    </w:lvl>
  </w:abstractNum>
  <w:abstractNum w:abstractNumId="2072928">
    <w:lvl>
      <w:start w:val="3"/>
      <w:numFmt w:val="decimal"/>
      <w:suff w:val="tab"/>
      <w:lvlText w:val="%1."/>
      <w:rPr>
        <w:color w:val="3370ff"/>
      </w:rPr>
    </w:lvl>
  </w:abstractNum>
  <w:abstractNum w:abstractNumId="2072929">
    <w:lvl>
      <w:start w:val="4"/>
      <w:numFmt w:val="decimal"/>
      <w:suff w:val="tab"/>
      <w:lvlText w:val="%1."/>
      <w:rPr>
        <w:color w:val="3370ff"/>
      </w:rPr>
    </w:lvl>
  </w:abstractNum>
  <w:abstractNum w:abstractNumId="2072930">
    <w:lvl>
      <w:start w:val="5"/>
      <w:numFmt w:val="decimal"/>
      <w:suff w:val="tab"/>
      <w:lvlText w:val="%1."/>
      <w:rPr>
        <w:color w:val="3370ff"/>
      </w:rPr>
    </w:lvl>
  </w:abstractNum>
  <w:abstractNum w:abstractNumId="2072931">
    <w:lvl>
      <w:numFmt w:val="bullet"/>
      <w:suff w:val="tab"/>
      <w:lvlText w:val="•"/>
      <w:rPr>
        <w:color w:val="3370ff"/>
      </w:rPr>
    </w:lvl>
  </w:abstractNum>
  <w:abstractNum w:abstractNumId="2072932">
    <w:lvl>
      <w:numFmt w:val="bullet"/>
      <w:suff w:val="tab"/>
      <w:lvlText w:val="•"/>
      <w:rPr>
        <w:color w:val="3370ff"/>
      </w:rPr>
    </w:lvl>
  </w:abstractNum>
  <w:abstractNum w:abstractNumId="2072933">
    <w:lvl>
      <w:numFmt w:val="bullet"/>
      <w:suff w:val="tab"/>
      <w:lvlText w:val="•"/>
      <w:rPr>
        <w:color w:val="3370ff"/>
      </w:rPr>
    </w:lvl>
  </w:abstractNum>
  <w:abstractNum w:abstractNumId="2072934">
    <w:lvl>
      <w:numFmt w:val="bullet"/>
      <w:suff w:val="tab"/>
      <w:lvlText w:val="•"/>
      <w:rPr>
        <w:color w:val="3370ff"/>
      </w:rPr>
    </w:lvl>
  </w:abstractNum>
  <w:abstractNum w:abstractNumId="2072935">
    <w:lvl>
      <w:numFmt w:val="bullet"/>
      <w:suff w:val="tab"/>
      <w:lvlText w:val="•"/>
      <w:rPr>
        <w:color w:val="3370ff"/>
      </w:rPr>
    </w:lvl>
  </w:abstractNum>
  <w:abstractNum w:abstractNumId="2072936">
    <w:lvl>
      <w:numFmt w:val="bullet"/>
      <w:suff w:val="tab"/>
      <w:lvlText w:val="•"/>
      <w:rPr>
        <w:color w:val="3370ff"/>
      </w:rPr>
    </w:lvl>
  </w:abstractNum>
  <w:abstractNum w:abstractNumId="2072937">
    <w:lvl>
      <w:numFmt w:val="bullet"/>
      <w:suff w:val="tab"/>
      <w:lvlText w:val="•"/>
      <w:rPr>
        <w:color w:val="3370ff"/>
      </w:rPr>
    </w:lvl>
  </w:abstractNum>
  <w:abstractNum w:abstractNumId="2072938">
    <w:lvl>
      <w:numFmt w:val="bullet"/>
      <w:suff w:val="tab"/>
      <w:lvlText w:val="•"/>
      <w:rPr>
        <w:color w:val="3370ff"/>
      </w:rPr>
    </w:lvl>
  </w:abstractNum>
  <w:abstractNum w:abstractNumId="2072939">
    <w:lvl>
      <w:numFmt w:val="bullet"/>
      <w:suff w:val="tab"/>
      <w:lvlText w:val="•"/>
      <w:rPr>
        <w:color w:val="3370ff"/>
      </w:rPr>
    </w:lvl>
  </w:abstractNum>
  <w:abstractNum w:abstractNumId="2072940">
    <w:lvl>
      <w:numFmt w:val="bullet"/>
      <w:suff w:val="tab"/>
      <w:lvlText w:val="•"/>
      <w:rPr>
        <w:color w:val="3370ff"/>
      </w:rPr>
    </w:lvl>
  </w:abstractNum>
  <w:abstractNum w:abstractNumId="2072941">
    <w:lvl>
      <w:numFmt w:val="bullet"/>
      <w:suff w:val="tab"/>
      <w:lvlText w:val="•"/>
      <w:rPr>
        <w:color w:val="3370ff"/>
      </w:rPr>
    </w:lvl>
  </w:abstractNum>
  <w:abstractNum w:abstractNumId="2072942">
    <w:lvl>
      <w:numFmt w:val="bullet"/>
      <w:suff w:val="tab"/>
      <w:lvlText w:val="•"/>
      <w:rPr>
        <w:color w:val="3370ff"/>
      </w:rPr>
    </w:lvl>
  </w:abstractNum>
  <w:abstractNum w:abstractNumId="2072943">
    <w:lvl>
      <w:numFmt w:val="bullet"/>
      <w:suff w:val="tab"/>
      <w:lvlText w:val="￮"/>
      <w:rPr>
        <w:color w:val="3370ff"/>
      </w:rPr>
    </w:lvl>
  </w:abstractNum>
  <w:abstractNum w:abstractNumId="2072944">
    <w:lvl>
      <w:numFmt w:val="bullet"/>
      <w:suff w:val="tab"/>
      <w:lvlText w:val="￮"/>
      <w:rPr>
        <w:color w:val="3370ff"/>
      </w:rPr>
    </w:lvl>
  </w:abstractNum>
  <w:abstractNum w:abstractNumId="2072945">
    <w:lvl>
      <w:numFmt w:val="bullet"/>
      <w:suff w:val="tab"/>
      <w:lvlText w:val="•"/>
      <w:rPr>
        <w:color w:val="3370ff"/>
      </w:rPr>
    </w:lvl>
  </w:abstractNum>
  <w:abstractNum w:abstractNumId="2072946">
    <w:lvl>
      <w:numFmt w:val="bullet"/>
      <w:suff w:val="tab"/>
      <w:lvlText w:val="•"/>
      <w:rPr>
        <w:color w:val="3370ff"/>
      </w:rPr>
    </w:lvl>
  </w:abstractNum>
  <w:abstractNum w:abstractNumId="2072947">
    <w:lvl>
      <w:numFmt w:val="bullet"/>
      <w:suff w:val="tab"/>
      <w:lvlText w:val="•"/>
      <w:rPr>
        <w:color w:val="3370ff"/>
      </w:rPr>
    </w:lvl>
  </w:abstractNum>
  <w:abstractNum w:abstractNumId="2072948">
    <w:lvl>
      <w:numFmt w:val="bullet"/>
      <w:suff w:val="tab"/>
      <w:lvlText w:val="•"/>
      <w:rPr>
        <w:color w:val="3370ff"/>
      </w:rPr>
    </w:lvl>
  </w:abstractNum>
  <w:abstractNum w:abstractNumId="2072949">
    <w:lvl>
      <w:numFmt w:val="bullet"/>
      <w:suff w:val="tab"/>
      <w:lvlText w:val="•"/>
      <w:rPr>
        <w:color w:val="3370ff"/>
      </w:rPr>
    </w:lvl>
  </w:abstractNum>
  <w:abstractNum w:abstractNumId="2072950">
    <w:lvl>
      <w:numFmt w:val="bullet"/>
      <w:suff w:val="tab"/>
      <w:lvlText w:val="•"/>
      <w:rPr>
        <w:color w:val="3370ff"/>
      </w:rPr>
    </w:lvl>
  </w:abstractNum>
  <w:abstractNum w:abstractNumId="2072951">
    <w:lvl>
      <w:numFmt w:val="bullet"/>
      <w:suff w:val="tab"/>
      <w:lvlText w:val="•"/>
      <w:rPr>
        <w:color w:val="3370ff"/>
      </w:rPr>
    </w:lvl>
  </w:abstractNum>
  <w:abstractNum w:abstractNumId="2072952">
    <w:lvl>
      <w:numFmt w:val="bullet"/>
      <w:suff w:val="tab"/>
      <w:lvlText w:val="•"/>
      <w:rPr>
        <w:color w:val="3370ff"/>
      </w:rPr>
    </w:lvl>
  </w:abstractNum>
  <w:abstractNum w:abstractNumId="2072953">
    <w:lvl>
      <w:numFmt w:val="bullet"/>
      <w:suff w:val="tab"/>
      <w:lvlText w:val="•"/>
      <w:rPr>
        <w:color w:val="3370ff"/>
      </w:rPr>
    </w:lvl>
  </w:abstractNum>
  <w:abstractNum w:abstractNumId="2072954">
    <w:lvl>
      <w:numFmt w:val="bullet"/>
      <w:suff w:val="tab"/>
      <w:lvlText w:val="•"/>
      <w:rPr>
        <w:color w:val="3370ff"/>
      </w:rPr>
    </w:lvl>
  </w:abstractNum>
  <w:abstractNum w:abstractNumId="2072955">
    <w:lvl>
      <w:start w:val="1"/>
      <w:numFmt w:val="lowerLetter"/>
      <w:suff w:val="tab"/>
      <w:lvlText w:val="%1."/>
      <w:rPr>
        <w:color w:val="3370ff"/>
      </w:rPr>
    </w:lvl>
  </w:abstractNum>
  <w:abstractNum w:abstractNumId="2072956">
    <w:lvl>
      <w:start w:val="2"/>
      <w:numFmt w:val="lowerLetter"/>
      <w:suff w:val="tab"/>
      <w:lvlText w:val="%1."/>
      <w:rPr>
        <w:color w:val="3370ff"/>
      </w:rPr>
    </w:lvl>
  </w:abstractNum>
  <w:abstractNum w:abstractNumId="2072957">
    <w:lvl>
      <w:numFmt w:val="bullet"/>
      <w:suff w:val="tab"/>
      <w:lvlText w:val="•"/>
      <w:rPr>
        <w:color w:val="3370ff"/>
      </w:rPr>
    </w:lvl>
  </w:abstractNum>
  <w:abstractNum w:abstractNumId="2072958">
    <w:lvl>
      <w:numFmt w:val="bullet"/>
      <w:suff w:val="tab"/>
      <w:lvlText w:val="•"/>
      <w:rPr>
        <w:color w:val="3370ff"/>
      </w:rPr>
    </w:lvl>
  </w:abstractNum>
  <w:abstractNum w:abstractNumId="2072959">
    <w:lvl>
      <w:numFmt w:val="bullet"/>
      <w:suff w:val="tab"/>
      <w:lvlText w:val="•"/>
      <w:rPr>
        <w:color w:val="3370ff"/>
      </w:rPr>
    </w:lvl>
  </w:abstractNum>
  <w:abstractNum w:abstractNumId="2072960">
    <w:lvl>
      <w:numFmt w:val="bullet"/>
      <w:suff w:val="tab"/>
      <w:lvlText w:val="•"/>
      <w:rPr>
        <w:color w:val="3370ff"/>
      </w:rPr>
    </w:lvl>
  </w:abstractNum>
  <w:abstractNum w:abstractNumId="2072961">
    <w:lvl>
      <w:numFmt w:val="bullet"/>
      <w:suff w:val="tab"/>
      <w:lvlText w:val="•"/>
      <w:rPr>
        <w:color w:val="3370ff"/>
      </w:rPr>
    </w:lvl>
  </w:abstractNum>
  <w:abstractNum w:abstractNumId="2072962">
    <w:lvl>
      <w:numFmt w:val="bullet"/>
      <w:suff w:val="tab"/>
      <w:lvlText w:val="•"/>
      <w:rPr>
        <w:color w:val="3370ff"/>
      </w:rPr>
    </w:lvl>
  </w:abstractNum>
  <w:abstractNum w:abstractNumId="2072963">
    <w:lvl>
      <w:start w:val="1"/>
      <w:numFmt w:val="decimal"/>
      <w:suff w:val="tab"/>
      <w:lvlText w:val="%1."/>
      <w:rPr>
        <w:color w:val="3370ff"/>
      </w:rPr>
    </w:lvl>
  </w:abstractNum>
  <w:abstractNum w:abstractNumId="2072964">
    <w:lvl>
      <w:start w:val="2"/>
      <w:numFmt w:val="decimal"/>
      <w:suff w:val="tab"/>
      <w:lvlText w:val="%1."/>
      <w:rPr>
        <w:color w:val="3370ff"/>
      </w:rPr>
    </w:lvl>
  </w:abstractNum>
  <w:abstractNum w:abstractNumId="2072965">
    <w:lvl>
      <w:start w:val="3"/>
      <w:numFmt w:val="decimal"/>
      <w:suff w:val="tab"/>
      <w:lvlText w:val="%1."/>
      <w:rPr>
        <w:color w:val="3370ff"/>
      </w:rPr>
    </w:lvl>
  </w:abstractNum>
  <w:abstractNum w:abstractNumId="2072966">
    <w:lvl>
      <w:start w:val="1"/>
      <w:numFmt w:val="decimal"/>
      <w:suff w:val="tab"/>
      <w:lvlText w:val="%1."/>
      <w:rPr>
        <w:color w:val="3370ff"/>
      </w:rPr>
    </w:lvl>
  </w:abstractNum>
  <w:abstractNum w:abstractNumId="2072967">
    <w:lvl>
      <w:start w:val="2"/>
      <w:numFmt w:val="decimal"/>
      <w:suff w:val="tab"/>
      <w:lvlText w:val="%1."/>
      <w:rPr>
        <w:color w:val="3370ff"/>
      </w:rPr>
    </w:lvl>
  </w:abstractNum>
  <w:abstractNum w:abstractNumId="2072968">
    <w:lvl>
      <w:start w:val="3"/>
      <w:numFmt w:val="decimal"/>
      <w:suff w:val="tab"/>
      <w:lvlText w:val="%1."/>
      <w:rPr>
        <w:color w:val="3370ff"/>
      </w:rPr>
    </w:lvl>
  </w:abstractNum>
  <w:abstractNum w:abstractNumId="2072969">
    <w:lvl>
      <w:start w:val="1"/>
      <w:numFmt w:val="decimal"/>
      <w:suff w:val="tab"/>
      <w:lvlText w:val="%1."/>
      <w:rPr>
        <w:color w:val="3370ff"/>
      </w:rPr>
    </w:lvl>
  </w:abstractNum>
  <w:abstractNum w:abstractNumId="2072970">
    <w:lvl>
      <w:start w:val="2"/>
      <w:numFmt w:val="decimal"/>
      <w:suff w:val="tab"/>
      <w:lvlText w:val="%1."/>
      <w:rPr>
        <w:color w:val="3370ff"/>
      </w:rPr>
    </w:lvl>
  </w:abstractNum>
  <w:abstractNum w:abstractNumId="2072971">
    <w:lvl>
      <w:start w:val="3"/>
      <w:numFmt w:val="decimal"/>
      <w:suff w:val="tab"/>
      <w:lvlText w:val="%1."/>
      <w:rPr>
        <w:color w:val="3370ff"/>
      </w:rPr>
    </w:lvl>
  </w:abstractNum>
  <w:abstractNum w:abstractNumId="2072972">
    <w:lvl>
      <w:start w:val="4"/>
      <w:numFmt w:val="decimal"/>
      <w:suff w:val="tab"/>
      <w:lvlText w:val="%1."/>
      <w:rPr>
        <w:color w:val="3370ff"/>
      </w:rPr>
    </w:lvl>
  </w:abstractNum>
  <w:abstractNum w:abstractNumId="2072973">
    <w:lvl>
      <w:start w:val="5"/>
      <w:numFmt w:val="decimal"/>
      <w:suff w:val="tab"/>
      <w:lvlText w:val="%1."/>
      <w:rPr>
        <w:color w:val="3370ff"/>
      </w:rPr>
    </w:lvl>
  </w:abstractNum>
  <w:abstractNum w:abstractNumId="2072974">
    <w:lvl>
      <w:start w:val="1"/>
      <w:numFmt w:val="decimal"/>
      <w:suff w:val="tab"/>
      <w:lvlText w:val="%1."/>
      <w:rPr>
        <w:color w:val="3370ff"/>
      </w:rPr>
    </w:lvl>
  </w:abstractNum>
  <w:abstractNum w:abstractNumId="2072975">
    <w:lvl>
      <w:start w:val="2"/>
      <w:numFmt w:val="decimal"/>
      <w:suff w:val="tab"/>
      <w:lvlText w:val="%1."/>
      <w:rPr>
        <w:color w:val="3370ff"/>
      </w:rPr>
    </w:lvl>
  </w:abstractNum>
  <w:abstractNum w:abstractNumId="2072976">
    <w:lvl>
      <w:start w:val="3"/>
      <w:numFmt w:val="decimal"/>
      <w:suff w:val="tab"/>
      <w:lvlText w:val="%1."/>
      <w:rPr>
        <w:color w:val="3370ff"/>
      </w:rPr>
    </w:lvl>
  </w:abstractNum>
  <w:abstractNum w:abstractNumId="2072977">
    <w:lvl>
      <w:start w:val="4"/>
      <w:numFmt w:val="decimal"/>
      <w:suff w:val="tab"/>
      <w:lvlText w:val="%1."/>
      <w:rPr>
        <w:color w:val="3370ff"/>
      </w:rPr>
    </w:lvl>
  </w:abstractNum>
  <w:abstractNum w:abstractNumId="2072978">
    <w:lvl>
      <w:start w:val="5"/>
      <w:numFmt w:val="decimal"/>
      <w:suff w:val="tab"/>
      <w:lvlText w:val="%1."/>
      <w:rPr>
        <w:color w:val="3370ff"/>
      </w:rPr>
    </w:lvl>
  </w:abstractNum>
  <w:abstractNum w:abstractNumId="2072979">
    <w:lvl>
      <w:start w:val="6"/>
      <w:numFmt w:val="decimal"/>
      <w:suff w:val="tab"/>
      <w:lvlText w:val="%1."/>
      <w:rPr>
        <w:color w:val="3370ff"/>
      </w:rPr>
    </w:lvl>
  </w:abstractNum>
  <w:abstractNum w:abstractNumId="2072980">
    <w:lvl>
      <w:start w:val="7"/>
      <w:numFmt w:val="decimal"/>
      <w:suff w:val="tab"/>
      <w:lvlText w:val="%1."/>
      <w:rPr>
        <w:color w:val="3370ff"/>
      </w:rPr>
    </w:lvl>
  </w:abstractNum>
  <w:abstractNum w:abstractNumId="2072981">
    <w:lvl>
      <w:start w:val="1"/>
      <w:numFmt w:val="decimal"/>
      <w:suff w:val="tab"/>
      <w:lvlText w:val="%1."/>
      <w:rPr>
        <w:color w:val="3370ff"/>
      </w:rPr>
    </w:lvl>
  </w:abstractNum>
  <w:abstractNum w:abstractNumId="2072982">
    <w:lvl>
      <w:start w:val="2"/>
      <w:numFmt w:val="decimal"/>
      <w:suff w:val="tab"/>
      <w:lvlText w:val="%1."/>
      <w:rPr>
        <w:color w:val="3370ff"/>
      </w:rPr>
    </w:lvl>
  </w:abstractNum>
  <w:abstractNum w:abstractNumId="2072983">
    <w:lvl>
      <w:start w:val="3"/>
      <w:numFmt w:val="decimal"/>
      <w:suff w:val="tab"/>
      <w:lvlText w:val="%1."/>
      <w:rPr>
        <w:color w:val="3370ff"/>
      </w:rPr>
    </w:lvl>
  </w:abstractNum>
  <w:abstractNum w:abstractNumId="2072984">
    <w:lvl>
      <w:start w:val="4"/>
      <w:numFmt w:val="decimal"/>
      <w:suff w:val="tab"/>
      <w:lvlText w:val="%1."/>
      <w:rPr>
        <w:color w:val="3370ff"/>
      </w:rPr>
    </w:lvl>
  </w:abstractNum>
  <w:abstractNum w:abstractNumId="207298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072881"/>
  </w:num>
  <w:num w:numId="2">
    <w:abstractNumId w:val="2072882"/>
  </w:num>
  <w:num w:numId="3">
    <w:abstractNumId w:val="2072883"/>
  </w:num>
  <w:num w:numId="4">
    <w:abstractNumId w:val="2072884"/>
  </w:num>
  <w:num w:numId="5">
    <w:abstractNumId w:val="2072885"/>
  </w:num>
  <w:num w:numId="6">
    <w:abstractNumId w:val="2072886"/>
  </w:num>
  <w:num w:numId="7">
    <w:abstractNumId w:val="2072887"/>
  </w:num>
  <w:num w:numId="8">
    <w:abstractNumId w:val="2072888"/>
  </w:num>
  <w:num w:numId="9">
    <w:abstractNumId w:val="2072889"/>
  </w:num>
  <w:num w:numId="10">
    <w:abstractNumId w:val="2072890"/>
  </w:num>
  <w:num w:numId="11">
    <w:abstractNumId w:val="2072891"/>
  </w:num>
  <w:num w:numId="12">
    <w:abstractNumId w:val="2072892"/>
  </w:num>
  <w:num w:numId="13">
    <w:abstractNumId w:val="2072893"/>
  </w:num>
  <w:num w:numId="14">
    <w:abstractNumId w:val="2072894"/>
  </w:num>
  <w:num w:numId="15">
    <w:abstractNumId w:val="2072895"/>
  </w:num>
  <w:num w:numId="16">
    <w:abstractNumId w:val="2072896"/>
  </w:num>
  <w:num w:numId="17">
    <w:abstractNumId w:val="2072897"/>
  </w:num>
  <w:num w:numId="18">
    <w:abstractNumId w:val="2072898"/>
  </w:num>
  <w:num w:numId="19">
    <w:abstractNumId w:val="2072899"/>
  </w:num>
  <w:num w:numId="20">
    <w:abstractNumId w:val="2072900"/>
  </w:num>
  <w:num w:numId="21">
    <w:abstractNumId w:val="2072901"/>
  </w:num>
  <w:num w:numId="22">
    <w:abstractNumId w:val="2072902"/>
  </w:num>
  <w:num w:numId="23">
    <w:abstractNumId w:val="2072903"/>
  </w:num>
  <w:num w:numId="24">
    <w:abstractNumId w:val="2072904"/>
  </w:num>
  <w:num w:numId="25">
    <w:abstractNumId w:val="2072905"/>
  </w:num>
  <w:num w:numId="26">
    <w:abstractNumId w:val="2072906"/>
  </w:num>
  <w:num w:numId="27">
    <w:abstractNumId w:val="2072907"/>
  </w:num>
  <w:num w:numId="28">
    <w:abstractNumId w:val="2072908"/>
  </w:num>
  <w:num w:numId="29">
    <w:abstractNumId w:val="2072909"/>
  </w:num>
  <w:num w:numId="30">
    <w:abstractNumId w:val="2072910"/>
  </w:num>
  <w:num w:numId="31">
    <w:abstractNumId w:val="2072911"/>
  </w:num>
  <w:num w:numId="32">
    <w:abstractNumId w:val="2072912"/>
  </w:num>
  <w:num w:numId="33">
    <w:abstractNumId w:val="2072913"/>
  </w:num>
  <w:num w:numId="34">
    <w:abstractNumId w:val="2072914"/>
  </w:num>
  <w:num w:numId="35">
    <w:abstractNumId w:val="2072915"/>
  </w:num>
  <w:num w:numId="36">
    <w:abstractNumId w:val="2072916"/>
  </w:num>
  <w:num w:numId="37">
    <w:abstractNumId w:val="2072917"/>
  </w:num>
  <w:num w:numId="38">
    <w:abstractNumId w:val="2072918"/>
  </w:num>
  <w:num w:numId="39">
    <w:abstractNumId w:val="2072919"/>
  </w:num>
  <w:num w:numId="40">
    <w:abstractNumId w:val="2072920"/>
  </w:num>
  <w:num w:numId="41">
    <w:abstractNumId w:val="2072921"/>
  </w:num>
  <w:num w:numId="42">
    <w:abstractNumId w:val="2072922"/>
  </w:num>
  <w:num w:numId="43">
    <w:abstractNumId w:val="2072923"/>
  </w:num>
  <w:num w:numId="44">
    <w:abstractNumId w:val="2072924"/>
  </w:num>
  <w:num w:numId="45">
    <w:abstractNumId w:val="2072925"/>
  </w:num>
  <w:num w:numId="46">
    <w:abstractNumId w:val="2072926"/>
  </w:num>
  <w:num w:numId="47">
    <w:abstractNumId w:val="2072927"/>
  </w:num>
  <w:num w:numId="48">
    <w:abstractNumId w:val="2072928"/>
  </w:num>
  <w:num w:numId="49">
    <w:abstractNumId w:val="2072929"/>
  </w:num>
  <w:num w:numId="50">
    <w:abstractNumId w:val="2072930"/>
  </w:num>
  <w:num w:numId="51">
    <w:abstractNumId w:val="2072931"/>
  </w:num>
  <w:num w:numId="52">
    <w:abstractNumId w:val="2072932"/>
  </w:num>
  <w:num w:numId="53">
    <w:abstractNumId w:val="2072933"/>
  </w:num>
  <w:num w:numId="54">
    <w:abstractNumId w:val="2072934"/>
  </w:num>
  <w:num w:numId="55">
    <w:abstractNumId w:val="2072935"/>
  </w:num>
  <w:num w:numId="56">
    <w:abstractNumId w:val="2072936"/>
  </w:num>
  <w:num w:numId="57">
    <w:abstractNumId w:val="2072937"/>
  </w:num>
  <w:num w:numId="58">
    <w:abstractNumId w:val="2072938"/>
  </w:num>
  <w:num w:numId="59">
    <w:abstractNumId w:val="2072939"/>
  </w:num>
  <w:num w:numId="60">
    <w:abstractNumId w:val="2072940"/>
  </w:num>
  <w:num w:numId="61">
    <w:abstractNumId w:val="2072941"/>
  </w:num>
  <w:num w:numId="62">
    <w:abstractNumId w:val="2072942"/>
  </w:num>
  <w:num w:numId="63">
    <w:abstractNumId w:val="2072943"/>
  </w:num>
  <w:num w:numId="64">
    <w:abstractNumId w:val="2072944"/>
  </w:num>
  <w:num w:numId="65">
    <w:abstractNumId w:val="2072945"/>
  </w:num>
  <w:num w:numId="66">
    <w:abstractNumId w:val="2072946"/>
  </w:num>
  <w:num w:numId="67">
    <w:abstractNumId w:val="2072947"/>
  </w:num>
  <w:num w:numId="68">
    <w:abstractNumId w:val="2072948"/>
  </w:num>
  <w:num w:numId="69">
    <w:abstractNumId w:val="2072949"/>
  </w:num>
  <w:num w:numId="70">
    <w:abstractNumId w:val="2072950"/>
  </w:num>
  <w:num w:numId="71">
    <w:abstractNumId w:val="2072951"/>
  </w:num>
  <w:num w:numId="72">
    <w:abstractNumId w:val="2072952"/>
  </w:num>
  <w:num w:numId="73">
    <w:abstractNumId w:val="2072953"/>
  </w:num>
  <w:num w:numId="74">
    <w:abstractNumId w:val="2072954"/>
  </w:num>
  <w:num w:numId="75">
    <w:abstractNumId w:val="2072955"/>
  </w:num>
  <w:num w:numId="76">
    <w:abstractNumId w:val="2072956"/>
  </w:num>
  <w:num w:numId="77">
    <w:abstractNumId w:val="2072957"/>
  </w:num>
  <w:num w:numId="78">
    <w:abstractNumId w:val="2072958"/>
  </w:num>
  <w:num w:numId="79">
    <w:abstractNumId w:val="2072959"/>
  </w:num>
  <w:num w:numId="80">
    <w:abstractNumId w:val="2072960"/>
  </w:num>
  <w:num w:numId="81">
    <w:abstractNumId w:val="2072961"/>
  </w:num>
  <w:num w:numId="82">
    <w:abstractNumId w:val="2072962"/>
  </w:num>
  <w:num w:numId="83">
    <w:abstractNumId w:val="2072963"/>
  </w:num>
  <w:num w:numId="84">
    <w:abstractNumId w:val="2072964"/>
  </w:num>
  <w:num w:numId="85">
    <w:abstractNumId w:val="2072965"/>
  </w:num>
  <w:num w:numId="86">
    <w:abstractNumId w:val="2072966"/>
  </w:num>
  <w:num w:numId="87">
    <w:abstractNumId w:val="2072967"/>
  </w:num>
  <w:num w:numId="88">
    <w:abstractNumId w:val="2072968"/>
  </w:num>
  <w:num w:numId="89">
    <w:abstractNumId w:val="2072969"/>
  </w:num>
  <w:num w:numId="90">
    <w:abstractNumId w:val="2072970"/>
  </w:num>
  <w:num w:numId="91">
    <w:abstractNumId w:val="2072971"/>
  </w:num>
  <w:num w:numId="92">
    <w:abstractNumId w:val="2072972"/>
  </w:num>
  <w:num w:numId="93">
    <w:abstractNumId w:val="2072973"/>
  </w:num>
  <w:num w:numId="94">
    <w:abstractNumId w:val="2072974"/>
  </w:num>
  <w:num w:numId="95">
    <w:abstractNumId w:val="2072975"/>
  </w:num>
  <w:num w:numId="96">
    <w:abstractNumId w:val="2072976"/>
  </w:num>
  <w:num w:numId="97">
    <w:abstractNumId w:val="2072977"/>
  </w:num>
  <w:num w:numId="98">
    <w:abstractNumId w:val="2072978"/>
  </w:num>
  <w:num w:numId="99">
    <w:abstractNumId w:val="2072979"/>
  </w:num>
  <w:num w:numId="100">
    <w:abstractNumId w:val="2072980"/>
  </w:num>
  <w:num w:numId="101">
    <w:abstractNumId w:val="2072981"/>
  </w:num>
  <w:num w:numId="102">
    <w:abstractNumId w:val="2072982"/>
  </w:num>
  <w:num w:numId="103">
    <w:abstractNumId w:val="2072983"/>
  </w:num>
  <w:num w:numId="104">
    <w:abstractNumId w:val="2072984"/>
  </w:num>
  <w:num w:numId="105">
    <w:abstractNumId w:val="2072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2026-02-12T08:11:13Z</dcterms:created>
  <dc:creator>Apache POI</dc:creator>
</cp:coreProperties>
</file>