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pPr>
    </w:p>
    <w:p>
      <w:pPr>
        <w:spacing w:after="80"/>
        <w:jc w:val="center"/>
      </w:pPr>
      <w:r>
        <w:drawing>
          <wp:inline distT="0" distB="0" distL="0" distR="0">
            <wp:extent cx="1238250" cy="1238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38250" cy="1238250"/>
                    </a:xfrm>
                    <a:prstGeom prst="rect">
                      <a:avLst/>
                    </a:prstGeom>
                  </pic:spPr>
                </pic:pic>
              </a:graphicData>
            </a:graphic>
          </wp:inline>
        </w:drawing>
      </w:r>
    </w:p>
    <w:p>
      <w:pPr>
        <w:pBdr>
          <w:bottom w:val="single" w:color="2E5395" w:sz="4" w:space="4"/>
        </w:pBdr>
        <w:spacing w:after="60" w:before="200"/>
        <w:jc w:val="center"/>
      </w:pPr>
      <w:r>
        <w:rPr>
          <w:b w:val="false"/>
          <w:bCs w:val="false"/>
          <w:color w:val="2E5395"/>
          <w:sz w:val="21"/>
          <w:szCs w:val="21"/>
        </w:rPr>
        <w:t xml:space="preserve">PROGRAMACION DE REDES</w:t>
      </w:r>
    </w:p>
    <w:p>
      <w:pPr>
        <w:spacing w:after="100" w:before="200"/>
        <w:jc w:val="center"/>
      </w:pPr>
      <w:r>
        <w:rPr>
          <w:b/>
          <w:bCs/>
          <w:sz w:val="40"/>
          <w:szCs w:val="40"/>
        </w:rPr>
        <w:t xml:space="preserve">Informe Tecnico</w:t>
      </w:r>
    </w:p>
    <w:p>
      <w:pPr>
        <w:jc w:val="center"/>
      </w:pPr>
      <w:r>
        <w:rPr>
          <w:color w:val="4C72B0"/>
          <w:sz w:val="26"/>
          <w:szCs w:val="26"/>
        </w:rPr>
        <w:t xml:space="preserve">Desarrollo de una Aplicacion con Redes Neuronales</w:t>
      </w:r>
    </w:p>
    <w:p>
      <w:pPr>
        <w:spacing w:after="160"/>
        <w:jc w:val="center"/>
      </w:pPr>
      <w:r>
        <w:rPr>
          <w:color w:val="4C72B0"/>
          <w:sz w:val="26"/>
          <w:szCs w:val="26"/>
        </w:rPr>
        <w:t xml:space="preserve">sobre Datasets de Kaggle</w:t>
      </w:r>
    </w:p>
    <w:p>
      <w:pPr>
        <w:spacing w:after="800"/>
        <w:jc w:val="center"/>
      </w:pPr>
      <w:r>
        <w:rPr>
          <w:sz w:val="23"/>
          <w:szCs w:val="23"/>
        </w:rPr>
        <w:t xml:space="preserve">Perceptron Multicapa (MLP) aplicado al Heart Disease Dataset (Kaggle)</w:t>
      </w:r>
    </w:p>
    <w:p>
      <w:pPr>
        <w:pBdr>
          <w:bottom w:val="single" w:color="CCCCCC" w:sz="6" w:space="4"/>
        </w:pBdr>
        <w:spacing w:after="240"/>
      </w:pPr>
    </w:p>
    <w:p>
      <w:pPr>
        <w:spacing w:after="80"/>
        <w:jc w:val="center"/>
      </w:pPr>
      <w:r>
        <w:rPr>
          <w:b/>
          <w:bCs/>
          <w:color w:val="2E5395"/>
          <w:sz w:val="21"/>
          <w:szCs w:val="21"/>
        </w:rPr>
        <w:t xml:space="preserve">Trabajo Practico:  </w:t>
      </w:r>
      <w:r>
        <w:rPr>
          <w:sz w:val="21"/>
          <w:szCs w:val="21"/>
        </w:rPr>
        <w:t xml:space="preserve">PSR-TP01-C2</w:t>
      </w:r>
    </w:p>
    <w:p>
      <w:pPr>
        <w:spacing w:after="80"/>
        <w:jc w:val="center"/>
      </w:pPr>
      <w:r>
        <w:rPr>
          <w:b/>
          <w:bCs/>
          <w:color w:val="2E5395"/>
          <w:sz w:val="21"/>
          <w:szCs w:val="21"/>
        </w:rPr>
        <w:t xml:space="preserve">Integrantes:  </w:t>
      </w:r>
      <w:r>
        <w:rPr>
          <w:sz w:val="21"/>
          <w:szCs w:val="21"/>
        </w:rPr>
        <w:t xml:space="preserve">Carolina Lobo   /   Sabrina De Marco</w:t>
      </w:r>
    </w:p>
    <w:p>
      <w:pPr>
        <w:spacing w:after="80"/>
        <w:jc w:val="center"/>
      </w:pPr>
      <w:r>
        <w:rPr>
          <w:b/>
          <w:bCs/>
          <w:color w:val="2E5395"/>
          <w:sz w:val="21"/>
          <w:szCs w:val="21"/>
        </w:rPr>
        <w:t xml:space="preserve">Fecha de entrega:  </w:t>
      </w:r>
      <w:r>
        <w:rPr>
          <w:sz w:val="21"/>
          <w:szCs w:val="21"/>
        </w:rPr>
        <w:t xml:space="preserve">2 de septiembre de 2026</w:t>
      </w:r>
    </w:p>
    <w:p>
      <w:r>
        <w:br w:type="page"/>
      </w:r>
    </w:p>
    <w:p>
      <w:pPr>
        <w:pStyle w:val="Heading1"/>
        <w:spacing w:after="160" w:before="320"/>
      </w:pPr>
      <w:r>
        <w:t xml:space="preserve">2. Introduccion y Eleccion del Dataset</w:t>
      </w:r>
    </w:p>
    <w:p>
      <w:pPr>
        <w:pStyle w:val="Heading2"/>
        <w:spacing w:after="120" w:before="220"/>
      </w:pPr>
      <w:r>
        <w:t xml:space="preserve">2.1 Origen de los datos</w:t>
      </w:r>
    </w:p>
    <w:p>
      <w:pPr>
        <w:spacing w:after="160" w:line="300"/>
        <w:jc w:val="both"/>
      </w:pPr>
      <w:r>
        <w:t xml:space="preserve">Se utilizo el </w:t>
      </w:r>
      <w:r>
        <w:rPr>
          <w:b/>
          <w:bCs/>
        </w:rPr>
        <w:t xml:space="preserve">Heart Disease Dataset</w:t>
      </w:r>
      <w:r>
        <w:t xml:space="preserve">, publicado en Kaggle por el usuario johnsmith88, disponible en el siguiente enlace:</w:t>
      </w:r>
    </w:p>
    <w:p>
      <w:pPr>
        <w:spacing w:after="200"/>
      </w:pPr>
      <w:hyperlink w:history="1" r:id="rId6mybkxm7ipilpk97ewkhi">
        <w:r>
          <w:rPr>
            <w:rStyle w:val="Hyperlink"/>
          </w:rPr>
          <w:t xml:space="preserve">https://www.kaggle.com/datasets/johnsmith88/heart-disease-dataset</w:t>
        </w:r>
      </w:hyperlink>
    </w:p>
    <w:p>
      <w:pPr>
        <w:pStyle w:val="Heading2"/>
        <w:spacing w:after="120" w:before="220"/>
      </w:pPr>
      <w:r>
        <w:t xml:space="preserve">2.2 Descripcion del problema</w:t>
      </w:r>
    </w:p>
    <w:p>
      <w:pPr>
        <w:spacing w:after="160" w:line="300"/>
        <w:jc w:val="both"/>
      </w:pPr>
      <w:r>
        <w:t xml:space="preserve">El dataset es una version extendida del clasico Cleveland Heart Disease Dataset y contiene registros clinicos de pacientes (edad, presion arterial, colesterol, resultados de electrocardiograma, frecuencia cardiaca maxima, entre otros). El archivo original tiene 1025 filas, de las cuales varias son duplicados producto de la union de distintas fuentes; luego de la limpieza el dataset de trabajo quedo compuesto por 302 pacientes unicos y 13 atributos de entrada.</w:t>
      </w:r>
    </w:p>
    <w:p>
      <w:pPr>
        <w:spacing w:after="160" w:line="300"/>
        <w:jc w:val="both"/>
      </w:pPr>
      <w:r>
        <w:t xml:space="preserve">El objetivo es predecir la variable target: si un paciente presenta (1) o no (0) riesgo de enfermedad cardiaca, a partir de sus indicadores clinicos. Se trata, por lo tanto, de un problema de clasificacion binaria supervisada.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800"/>
        <w:gridCol w:w="7500"/>
      </w:tblGrid>
      <w:tr>
        <w:trPr>
          <w:tblHeader/>
        </w:trPr>
        <w:tc>
          <w:tcPr>
            <w:tcW w:type="dxa" w:w="1800"/>
            <w:shd w:fill="2E5395" w:val="clear"/>
            <w:tcMar>
              <w:top w:type="dxa" w:w="80"/>
              <w:left w:type="dxa" w:w="100"/>
              <w:bottom w:type="dxa" w:w="80"/>
              <w:right w:type="dxa" w:w="100"/>
            </w:tcMar>
            <w:vAlign w:val="center"/>
          </w:tcPr>
          <w:p>
            <w:r>
              <w:rPr>
                <w:b/>
                <w:bCs/>
                <w:color w:val="FFFFFF"/>
                <w:sz w:val="20"/>
                <w:szCs w:val="20"/>
              </w:rPr>
              <w:t xml:space="preserve">Atributo</w:t>
            </w:r>
          </w:p>
        </w:tc>
        <w:tc>
          <w:tcPr>
            <w:tcW w:type="dxa" w:w="7500"/>
            <w:shd w:fill="2E5395" w:val="clear"/>
            <w:tcMar>
              <w:top w:type="dxa" w:w="80"/>
              <w:left w:type="dxa" w:w="100"/>
              <w:bottom w:type="dxa" w:w="80"/>
              <w:right w:type="dxa" w:w="100"/>
            </w:tcMar>
            <w:vAlign w:val="center"/>
          </w:tcPr>
          <w:p>
            <w:r>
              <w:rPr>
                <w:b/>
                <w:bCs/>
                <w:color w:val="FFFFFF"/>
                <w:sz w:val="20"/>
                <w:szCs w:val="20"/>
              </w:rPr>
              <w:t xml:space="preserve">Descripcion</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age</w:t>
            </w:r>
          </w:p>
        </w:tc>
        <w:tc>
          <w:tcPr>
            <w:tcW w:type="dxa" w:w="7500"/>
            <w:tcMar>
              <w:top w:type="dxa" w:w="80"/>
              <w:left w:type="dxa" w:w="100"/>
              <w:bottom w:type="dxa" w:w="80"/>
              <w:right w:type="dxa" w:w="100"/>
            </w:tcMar>
            <w:vAlign w:val="center"/>
          </w:tcPr>
          <w:p>
            <w:r>
              <w:rPr>
                <w:b w:val="false"/>
                <w:bCs w:val="false"/>
                <w:color w:val="000000"/>
                <w:sz w:val="20"/>
                <w:szCs w:val="20"/>
              </w:rPr>
              <w:t xml:space="preserve">Edad del paciente (anios)</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sex</w:t>
            </w:r>
          </w:p>
        </w:tc>
        <w:tc>
          <w:tcPr>
            <w:tcW w:type="dxa" w:w="7500"/>
            <w:tcMar>
              <w:top w:type="dxa" w:w="80"/>
              <w:left w:type="dxa" w:w="100"/>
              <w:bottom w:type="dxa" w:w="80"/>
              <w:right w:type="dxa" w:w="100"/>
            </w:tcMar>
            <w:vAlign w:val="center"/>
          </w:tcPr>
          <w:p>
            <w:r>
              <w:rPr>
                <w:b w:val="false"/>
                <w:bCs w:val="false"/>
                <w:color w:val="000000"/>
                <w:sz w:val="20"/>
                <w:szCs w:val="20"/>
              </w:rPr>
              <w:t xml:space="preserve">Sexo (1 = hombre, 0 = mujer)</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cp</w:t>
            </w:r>
          </w:p>
        </w:tc>
        <w:tc>
          <w:tcPr>
            <w:tcW w:type="dxa" w:w="7500"/>
            <w:tcMar>
              <w:top w:type="dxa" w:w="80"/>
              <w:left w:type="dxa" w:w="100"/>
              <w:bottom w:type="dxa" w:w="80"/>
              <w:right w:type="dxa" w:w="100"/>
            </w:tcMar>
            <w:vAlign w:val="center"/>
          </w:tcPr>
          <w:p>
            <w:r>
              <w:rPr>
                <w:b w:val="false"/>
                <w:bCs w:val="false"/>
                <w:color w:val="000000"/>
                <w:sz w:val="20"/>
                <w:szCs w:val="20"/>
              </w:rPr>
              <w:t xml:space="preserve">Tipo de dolor de pecho (0-3)</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trestbps</w:t>
            </w:r>
          </w:p>
        </w:tc>
        <w:tc>
          <w:tcPr>
            <w:tcW w:type="dxa" w:w="7500"/>
            <w:tcMar>
              <w:top w:type="dxa" w:w="80"/>
              <w:left w:type="dxa" w:w="100"/>
              <w:bottom w:type="dxa" w:w="80"/>
              <w:right w:type="dxa" w:w="100"/>
            </w:tcMar>
            <w:vAlign w:val="center"/>
          </w:tcPr>
          <w:p>
            <w:r>
              <w:rPr>
                <w:b w:val="false"/>
                <w:bCs w:val="false"/>
                <w:color w:val="000000"/>
                <w:sz w:val="20"/>
                <w:szCs w:val="20"/>
              </w:rPr>
              <w:t xml:space="preserve">Presion arterial en reposo (mm Hg)</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chol</w:t>
            </w:r>
          </w:p>
        </w:tc>
        <w:tc>
          <w:tcPr>
            <w:tcW w:type="dxa" w:w="7500"/>
            <w:tcMar>
              <w:top w:type="dxa" w:w="80"/>
              <w:left w:type="dxa" w:w="100"/>
              <w:bottom w:type="dxa" w:w="80"/>
              <w:right w:type="dxa" w:w="100"/>
            </w:tcMar>
            <w:vAlign w:val="center"/>
          </w:tcPr>
          <w:p>
            <w:r>
              <w:rPr>
                <w:b w:val="false"/>
                <w:bCs w:val="false"/>
                <w:color w:val="000000"/>
                <w:sz w:val="20"/>
                <w:szCs w:val="20"/>
              </w:rPr>
              <w:t xml:space="preserve">Colesterol serico (mg/dl)</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fbs</w:t>
            </w:r>
          </w:p>
        </w:tc>
        <w:tc>
          <w:tcPr>
            <w:tcW w:type="dxa" w:w="7500"/>
            <w:tcMar>
              <w:top w:type="dxa" w:w="80"/>
              <w:left w:type="dxa" w:w="100"/>
              <w:bottom w:type="dxa" w:w="80"/>
              <w:right w:type="dxa" w:w="100"/>
            </w:tcMar>
            <w:vAlign w:val="center"/>
          </w:tcPr>
          <w:p>
            <w:r>
              <w:rPr>
                <w:b w:val="false"/>
                <w:bCs w:val="false"/>
                <w:color w:val="000000"/>
                <w:sz w:val="20"/>
                <w:szCs w:val="20"/>
              </w:rPr>
              <w:t xml:space="preserve">Glucemia en ayunas &gt; 120 mg/dl (1 = si)</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restecg</w:t>
            </w:r>
          </w:p>
        </w:tc>
        <w:tc>
          <w:tcPr>
            <w:tcW w:type="dxa" w:w="7500"/>
            <w:tcMar>
              <w:top w:type="dxa" w:w="80"/>
              <w:left w:type="dxa" w:w="100"/>
              <w:bottom w:type="dxa" w:w="80"/>
              <w:right w:type="dxa" w:w="100"/>
            </w:tcMar>
            <w:vAlign w:val="center"/>
          </w:tcPr>
          <w:p>
            <w:r>
              <w:rPr>
                <w:b w:val="false"/>
                <w:bCs w:val="false"/>
                <w:color w:val="000000"/>
                <w:sz w:val="20"/>
                <w:szCs w:val="20"/>
              </w:rPr>
              <w:t xml:space="preserve">Resultado del electrocardiograma en reposo (0-2)</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thalach</w:t>
            </w:r>
          </w:p>
        </w:tc>
        <w:tc>
          <w:tcPr>
            <w:tcW w:type="dxa" w:w="7500"/>
            <w:tcMar>
              <w:top w:type="dxa" w:w="80"/>
              <w:left w:type="dxa" w:w="100"/>
              <w:bottom w:type="dxa" w:w="80"/>
              <w:right w:type="dxa" w:w="100"/>
            </w:tcMar>
            <w:vAlign w:val="center"/>
          </w:tcPr>
          <w:p>
            <w:r>
              <w:rPr>
                <w:b w:val="false"/>
                <w:bCs w:val="false"/>
                <w:color w:val="000000"/>
                <w:sz w:val="20"/>
                <w:szCs w:val="20"/>
              </w:rPr>
              <w:t xml:space="preserve">Frecuencia cardiaca maxima alcanzada</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exang</w:t>
            </w:r>
          </w:p>
        </w:tc>
        <w:tc>
          <w:tcPr>
            <w:tcW w:type="dxa" w:w="7500"/>
            <w:tcMar>
              <w:top w:type="dxa" w:w="80"/>
              <w:left w:type="dxa" w:w="100"/>
              <w:bottom w:type="dxa" w:w="80"/>
              <w:right w:type="dxa" w:w="100"/>
            </w:tcMar>
            <w:vAlign w:val="center"/>
          </w:tcPr>
          <w:p>
            <w:r>
              <w:rPr>
                <w:b w:val="false"/>
                <w:bCs w:val="false"/>
                <w:color w:val="000000"/>
                <w:sz w:val="20"/>
                <w:szCs w:val="20"/>
              </w:rPr>
              <w:t xml:space="preserve">Angina inducida por ejercicio (1 = si)</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oldpeak</w:t>
            </w:r>
          </w:p>
        </w:tc>
        <w:tc>
          <w:tcPr>
            <w:tcW w:type="dxa" w:w="7500"/>
            <w:tcMar>
              <w:top w:type="dxa" w:w="80"/>
              <w:left w:type="dxa" w:w="100"/>
              <w:bottom w:type="dxa" w:w="80"/>
              <w:right w:type="dxa" w:w="100"/>
            </w:tcMar>
            <w:vAlign w:val="center"/>
          </w:tcPr>
          <w:p>
            <w:r>
              <w:rPr>
                <w:b w:val="false"/>
                <w:bCs w:val="false"/>
                <w:color w:val="000000"/>
                <w:sz w:val="20"/>
                <w:szCs w:val="20"/>
              </w:rPr>
              <w:t xml:space="preserve">Depresion del segmento ST inducida por ejercicio</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slope</w:t>
            </w:r>
          </w:p>
        </w:tc>
        <w:tc>
          <w:tcPr>
            <w:tcW w:type="dxa" w:w="7500"/>
            <w:tcMar>
              <w:top w:type="dxa" w:w="80"/>
              <w:left w:type="dxa" w:w="100"/>
              <w:bottom w:type="dxa" w:w="80"/>
              <w:right w:type="dxa" w:w="100"/>
            </w:tcMar>
            <w:vAlign w:val="center"/>
          </w:tcPr>
          <w:p>
            <w:r>
              <w:rPr>
                <w:b w:val="false"/>
                <w:bCs w:val="false"/>
                <w:color w:val="000000"/>
                <w:sz w:val="20"/>
                <w:szCs w:val="20"/>
              </w:rPr>
              <w:t xml:space="preserve">Pendiente del segmento ST en el pico de ejercicio (0-2)</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ca</w:t>
            </w:r>
          </w:p>
        </w:tc>
        <w:tc>
          <w:tcPr>
            <w:tcW w:type="dxa" w:w="7500"/>
            <w:tcMar>
              <w:top w:type="dxa" w:w="80"/>
              <w:left w:type="dxa" w:w="100"/>
              <w:bottom w:type="dxa" w:w="80"/>
              <w:right w:type="dxa" w:w="100"/>
            </w:tcMar>
            <w:vAlign w:val="center"/>
          </w:tcPr>
          <w:p>
            <w:r>
              <w:rPr>
                <w:b w:val="false"/>
                <w:bCs w:val="false"/>
                <w:color w:val="000000"/>
                <w:sz w:val="20"/>
                <w:szCs w:val="20"/>
              </w:rPr>
              <w:t xml:space="preserve">Numero de vasos principales coloreados por fluoroscopia (0-4)</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thal</w:t>
            </w:r>
          </w:p>
        </w:tc>
        <w:tc>
          <w:tcPr>
            <w:tcW w:type="dxa" w:w="7500"/>
            <w:tcMar>
              <w:top w:type="dxa" w:w="80"/>
              <w:left w:type="dxa" w:w="100"/>
              <w:bottom w:type="dxa" w:w="80"/>
              <w:right w:type="dxa" w:w="100"/>
            </w:tcMar>
            <w:vAlign w:val="center"/>
          </w:tcPr>
          <w:p>
            <w:r>
              <w:rPr>
                <w:b w:val="false"/>
                <w:bCs w:val="false"/>
                <w:color w:val="000000"/>
                <w:sz w:val="20"/>
                <w:szCs w:val="20"/>
              </w:rPr>
              <w:t xml:space="preserve">Talasemia (0-3)</w:t>
            </w:r>
          </w:p>
        </w:tc>
      </w:tr>
      <w:tr>
        <w:tc>
          <w:tcPr>
            <w:tcW w:type="dxa" w:w="1800"/>
            <w:tcMar>
              <w:top w:type="dxa" w:w="80"/>
              <w:left w:type="dxa" w:w="100"/>
              <w:bottom w:type="dxa" w:w="80"/>
              <w:right w:type="dxa" w:w="100"/>
            </w:tcMar>
            <w:vAlign w:val="center"/>
          </w:tcPr>
          <w:p>
            <w:r>
              <w:rPr>
                <w:b w:val="false"/>
                <w:bCs w:val="false"/>
                <w:color w:val="000000"/>
                <w:sz w:val="20"/>
                <w:szCs w:val="20"/>
              </w:rPr>
              <w:t xml:space="preserve">target</w:t>
            </w:r>
          </w:p>
        </w:tc>
        <w:tc>
          <w:tcPr>
            <w:tcW w:type="dxa" w:w="7500"/>
            <w:tcMar>
              <w:top w:type="dxa" w:w="80"/>
              <w:left w:type="dxa" w:w="100"/>
              <w:bottom w:type="dxa" w:w="80"/>
              <w:right w:type="dxa" w:w="100"/>
            </w:tcMar>
            <w:vAlign w:val="center"/>
          </w:tcPr>
          <w:p>
            <w:r>
              <w:rPr>
                <w:b w:val="false"/>
                <w:bCs w:val="false"/>
                <w:color w:val="000000"/>
                <w:sz w:val="20"/>
                <w:szCs w:val="20"/>
              </w:rPr>
              <w:t xml:space="preserve">Variable objetivo: 1 = con enfermedad, 0 = sin enfermedad</w:t>
            </w:r>
          </w:p>
        </w:tc>
      </w:tr>
    </w:tbl>
    <w:p>
      <w:pPr>
        <w:spacing w:after="160"/>
      </w:pPr>
    </w:p>
    <w:p>
      <w:pPr>
        <w:spacing w:after="80"/>
        <w:jc w:val="center"/>
      </w:pPr>
      <w:r>
        <w:drawing>
          <wp:inline distT="0" distB="0" distL="0" distR="0">
            <wp:extent cx="2667000" cy="1866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667000" cy="1866900"/>
                    </a:xfrm>
                    <a:prstGeom prst="rect">
                      <a:avLst/>
                    </a:prstGeom>
                  </pic:spPr>
                </pic:pic>
              </a:graphicData>
            </a:graphic>
          </wp:inline>
        </w:drawing>
      </w:r>
    </w:p>
    <w:p>
      <w:pPr>
        <w:spacing w:after="240"/>
        <w:jc w:val="center"/>
      </w:pPr>
      <w:r>
        <w:rPr>
          <w:i/>
          <w:iCs/>
          <w:color w:val="808080"/>
          <w:sz w:val="18"/>
          <w:szCs w:val="18"/>
        </w:rPr>
        <w:t xml:space="preserve">Figura 1. Distribucion de pacientes con y sin enfermedad cardiaca (302 registros).</w:t>
      </w:r>
    </w:p>
    <w:p>
      <w:pPr>
        <w:pStyle w:val="Heading1"/>
        <w:spacing w:after="160" w:before="320"/>
      </w:pPr>
      <w:r>
        <w:t xml:space="preserve">3. Preprocesamiento y Normalizacion</w:t>
      </w:r>
    </w:p>
    <w:p>
      <w:pPr>
        <w:spacing w:after="160" w:line="300"/>
        <w:jc w:val="both"/>
      </w:pPr>
      <w:r>
        <w:t xml:space="preserve">El preprocesamiento se implemento en la clase </w:t>
      </w:r>
      <w:r>
        <w:rPr>
          <w:rFonts w:ascii="Courier New" w:cs="Courier New" w:eastAsia="Courier New" w:hAnsi="Courier New"/>
        </w:rPr>
        <w:t xml:space="preserve">GestorDatos</w:t>
      </w:r>
      <w:r>
        <w:t xml:space="preserve"> del archivo </w:t>
      </w:r>
      <w:r>
        <w:rPr>
          <w:rFonts w:ascii="Courier New" w:cs="Courier New" w:eastAsia="Courier New" w:hAnsi="Courier New"/>
        </w:rPr>
        <w:t xml:space="preserve">app_red_neuronal.py</w:t>
      </w:r>
      <w:r>
        <w:t xml:space="preserve">, y comprende:</w:t>
      </w:r>
    </w:p>
    <w:p>
      <w:pPr>
        <w:pStyle w:val="ListParagraph"/>
        <w:numPr>
          <w:ilvl w:val="0"/>
          <w:numId w:val="1"/>
        </w:numPr>
        <w:spacing w:after="80"/>
        <w:jc w:val="both"/>
      </w:pPr>
      <w:r>
        <w:t xml:space="preserve">Limpieza: eliminacion de filas duplicadas y de registros con valores faltantes (de 1025 a 302 registros unicos).</w:t>
      </w:r>
    </w:p>
    <w:p>
      <w:pPr>
        <w:pStyle w:val="ListParagraph"/>
        <w:numPr>
          <w:ilvl w:val="0"/>
          <w:numId w:val="1"/>
        </w:numPr>
        <w:spacing w:after="80"/>
        <w:jc w:val="both"/>
      </w:pPr>
      <w:r>
        <w:t xml:space="preserve">Separacion de variables: matriz de atributos (X, 13 columnas) y variable objetivo (y = target).</w:t>
      </w:r>
    </w:p>
    <w:p>
      <w:pPr>
        <w:pStyle w:val="ListParagraph"/>
        <w:numPr>
          <w:ilvl w:val="0"/>
          <w:numId w:val="1"/>
        </w:numPr>
        <w:spacing w:after="80"/>
        <w:jc w:val="both"/>
      </w:pPr>
      <w:r>
        <w:t xml:space="preserve">Normalizacion (Standardizacion): se aplico StandardScaler de scikit-learn sobre las 13 features.</w:t>
      </w:r>
    </w:p>
    <w:p>
      <w:pPr>
        <w:pStyle w:val="ListParagraph"/>
        <w:numPr>
          <w:ilvl w:val="0"/>
          <w:numId w:val="1"/>
        </w:numPr>
        <w:spacing w:after="80"/>
        <w:jc w:val="both"/>
      </w:pPr>
      <w:r>
        <w:t xml:space="preserve">Particion train/test (70/30): ver seccion 4.2.</w:t>
      </w:r>
    </w:p>
    <w:p>
      <w:pPr>
        <w:pStyle w:val="Heading2"/>
        <w:spacing w:after="120" w:before="220"/>
      </w:pPr>
      <w:r>
        <w:t xml:space="preserve">3.1 Metodo de normalizacion utilizado</w:t>
      </w:r>
    </w:p>
    <w:p>
      <w:pPr>
        <w:spacing w:after="160" w:line="300"/>
        <w:jc w:val="both"/>
      </w:pPr>
      <w:r>
        <w:t xml:space="preserve">Se utilizo estandarizacion (Z-score), que transforma cada atributo para que tenga media 0 y desvio estandar 1. La formula aplicada a cada valor x de un atributo es:</w:t>
      </w:r>
    </w:p>
    <w:p>
      <w:pPr>
        <w:spacing w:after="160" w:before="160"/>
        <w:jc w:val="center"/>
      </w:pPr>
      <w:r>
        <w:rPr>
          <w:rFonts w:ascii="Courier New" w:cs="Courier New" w:eastAsia="Courier New" w:hAnsi="Courier New"/>
          <w:b/>
          <w:bCs/>
          <w:sz w:val="26"/>
          <w:szCs w:val="26"/>
        </w:rPr>
        <w:t xml:space="preserve">z  =  ( x - μ )  /  σ</w:t>
      </w:r>
    </w:p>
    <w:p>
      <w:pPr>
        <w:spacing w:after="160" w:line="300"/>
        <w:jc w:val="both"/>
      </w:pPr>
      <w:r>
        <w:t xml:space="preserve">donde x es el valor original del atributo, μ (mu) es la media del atributo calculada sobre el conjunto de entrenamiento, y σ (sigma) es su desvio estandar, tambien calculado sobre el conjunto de entrenamiento. El escalador se ajusta (fit) unicamente con los datos de entrenamiento y luego se aplica (transform) tanto a train como a test, para evitar fuga de informacion (data leakage) del conjunto de prueba hacia el ajuste del escalador.</w:t>
      </w:r>
    </w:p>
    <w:p>
      <w:pPr>
        <w:pStyle w:val="Heading2"/>
        <w:spacing w:after="120" w:before="220"/>
      </w:pPr>
      <w:r>
        <w:t xml:space="preserve">3.2 Justificacion de la normalizacion</w:t>
      </w:r>
    </w:p>
    <w:p>
      <w:pPr>
        <w:spacing w:after="160" w:line="300"/>
        <w:jc w:val="both"/>
      </w:pPr>
      <w:r>
        <w:t xml:space="preserve">La normalizacion es necesaria porque los atributos del dataset tienen escalas muy distintas: por ejemplo, chol (colesterol) toma valores entre ~120 y ~570, mientras que oldpeak toma valores entre 0 y 6.5, o sex es binaria (0/1). Sin normalizar, los atributos de mayor magnitud dominarian el calculo de los pesos sinapticos durante el entrenamiento, ralentizando o incluso impidiendo la convergencia del descenso de gradiente. Al estandarizar todas las variables a una escala comparable, la red converge de forma mas rapida y estable, y ningun atributo recibe mas peso solo por tener una magnitud numerica mayor.</w:t>
      </w:r>
    </w:p>
    <w:p>
      <w:pPr>
        <w:pStyle w:val="Heading2"/>
        <w:spacing w:after="120" w:before="220"/>
      </w:pPr>
      <w:r>
        <w:t xml:space="preserve">3.3 Comparacion: datos crudos vs. normalizados</w:t>
      </w:r>
    </w:p>
    <w:p>
      <w:pPr>
        <w:spacing w:after="160" w:line="300"/>
        <w:jc w:val="both"/>
      </w:pPr>
      <w:r>
        <w:t xml:space="preserve">A modo de verificacion, se muestran los primeros registros del dataset antes y despues de la normalizacion (la aplicacion permite ver esta misma comparacion de forma interactiva en la pestania 'Vista de Datos'):</w:t>
      </w:r>
    </w:p>
    <w:p>
      <w:pPr>
        <w:spacing w:after="80"/>
      </w:pPr>
      <w:r>
        <w:rPr>
          <w:b/>
          <w:bCs/>
        </w:rPr>
        <w:t xml:space="preserve">Datos crudos (extracto)</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330"/>
        <w:gridCol w:w="1330"/>
        <w:gridCol w:w="1330"/>
        <w:gridCol w:w="1330"/>
        <w:gridCol w:w="1330"/>
        <w:gridCol w:w="1330"/>
        <w:gridCol w:w="1330"/>
      </w:tblGrid>
      <w:tr>
        <w:trPr>
          <w:tblHeader/>
        </w:trPr>
        <w:tc>
          <w:tcPr>
            <w:tcW w:type="dxa" w:w="1330"/>
            <w:shd w:fill="2E5395" w:val="clear"/>
            <w:tcMar>
              <w:top w:type="dxa" w:w="80"/>
              <w:left w:type="dxa" w:w="100"/>
              <w:bottom w:type="dxa" w:w="80"/>
              <w:right w:type="dxa" w:w="100"/>
            </w:tcMar>
            <w:vAlign w:val="center"/>
          </w:tcPr>
          <w:p>
            <w:r>
              <w:rPr>
                <w:b/>
                <w:bCs/>
                <w:color w:val="FFFFFF"/>
                <w:sz w:val="20"/>
                <w:szCs w:val="20"/>
              </w:rPr>
              <w:t xml:space="preserve">age</w:t>
            </w:r>
          </w:p>
        </w:tc>
        <w:tc>
          <w:tcPr>
            <w:tcW w:type="dxa" w:w="1330"/>
            <w:shd w:fill="2E5395" w:val="clear"/>
            <w:tcMar>
              <w:top w:type="dxa" w:w="80"/>
              <w:left w:type="dxa" w:w="100"/>
              <w:bottom w:type="dxa" w:w="80"/>
              <w:right w:type="dxa" w:w="100"/>
            </w:tcMar>
            <w:vAlign w:val="center"/>
          </w:tcPr>
          <w:p>
            <w:r>
              <w:rPr>
                <w:b/>
                <w:bCs/>
                <w:color w:val="FFFFFF"/>
                <w:sz w:val="20"/>
                <w:szCs w:val="20"/>
              </w:rPr>
              <w:t xml:space="preserve">sex</w:t>
            </w:r>
          </w:p>
        </w:tc>
        <w:tc>
          <w:tcPr>
            <w:tcW w:type="dxa" w:w="1330"/>
            <w:shd w:fill="2E5395" w:val="clear"/>
            <w:tcMar>
              <w:top w:type="dxa" w:w="80"/>
              <w:left w:type="dxa" w:w="100"/>
              <w:bottom w:type="dxa" w:w="80"/>
              <w:right w:type="dxa" w:w="100"/>
            </w:tcMar>
            <w:vAlign w:val="center"/>
          </w:tcPr>
          <w:p>
            <w:r>
              <w:rPr>
                <w:b/>
                <w:bCs/>
                <w:color w:val="FFFFFF"/>
                <w:sz w:val="20"/>
                <w:szCs w:val="20"/>
              </w:rPr>
              <w:t xml:space="preserve">cp</w:t>
            </w:r>
          </w:p>
        </w:tc>
        <w:tc>
          <w:tcPr>
            <w:tcW w:type="dxa" w:w="1330"/>
            <w:shd w:fill="2E5395" w:val="clear"/>
            <w:tcMar>
              <w:top w:type="dxa" w:w="80"/>
              <w:left w:type="dxa" w:w="100"/>
              <w:bottom w:type="dxa" w:w="80"/>
              <w:right w:type="dxa" w:w="100"/>
            </w:tcMar>
            <w:vAlign w:val="center"/>
          </w:tcPr>
          <w:p>
            <w:r>
              <w:rPr>
                <w:b/>
                <w:bCs/>
                <w:color w:val="FFFFFF"/>
                <w:sz w:val="20"/>
                <w:szCs w:val="20"/>
              </w:rPr>
              <w:t xml:space="preserve">trestbps</w:t>
            </w:r>
          </w:p>
        </w:tc>
        <w:tc>
          <w:tcPr>
            <w:tcW w:type="dxa" w:w="1330"/>
            <w:shd w:fill="2E5395" w:val="clear"/>
            <w:tcMar>
              <w:top w:type="dxa" w:w="80"/>
              <w:left w:type="dxa" w:w="100"/>
              <w:bottom w:type="dxa" w:w="80"/>
              <w:right w:type="dxa" w:w="100"/>
            </w:tcMar>
            <w:vAlign w:val="center"/>
          </w:tcPr>
          <w:p>
            <w:r>
              <w:rPr>
                <w:b/>
                <w:bCs/>
                <w:color w:val="FFFFFF"/>
                <w:sz w:val="20"/>
                <w:szCs w:val="20"/>
              </w:rPr>
              <w:t xml:space="preserve">chol</w:t>
            </w:r>
          </w:p>
        </w:tc>
        <w:tc>
          <w:tcPr>
            <w:tcW w:type="dxa" w:w="1330"/>
            <w:shd w:fill="2E5395" w:val="clear"/>
            <w:tcMar>
              <w:top w:type="dxa" w:w="80"/>
              <w:left w:type="dxa" w:w="100"/>
              <w:bottom w:type="dxa" w:w="80"/>
              <w:right w:type="dxa" w:w="100"/>
            </w:tcMar>
            <w:vAlign w:val="center"/>
          </w:tcPr>
          <w:p>
            <w:r>
              <w:rPr>
                <w:b/>
                <w:bCs/>
                <w:color w:val="FFFFFF"/>
                <w:sz w:val="20"/>
                <w:szCs w:val="20"/>
              </w:rPr>
              <w:t xml:space="preserve">thalach</w:t>
            </w:r>
          </w:p>
        </w:tc>
        <w:tc>
          <w:tcPr>
            <w:tcW w:type="dxa" w:w="1330"/>
            <w:shd w:fill="2E5395" w:val="clear"/>
            <w:tcMar>
              <w:top w:type="dxa" w:w="80"/>
              <w:left w:type="dxa" w:w="100"/>
              <w:bottom w:type="dxa" w:w="80"/>
              <w:right w:type="dxa" w:w="100"/>
            </w:tcMar>
            <w:vAlign w:val="center"/>
          </w:tcPr>
          <w:p>
            <w:r>
              <w:rPr>
                <w:b/>
                <w:bCs/>
                <w:color w:val="FFFFFF"/>
                <w:sz w:val="20"/>
                <w:szCs w:val="20"/>
              </w:rPr>
              <w:t xml:space="preserve">oldpeak</w:t>
            </w:r>
          </w:p>
        </w:tc>
      </w:tr>
      <w:tr>
        <w:tc>
          <w:tcPr>
            <w:tcW w:type="dxa" w:w="1330"/>
            <w:tcMar>
              <w:top w:type="dxa" w:w="80"/>
              <w:left w:type="dxa" w:w="100"/>
              <w:bottom w:type="dxa" w:w="80"/>
              <w:right w:type="dxa" w:w="100"/>
            </w:tcMar>
            <w:vAlign w:val="center"/>
          </w:tcPr>
          <w:p>
            <w:r>
              <w:rPr>
                <w:b w:val="false"/>
                <w:bCs w:val="false"/>
                <w:color w:val="000000"/>
                <w:sz w:val="20"/>
                <w:szCs w:val="20"/>
              </w:rPr>
              <w:t xml:space="preserve">52</w:t>
            </w:r>
          </w:p>
        </w:tc>
        <w:tc>
          <w:tcPr>
            <w:tcW w:type="dxa" w:w="1330"/>
            <w:tcMar>
              <w:top w:type="dxa" w:w="80"/>
              <w:left w:type="dxa" w:w="100"/>
              <w:bottom w:type="dxa" w:w="80"/>
              <w:right w:type="dxa" w:w="100"/>
            </w:tcMar>
            <w:vAlign w:val="center"/>
          </w:tcPr>
          <w:p>
            <w:r>
              <w:rPr>
                <w:b w:val="false"/>
                <w:bCs w:val="false"/>
                <w:color w:val="000000"/>
                <w:sz w:val="20"/>
                <w:szCs w:val="20"/>
              </w:rPr>
              <w:t xml:space="preserve">1</w:t>
            </w:r>
          </w:p>
        </w:tc>
        <w:tc>
          <w:tcPr>
            <w:tcW w:type="dxa" w:w="1330"/>
            <w:tcMar>
              <w:top w:type="dxa" w:w="80"/>
              <w:left w:type="dxa" w:w="100"/>
              <w:bottom w:type="dxa" w:w="80"/>
              <w:right w:type="dxa" w:w="100"/>
            </w:tcMar>
            <w:vAlign w:val="center"/>
          </w:tcPr>
          <w:p>
            <w:r>
              <w:rPr>
                <w:b w:val="false"/>
                <w:bCs w:val="false"/>
                <w:color w:val="000000"/>
                <w:sz w:val="20"/>
                <w:szCs w:val="20"/>
              </w:rPr>
              <w:t xml:space="preserve">0</w:t>
            </w:r>
          </w:p>
        </w:tc>
        <w:tc>
          <w:tcPr>
            <w:tcW w:type="dxa" w:w="1330"/>
            <w:tcMar>
              <w:top w:type="dxa" w:w="80"/>
              <w:left w:type="dxa" w:w="100"/>
              <w:bottom w:type="dxa" w:w="80"/>
              <w:right w:type="dxa" w:w="100"/>
            </w:tcMar>
            <w:vAlign w:val="center"/>
          </w:tcPr>
          <w:p>
            <w:r>
              <w:rPr>
                <w:b w:val="false"/>
                <w:bCs w:val="false"/>
                <w:color w:val="000000"/>
                <w:sz w:val="20"/>
                <w:szCs w:val="20"/>
              </w:rPr>
              <w:t xml:space="preserve">125</w:t>
            </w:r>
          </w:p>
        </w:tc>
        <w:tc>
          <w:tcPr>
            <w:tcW w:type="dxa" w:w="1330"/>
            <w:tcMar>
              <w:top w:type="dxa" w:w="80"/>
              <w:left w:type="dxa" w:w="100"/>
              <w:bottom w:type="dxa" w:w="80"/>
              <w:right w:type="dxa" w:w="100"/>
            </w:tcMar>
            <w:vAlign w:val="center"/>
          </w:tcPr>
          <w:p>
            <w:r>
              <w:rPr>
                <w:b w:val="false"/>
                <w:bCs w:val="false"/>
                <w:color w:val="000000"/>
                <w:sz w:val="20"/>
                <w:szCs w:val="20"/>
              </w:rPr>
              <w:t xml:space="preserve">212</w:t>
            </w:r>
          </w:p>
        </w:tc>
        <w:tc>
          <w:tcPr>
            <w:tcW w:type="dxa" w:w="1330"/>
            <w:tcMar>
              <w:top w:type="dxa" w:w="80"/>
              <w:left w:type="dxa" w:w="100"/>
              <w:bottom w:type="dxa" w:w="80"/>
              <w:right w:type="dxa" w:w="100"/>
            </w:tcMar>
            <w:vAlign w:val="center"/>
          </w:tcPr>
          <w:p>
            <w:r>
              <w:rPr>
                <w:b w:val="false"/>
                <w:bCs w:val="false"/>
                <w:color w:val="000000"/>
                <w:sz w:val="20"/>
                <w:szCs w:val="20"/>
              </w:rPr>
              <w:t xml:space="preserve">168</w:t>
            </w:r>
          </w:p>
        </w:tc>
        <w:tc>
          <w:tcPr>
            <w:tcW w:type="dxa" w:w="1330"/>
            <w:tcMar>
              <w:top w:type="dxa" w:w="80"/>
              <w:left w:type="dxa" w:w="100"/>
              <w:bottom w:type="dxa" w:w="80"/>
              <w:right w:type="dxa" w:w="100"/>
            </w:tcMar>
            <w:vAlign w:val="center"/>
          </w:tcPr>
          <w:p>
            <w:r>
              <w:rPr>
                <w:b w:val="false"/>
                <w:bCs w:val="false"/>
                <w:color w:val="000000"/>
                <w:sz w:val="20"/>
                <w:szCs w:val="20"/>
              </w:rPr>
              <w:t xml:space="preserve">1.0</w:t>
            </w:r>
          </w:p>
        </w:tc>
      </w:tr>
      <w:tr>
        <w:tc>
          <w:tcPr>
            <w:tcW w:type="dxa" w:w="1330"/>
            <w:tcMar>
              <w:top w:type="dxa" w:w="80"/>
              <w:left w:type="dxa" w:w="100"/>
              <w:bottom w:type="dxa" w:w="80"/>
              <w:right w:type="dxa" w:w="100"/>
            </w:tcMar>
            <w:vAlign w:val="center"/>
          </w:tcPr>
          <w:p>
            <w:r>
              <w:rPr>
                <w:b w:val="false"/>
                <w:bCs w:val="false"/>
                <w:color w:val="000000"/>
                <w:sz w:val="20"/>
                <w:szCs w:val="20"/>
              </w:rPr>
              <w:t xml:space="preserve">53</w:t>
            </w:r>
          </w:p>
        </w:tc>
        <w:tc>
          <w:tcPr>
            <w:tcW w:type="dxa" w:w="1330"/>
            <w:tcMar>
              <w:top w:type="dxa" w:w="80"/>
              <w:left w:type="dxa" w:w="100"/>
              <w:bottom w:type="dxa" w:w="80"/>
              <w:right w:type="dxa" w:w="100"/>
            </w:tcMar>
            <w:vAlign w:val="center"/>
          </w:tcPr>
          <w:p>
            <w:r>
              <w:rPr>
                <w:b w:val="false"/>
                <w:bCs w:val="false"/>
                <w:color w:val="000000"/>
                <w:sz w:val="20"/>
                <w:szCs w:val="20"/>
              </w:rPr>
              <w:t xml:space="preserve">1</w:t>
            </w:r>
          </w:p>
        </w:tc>
        <w:tc>
          <w:tcPr>
            <w:tcW w:type="dxa" w:w="1330"/>
            <w:tcMar>
              <w:top w:type="dxa" w:w="80"/>
              <w:left w:type="dxa" w:w="100"/>
              <w:bottom w:type="dxa" w:w="80"/>
              <w:right w:type="dxa" w:w="100"/>
            </w:tcMar>
            <w:vAlign w:val="center"/>
          </w:tcPr>
          <w:p>
            <w:r>
              <w:rPr>
                <w:b w:val="false"/>
                <w:bCs w:val="false"/>
                <w:color w:val="000000"/>
                <w:sz w:val="20"/>
                <w:szCs w:val="20"/>
              </w:rPr>
              <w:t xml:space="preserve">0</w:t>
            </w:r>
          </w:p>
        </w:tc>
        <w:tc>
          <w:tcPr>
            <w:tcW w:type="dxa" w:w="1330"/>
            <w:tcMar>
              <w:top w:type="dxa" w:w="80"/>
              <w:left w:type="dxa" w:w="100"/>
              <w:bottom w:type="dxa" w:w="80"/>
              <w:right w:type="dxa" w:w="100"/>
            </w:tcMar>
            <w:vAlign w:val="center"/>
          </w:tcPr>
          <w:p>
            <w:r>
              <w:rPr>
                <w:b w:val="false"/>
                <w:bCs w:val="false"/>
                <w:color w:val="000000"/>
                <w:sz w:val="20"/>
                <w:szCs w:val="20"/>
              </w:rPr>
              <w:t xml:space="preserve">140</w:t>
            </w:r>
          </w:p>
        </w:tc>
        <w:tc>
          <w:tcPr>
            <w:tcW w:type="dxa" w:w="1330"/>
            <w:tcMar>
              <w:top w:type="dxa" w:w="80"/>
              <w:left w:type="dxa" w:w="100"/>
              <w:bottom w:type="dxa" w:w="80"/>
              <w:right w:type="dxa" w:w="100"/>
            </w:tcMar>
            <w:vAlign w:val="center"/>
          </w:tcPr>
          <w:p>
            <w:r>
              <w:rPr>
                <w:b w:val="false"/>
                <w:bCs w:val="false"/>
                <w:color w:val="000000"/>
                <w:sz w:val="20"/>
                <w:szCs w:val="20"/>
              </w:rPr>
              <w:t xml:space="preserve">203</w:t>
            </w:r>
          </w:p>
        </w:tc>
        <w:tc>
          <w:tcPr>
            <w:tcW w:type="dxa" w:w="1330"/>
            <w:tcMar>
              <w:top w:type="dxa" w:w="80"/>
              <w:left w:type="dxa" w:w="100"/>
              <w:bottom w:type="dxa" w:w="80"/>
              <w:right w:type="dxa" w:w="100"/>
            </w:tcMar>
            <w:vAlign w:val="center"/>
          </w:tcPr>
          <w:p>
            <w:r>
              <w:rPr>
                <w:b w:val="false"/>
                <w:bCs w:val="false"/>
                <w:color w:val="000000"/>
                <w:sz w:val="20"/>
                <w:szCs w:val="20"/>
              </w:rPr>
              <w:t xml:space="preserve">155</w:t>
            </w:r>
          </w:p>
        </w:tc>
        <w:tc>
          <w:tcPr>
            <w:tcW w:type="dxa" w:w="1330"/>
            <w:tcMar>
              <w:top w:type="dxa" w:w="80"/>
              <w:left w:type="dxa" w:w="100"/>
              <w:bottom w:type="dxa" w:w="80"/>
              <w:right w:type="dxa" w:w="100"/>
            </w:tcMar>
            <w:vAlign w:val="center"/>
          </w:tcPr>
          <w:p>
            <w:r>
              <w:rPr>
                <w:b w:val="false"/>
                <w:bCs w:val="false"/>
                <w:color w:val="000000"/>
                <w:sz w:val="20"/>
                <w:szCs w:val="20"/>
              </w:rPr>
              <w:t xml:space="preserve">3.1</w:t>
            </w:r>
          </w:p>
        </w:tc>
      </w:tr>
      <w:tr>
        <w:tc>
          <w:tcPr>
            <w:tcW w:type="dxa" w:w="1330"/>
            <w:tcMar>
              <w:top w:type="dxa" w:w="80"/>
              <w:left w:type="dxa" w:w="100"/>
              <w:bottom w:type="dxa" w:w="80"/>
              <w:right w:type="dxa" w:w="100"/>
            </w:tcMar>
            <w:vAlign w:val="center"/>
          </w:tcPr>
          <w:p>
            <w:r>
              <w:rPr>
                <w:b w:val="false"/>
                <w:bCs w:val="false"/>
                <w:color w:val="000000"/>
                <w:sz w:val="20"/>
                <w:szCs w:val="20"/>
              </w:rPr>
              <w:t xml:space="preserve">70</w:t>
            </w:r>
          </w:p>
        </w:tc>
        <w:tc>
          <w:tcPr>
            <w:tcW w:type="dxa" w:w="1330"/>
            <w:tcMar>
              <w:top w:type="dxa" w:w="80"/>
              <w:left w:type="dxa" w:w="100"/>
              <w:bottom w:type="dxa" w:w="80"/>
              <w:right w:type="dxa" w:w="100"/>
            </w:tcMar>
            <w:vAlign w:val="center"/>
          </w:tcPr>
          <w:p>
            <w:r>
              <w:rPr>
                <w:b w:val="false"/>
                <w:bCs w:val="false"/>
                <w:color w:val="000000"/>
                <w:sz w:val="20"/>
                <w:szCs w:val="20"/>
              </w:rPr>
              <w:t xml:space="preserve">1</w:t>
            </w:r>
          </w:p>
        </w:tc>
        <w:tc>
          <w:tcPr>
            <w:tcW w:type="dxa" w:w="1330"/>
            <w:tcMar>
              <w:top w:type="dxa" w:w="80"/>
              <w:left w:type="dxa" w:w="100"/>
              <w:bottom w:type="dxa" w:w="80"/>
              <w:right w:type="dxa" w:w="100"/>
            </w:tcMar>
            <w:vAlign w:val="center"/>
          </w:tcPr>
          <w:p>
            <w:r>
              <w:rPr>
                <w:b w:val="false"/>
                <w:bCs w:val="false"/>
                <w:color w:val="000000"/>
                <w:sz w:val="20"/>
                <w:szCs w:val="20"/>
              </w:rPr>
              <w:t xml:space="preserve">0</w:t>
            </w:r>
          </w:p>
        </w:tc>
        <w:tc>
          <w:tcPr>
            <w:tcW w:type="dxa" w:w="1330"/>
            <w:tcMar>
              <w:top w:type="dxa" w:w="80"/>
              <w:left w:type="dxa" w:w="100"/>
              <w:bottom w:type="dxa" w:w="80"/>
              <w:right w:type="dxa" w:w="100"/>
            </w:tcMar>
            <w:vAlign w:val="center"/>
          </w:tcPr>
          <w:p>
            <w:r>
              <w:rPr>
                <w:b w:val="false"/>
                <w:bCs w:val="false"/>
                <w:color w:val="000000"/>
                <w:sz w:val="20"/>
                <w:szCs w:val="20"/>
              </w:rPr>
              <w:t xml:space="preserve">145</w:t>
            </w:r>
          </w:p>
        </w:tc>
        <w:tc>
          <w:tcPr>
            <w:tcW w:type="dxa" w:w="1330"/>
            <w:tcMar>
              <w:top w:type="dxa" w:w="80"/>
              <w:left w:type="dxa" w:w="100"/>
              <w:bottom w:type="dxa" w:w="80"/>
              <w:right w:type="dxa" w:w="100"/>
            </w:tcMar>
            <w:vAlign w:val="center"/>
          </w:tcPr>
          <w:p>
            <w:r>
              <w:rPr>
                <w:b w:val="false"/>
                <w:bCs w:val="false"/>
                <w:color w:val="000000"/>
                <w:sz w:val="20"/>
                <w:szCs w:val="20"/>
              </w:rPr>
              <w:t xml:space="preserve">174</w:t>
            </w:r>
          </w:p>
        </w:tc>
        <w:tc>
          <w:tcPr>
            <w:tcW w:type="dxa" w:w="1330"/>
            <w:tcMar>
              <w:top w:type="dxa" w:w="80"/>
              <w:left w:type="dxa" w:w="100"/>
              <w:bottom w:type="dxa" w:w="80"/>
              <w:right w:type="dxa" w:w="100"/>
            </w:tcMar>
            <w:vAlign w:val="center"/>
          </w:tcPr>
          <w:p>
            <w:r>
              <w:rPr>
                <w:b w:val="false"/>
                <w:bCs w:val="false"/>
                <w:color w:val="000000"/>
                <w:sz w:val="20"/>
                <w:szCs w:val="20"/>
              </w:rPr>
              <w:t xml:space="preserve">125</w:t>
            </w:r>
          </w:p>
        </w:tc>
        <w:tc>
          <w:tcPr>
            <w:tcW w:type="dxa" w:w="1330"/>
            <w:tcMar>
              <w:top w:type="dxa" w:w="80"/>
              <w:left w:type="dxa" w:w="100"/>
              <w:bottom w:type="dxa" w:w="80"/>
              <w:right w:type="dxa" w:w="100"/>
            </w:tcMar>
            <w:vAlign w:val="center"/>
          </w:tcPr>
          <w:p>
            <w:r>
              <w:rPr>
                <w:b w:val="false"/>
                <w:bCs w:val="false"/>
                <w:color w:val="000000"/>
                <w:sz w:val="20"/>
                <w:szCs w:val="20"/>
              </w:rPr>
              <w:t xml:space="preserve">2.6</w:t>
            </w:r>
          </w:p>
        </w:tc>
      </w:tr>
    </w:tbl>
    <w:p>
      <w:pPr>
        <w:spacing w:after="160"/>
      </w:pPr>
    </w:p>
    <w:p>
      <w:pPr>
        <w:spacing w:after="80"/>
      </w:pPr>
      <w:r>
        <w:rPr>
          <w:b/>
          <w:bCs/>
        </w:rPr>
        <w:t xml:space="preserve">Datos normalizados (mismas filas, StandardScaler)</w:t>
      </w:r>
    </w:p>
    <w:tbl>
      <w:tblPr>
        <w:tblW w:type="dxa" w:w="9310"/>
        <w:tblBorders>
          <w:top w:val="single" w:color="auto" w:sz="4"/>
          <w:left w:val="single" w:color="auto" w:sz="4"/>
          <w:bottom w:val="single" w:color="auto" w:sz="4"/>
          <w:right w:val="single" w:color="auto" w:sz="4"/>
          <w:insideH w:val="single" w:color="auto" w:sz="4"/>
          <w:insideV w:val="single" w:color="auto" w:sz="4"/>
        </w:tblBorders>
      </w:tblPr>
      <w:tblGrid>
        <w:gridCol w:w="1330"/>
        <w:gridCol w:w="1330"/>
        <w:gridCol w:w="1330"/>
        <w:gridCol w:w="1330"/>
        <w:gridCol w:w="1330"/>
        <w:gridCol w:w="1330"/>
        <w:gridCol w:w="1330"/>
      </w:tblGrid>
      <w:tr>
        <w:trPr>
          <w:tblHeader/>
        </w:trPr>
        <w:tc>
          <w:tcPr>
            <w:tcW w:type="dxa" w:w="1330"/>
            <w:shd w:fill="2E5395" w:val="clear"/>
            <w:tcMar>
              <w:top w:type="dxa" w:w="80"/>
              <w:left w:type="dxa" w:w="100"/>
              <w:bottom w:type="dxa" w:w="80"/>
              <w:right w:type="dxa" w:w="100"/>
            </w:tcMar>
            <w:vAlign w:val="center"/>
          </w:tcPr>
          <w:p>
            <w:r>
              <w:rPr>
                <w:b/>
                <w:bCs/>
                <w:color w:val="FFFFFF"/>
                <w:sz w:val="20"/>
                <w:szCs w:val="20"/>
              </w:rPr>
              <w:t xml:space="preserve">age</w:t>
            </w:r>
          </w:p>
        </w:tc>
        <w:tc>
          <w:tcPr>
            <w:tcW w:type="dxa" w:w="1330"/>
            <w:shd w:fill="2E5395" w:val="clear"/>
            <w:tcMar>
              <w:top w:type="dxa" w:w="80"/>
              <w:left w:type="dxa" w:w="100"/>
              <w:bottom w:type="dxa" w:w="80"/>
              <w:right w:type="dxa" w:w="100"/>
            </w:tcMar>
            <w:vAlign w:val="center"/>
          </w:tcPr>
          <w:p>
            <w:r>
              <w:rPr>
                <w:b/>
                <w:bCs/>
                <w:color w:val="FFFFFF"/>
                <w:sz w:val="20"/>
                <w:szCs w:val="20"/>
              </w:rPr>
              <w:t xml:space="preserve">sex</w:t>
            </w:r>
          </w:p>
        </w:tc>
        <w:tc>
          <w:tcPr>
            <w:tcW w:type="dxa" w:w="1330"/>
            <w:shd w:fill="2E5395" w:val="clear"/>
            <w:tcMar>
              <w:top w:type="dxa" w:w="80"/>
              <w:left w:type="dxa" w:w="100"/>
              <w:bottom w:type="dxa" w:w="80"/>
              <w:right w:type="dxa" w:w="100"/>
            </w:tcMar>
            <w:vAlign w:val="center"/>
          </w:tcPr>
          <w:p>
            <w:r>
              <w:rPr>
                <w:b/>
                <w:bCs/>
                <w:color w:val="FFFFFF"/>
                <w:sz w:val="20"/>
                <w:szCs w:val="20"/>
              </w:rPr>
              <w:t xml:space="preserve">cp</w:t>
            </w:r>
          </w:p>
        </w:tc>
        <w:tc>
          <w:tcPr>
            <w:tcW w:type="dxa" w:w="1330"/>
            <w:shd w:fill="2E5395" w:val="clear"/>
            <w:tcMar>
              <w:top w:type="dxa" w:w="80"/>
              <w:left w:type="dxa" w:w="100"/>
              <w:bottom w:type="dxa" w:w="80"/>
              <w:right w:type="dxa" w:w="100"/>
            </w:tcMar>
            <w:vAlign w:val="center"/>
          </w:tcPr>
          <w:p>
            <w:r>
              <w:rPr>
                <w:b/>
                <w:bCs/>
                <w:color w:val="FFFFFF"/>
                <w:sz w:val="20"/>
                <w:szCs w:val="20"/>
              </w:rPr>
              <w:t xml:space="preserve">trestbps</w:t>
            </w:r>
          </w:p>
        </w:tc>
        <w:tc>
          <w:tcPr>
            <w:tcW w:type="dxa" w:w="1330"/>
            <w:shd w:fill="2E5395" w:val="clear"/>
            <w:tcMar>
              <w:top w:type="dxa" w:w="80"/>
              <w:left w:type="dxa" w:w="100"/>
              <w:bottom w:type="dxa" w:w="80"/>
              <w:right w:type="dxa" w:w="100"/>
            </w:tcMar>
            <w:vAlign w:val="center"/>
          </w:tcPr>
          <w:p>
            <w:r>
              <w:rPr>
                <w:b/>
                <w:bCs/>
                <w:color w:val="FFFFFF"/>
                <w:sz w:val="20"/>
                <w:szCs w:val="20"/>
              </w:rPr>
              <w:t xml:space="preserve">chol</w:t>
            </w:r>
          </w:p>
        </w:tc>
        <w:tc>
          <w:tcPr>
            <w:tcW w:type="dxa" w:w="1330"/>
            <w:shd w:fill="2E5395" w:val="clear"/>
            <w:tcMar>
              <w:top w:type="dxa" w:w="80"/>
              <w:left w:type="dxa" w:w="100"/>
              <w:bottom w:type="dxa" w:w="80"/>
              <w:right w:type="dxa" w:w="100"/>
            </w:tcMar>
            <w:vAlign w:val="center"/>
          </w:tcPr>
          <w:p>
            <w:r>
              <w:rPr>
                <w:b/>
                <w:bCs/>
                <w:color w:val="FFFFFF"/>
                <w:sz w:val="20"/>
                <w:szCs w:val="20"/>
              </w:rPr>
              <w:t xml:space="preserve">thalach</w:t>
            </w:r>
          </w:p>
        </w:tc>
        <w:tc>
          <w:tcPr>
            <w:tcW w:type="dxa" w:w="1330"/>
            <w:shd w:fill="2E5395" w:val="clear"/>
            <w:tcMar>
              <w:top w:type="dxa" w:w="80"/>
              <w:left w:type="dxa" w:w="100"/>
              <w:bottom w:type="dxa" w:w="80"/>
              <w:right w:type="dxa" w:w="100"/>
            </w:tcMar>
            <w:vAlign w:val="center"/>
          </w:tcPr>
          <w:p>
            <w:r>
              <w:rPr>
                <w:b/>
                <w:bCs/>
                <w:color w:val="FFFFFF"/>
                <w:sz w:val="20"/>
                <w:szCs w:val="20"/>
              </w:rPr>
              <w:t xml:space="preserve">oldpeak</w:t>
            </w:r>
          </w:p>
        </w:tc>
      </w:tr>
      <w:tr>
        <w:tc>
          <w:tcPr>
            <w:tcW w:type="dxa" w:w="1330"/>
            <w:tcMar>
              <w:top w:type="dxa" w:w="80"/>
              <w:left w:type="dxa" w:w="100"/>
              <w:bottom w:type="dxa" w:w="80"/>
              <w:right w:type="dxa" w:w="100"/>
            </w:tcMar>
            <w:vAlign w:val="center"/>
          </w:tcPr>
          <w:p>
            <w:r>
              <w:rPr>
                <w:b w:val="false"/>
                <w:bCs w:val="false"/>
                <w:color w:val="000000"/>
                <w:sz w:val="20"/>
                <w:szCs w:val="20"/>
              </w:rPr>
              <w:t xml:space="preserve">-0.268</w:t>
            </w:r>
          </w:p>
        </w:tc>
        <w:tc>
          <w:tcPr>
            <w:tcW w:type="dxa" w:w="1330"/>
            <w:tcMar>
              <w:top w:type="dxa" w:w="80"/>
              <w:left w:type="dxa" w:w="100"/>
              <w:bottom w:type="dxa" w:w="80"/>
              <w:right w:type="dxa" w:w="100"/>
            </w:tcMar>
            <w:vAlign w:val="center"/>
          </w:tcPr>
          <w:p>
            <w:r>
              <w:rPr>
                <w:b w:val="false"/>
                <w:bCs w:val="false"/>
                <w:color w:val="000000"/>
                <w:sz w:val="20"/>
                <w:szCs w:val="20"/>
              </w:rPr>
              <w:t xml:space="preserve">0.683</w:t>
            </w:r>
          </w:p>
        </w:tc>
        <w:tc>
          <w:tcPr>
            <w:tcW w:type="dxa" w:w="1330"/>
            <w:tcMar>
              <w:top w:type="dxa" w:w="80"/>
              <w:left w:type="dxa" w:w="100"/>
              <w:bottom w:type="dxa" w:w="80"/>
              <w:right w:type="dxa" w:w="100"/>
            </w:tcMar>
            <w:vAlign w:val="center"/>
          </w:tcPr>
          <w:p>
            <w:r>
              <w:rPr>
                <w:b w:val="false"/>
                <w:bCs w:val="false"/>
                <w:color w:val="000000"/>
                <w:sz w:val="20"/>
                <w:szCs w:val="20"/>
              </w:rPr>
              <w:t xml:space="preserve">-0.935</w:t>
            </w:r>
          </w:p>
        </w:tc>
        <w:tc>
          <w:tcPr>
            <w:tcW w:type="dxa" w:w="1330"/>
            <w:tcMar>
              <w:top w:type="dxa" w:w="80"/>
              <w:left w:type="dxa" w:w="100"/>
              <w:bottom w:type="dxa" w:w="80"/>
              <w:right w:type="dxa" w:w="100"/>
            </w:tcMar>
            <w:vAlign w:val="center"/>
          </w:tcPr>
          <w:p>
            <w:r>
              <w:rPr>
                <w:b w:val="false"/>
                <w:bCs w:val="false"/>
                <w:color w:val="000000"/>
                <w:sz w:val="20"/>
                <w:szCs w:val="20"/>
              </w:rPr>
              <w:t xml:space="preserve">-0.377</w:t>
            </w:r>
          </w:p>
        </w:tc>
        <w:tc>
          <w:tcPr>
            <w:tcW w:type="dxa" w:w="1330"/>
            <w:tcMar>
              <w:top w:type="dxa" w:w="80"/>
              <w:left w:type="dxa" w:w="100"/>
              <w:bottom w:type="dxa" w:w="80"/>
              <w:right w:type="dxa" w:w="100"/>
            </w:tcMar>
            <w:vAlign w:val="center"/>
          </w:tcPr>
          <w:p>
            <w:r>
              <w:rPr>
                <w:b w:val="false"/>
                <w:bCs w:val="false"/>
                <w:color w:val="000000"/>
                <w:sz w:val="20"/>
                <w:szCs w:val="20"/>
              </w:rPr>
              <w:t xml:space="preserve">-0.668</w:t>
            </w:r>
          </w:p>
        </w:tc>
        <w:tc>
          <w:tcPr>
            <w:tcW w:type="dxa" w:w="1330"/>
            <w:tcMar>
              <w:top w:type="dxa" w:w="80"/>
              <w:left w:type="dxa" w:w="100"/>
              <w:bottom w:type="dxa" w:w="80"/>
              <w:right w:type="dxa" w:w="100"/>
            </w:tcMar>
            <w:vAlign w:val="center"/>
          </w:tcPr>
          <w:p>
            <w:r>
              <w:rPr>
                <w:b w:val="false"/>
                <w:bCs w:val="false"/>
                <w:color w:val="000000"/>
                <w:sz w:val="20"/>
                <w:szCs w:val="20"/>
              </w:rPr>
              <w:t xml:space="preserve">0.806</w:t>
            </w:r>
          </w:p>
        </w:tc>
        <w:tc>
          <w:tcPr>
            <w:tcW w:type="dxa" w:w="1330"/>
            <w:tcMar>
              <w:top w:type="dxa" w:w="80"/>
              <w:left w:type="dxa" w:w="100"/>
              <w:bottom w:type="dxa" w:w="80"/>
              <w:right w:type="dxa" w:w="100"/>
            </w:tcMar>
            <w:vAlign w:val="center"/>
          </w:tcPr>
          <w:p>
            <w:r>
              <w:rPr>
                <w:b w:val="false"/>
                <w:bCs w:val="false"/>
                <w:color w:val="000000"/>
                <w:sz w:val="20"/>
                <w:szCs w:val="20"/>
              </w:rPr>
              <w:t xml:space="preserve">-0.037</w:t>
            </w:r>
          </w:p>
        </w:tc>
      </w:tr>
      <w:tr>
        <w:tc>
          <w:tcPr>
            <w:tcW w:type="dxa" w:w="1330"/>
            <w:tcMar>
              <w:top w:type="dxa" w:w="80"/>
              <w:left w:type="dxa" w:w="100"/>
              <w:bottom w:type="dxa" w:w="80"/>
              <w:right w:type="dxa" w:w="100"/>
            </w:tcMar>
            <w:vAlign w:val="center"/>
          </w:tcPr>
          <w:p>
            <w:r>
              <w:rPr>
                <w:b w:val="false"/>
                <w:bCs w:val="false"/>
                <w:color w:val="000000"/>
                <w:sz w:val="20"/>
                <w:szCs w:val="20"/>
              </w:rPr>
              <w:t xml:space="preserve">-0.157</w:t>
            </w:r>
          </w:p>
        </w:tc>
        <w:tc>
          <w:tcPr>
            <w:tcW w:type="dxa" w:w="1330"/>
            <w:tcMar>
              <w:top w:type="dxa" w:w="80"/>
              <w:left w:type="dxa" w:w="100"/>
              <w:bottom w:type="dxa" w:w="80"/>
              <w:right w:type="dxa" w:w="100"/>
            </w:tcMar>
            <w:vAlign w:val="center"/>
          </w:tcPr>
          <w:p>
            <w:r>
              <w:rPr>
                <w:b w:val="false"/>
                <w:bCs w:val="false"/>
                <w:color w:val="000000"/>
                <w:sz w:val="20"/>
                <w:szCs w:val="20"/>
              </w:rPr>
              <w:t xml:space="preserve">0.683</w:t>
            </w:r>
          </w:p>
        </w:tc>
        <w:tc>
          <w:tcPr>
            <w:tcW w:type="dxa" w:w="1330"/>
            <w:tcMar>
              <w:top w:type="dxa" w:w="80"/>
              <w:left w:type="dxa" w:w="100"/>
              <w:bottom w:type="dxa" w:w="80"/>
              <w:right w:type="dxa" w:w="100"/>
            </w:tcMar>
            <w:vAlign w:val="center"/>
          </w:tcPr>
          <w:p>
            <w:r>
              <w:rPr>
                <w:b w:val="false"/>
                <w:bCs w:val="false"/>
                <w:color w:val="000000"/>
                <w:sz w:val="20"/>
                <w:szCs w:val="20"/>
              </w:rPr>
              <w:t xml:space="preserve">-0.935</w:t>
            </w:r>
          </w:p>
        </w:tc>
        <w:tc>
          <w:tcPr>
            <w:tcW w:type="dxa" w:w="1330"/>
            <w:tcMar>
              <w:top w:type="dxa" w:w="80"/>
              <w:left w:type="dxa" w:w="100"/>
              <w:bottom w:type="dxa" w:w="80"/>
              <w:right w:type="dxa" w:w="100"/>
            </w:tcMar>
            <w:vAlign w:val="center"/>
          </w:tcPr>
          <w:p>
            <w:r>
              <w:rPr>
                <w:b w:val="false"/>
                <w:bCs w:val="false"/>
                <w:color w:val="000000"/>
                <w:sz w:val="20"/>
                <w:szCs w:val="20"/>
              </w:rPr>
              <w:t xml:space="preserve">0.479</w:t>
            </w:r>
          </w:p>
        </w:tc>
        <w:tc>
          <w:tcPr>
            <w:tcW w:type="dxa" w:w="1330"/>
            <w:tcMar>
              <w:top w:type="dxa" w:w="80"/>
              <w:left w:type="dxa" w:w="100"/>
              <w:bottom w:type="dxa" w:w="80"/>
              <w:right w:type="dxa" w:w="100"/>
            </w:tcMar>
            <w:vAlign w:val="center"/>
          </w:tcPr>
          <w:p>
            <w:r>
              <w:rPr>
                <w:b w:val="false"/>
                <w:bCs w:val="false"/>
                <w:color w:val="000000"/>
                <w:sz w:val="20"/>
                <w:szCs w:val="20"/>
              </w:rPr>
              <w:t xml:space="preserve">-0.842</w:t>
            </w:r>
          </w:p>
        </w:tc>
        <w:tc>
          <w:tcPr>
            <w:tcW w:type="dxa" w:w="1330"/>
            <w:tcMar>
              <w:top w:type="dxa" w:w="80"/>
              <w:left w:type="dxa" w:w="100"/>
              <w:bottom w:type="dxa" w:w="80"/>
              <w:right w:type="dxa" w:w="100"/>
            </w:tcMar>
            <w:vAlign w:val="center"/>
          </w:tcPr>
          <w:p>
            <w:r>
              <w:rPr>
                <w:b w:val="false"/>
                <w:bCs w:val="false"/>
                <w:color w:val="000000"/>
                <w:sz w:val="20"/>
                <w:szCs w:val="20"/>
              </w:rPr>
              <w:t xml:space="preserve">0.238</w:t>
            </w:r>
          </w:p>
        </w:tc>
        <w:tc>
          <w:tcPr>
            <w:tcW w:type="dxa" w:w="1330"/>
            <w:tcMar>
              <w:top w:type="dxa" w:w="80"/>
              <w:left w:type="dxa" w:w="100"/>
              <w:bottom w:type="dxa" w:w="80"/>
              <w:right w:type="dxa" w:w="100"/>
            </w:tcMar>
            <w:vAlign w:val="center"/>
          </w:tcPr>
          <w:p>
            <w:r>
              <w:rPr>
                <w:b w:val="false"/>
                <w:bCs w:val="false"/>
                <w:color w:val="000000"/>
                <w:sz w:val="20"/>
                <w:szCs w:val="20"/>
              </w:rPr>
              <w:t xml:space="preserve">1.774</w:t>
            </w:r>
          </w:p>
        </w:tc>
      </w:tr>
      <w:tr>
        <w:tc>
          <w:tcPr>
            <w:tcW w:type="dxa" w:w="1330"/>
            <w:tcMar>
              <w:top w:type="dxa" w:w="80"/>
              <w:left w:type="dxa" w:w="100"/>
              <w:bottom w:type="dxa" w:w="80"/>
              <w:right w:type="dxa" w:w="100"/>
            </w:tcMar>
            <w:vAlign w:val="center"/>
          </w:tcPr>
          <w:p>
            <w:r>
              <w:rPr>
                <w:b w:val="false"/>
                <w:bCs w:val="false"/>
                <w:color w:val="000000"/>
                <w:sz w:val="20"/>
                <w:szCs w:val="20"/>
              </w:rPr>
              <w:t xml:space="preserve">1.725</w:t>
            </w:r>
          </w:p>
        </w:tc>
        <w:tc>
          <w:tcPr>
            <w:tcW w:type="dxa" w:w="1330"/>
            <w:tcMar>
              <w:top w:type="dxa" w:w="80"/>
              <w:left w:type="dxa" w:w="100"/>
              <w:bottom w:type="dxa" w:w="80"/>
              <w:right w:type="dxa" w:w="100"/>
            </w:tcMar>
            <w:vAlign w:val="center"/>
          </w:tcPr>
          <w:p>
            <w:r>
              <w:rPr>
                <w:b w:val="false"/>
                <w:bCs w:val="false"/>
                <w:color w:val="000000"/>
                <w:sz w:val="20"/>
                <w:szCs w:val="20"/>
              </w:rPr>
              <w:t xml:space="preserve">0.683</w:t>
            </w:r>
          </w:p>
        </w:tc>
        <w:tc>
          <w:tcPr>
            <w:tcW w:type="dxa" w:w="1330"/>
            <w:tcMar>
              <w:top w:type="dxa" w:w="80"/>
              <w:left w:type="dxa" w:w="100"/>
              <w:bottom w:type="dxa" w:w="80"/>
              <w:right w:type="dxa" w:w="100"/>
            </w:tcMar>
            <w:vAlign w:val="center"/>
          </w:tcPr>
          <w:p>
            <w:r>
              <w:rPr>
                <w:b w:val="false"/>
                <w:bCs w:val="false"/>
                <w:color w:val="000000"/>
                <w:sz w:val="20"/>
                <w:szCs w:val="20"/>
              </w:rPr>
              <w:t xml:space="preserve">-0.935</w:t>
            </w:r>
          </w:p>
        </w:tc>
        <w:tc>
          <w:tcPr>
            <w:tcW w:type="dxa" w:w="1330"/>
            <w:tcMar>
              <w:top w:type="dxa" w:w="80"/>
              <w:left w:type="dxa" w:w="100"/>
              <w:bottom w:type="dxa" w:w="80"/>
              <w:right w:type="dxa" w:w="100"/>
            </w:tcMar>
            <w:vAlign w:val="center"/>
          </w:tcPr>
          <w:p>
            <w:r>
              <w:rPr>
                <w:b w:val="false"/>
                <w:bCs w:val="false"/>
                <w:color w:val="000000"/>
                <w:sz w:val="20"/>
                <w:szCs w:val="20"/>
              </w:rPr>
              <w:t xml:space="preserve">0.764</w:t>
            </w:r>
          </w:p>
        </w:tc>
        <w:tc>
          <w:tcPr>
            <w:tcW w:type="dxa" w:w="1330"/>
            <w:tcMar>
              <w:top w:type="dxa" w:w="80"/>
              <w:left w:type="dxa" w:w="100"/>
              <w:bottom w:type="dxa" w:w="80"/>
              <w:right w:type="dxa" w:w="100"/>
            </w:tcMar>
            <w:vAlign w:val="center"/>
          </w:tcPr>
          <w:p>
            <w:r>
              <w:rPr>
                <w:b w:val="false"/>
                <w:bCs w:val="false"/>
                <w:color w:val="000000"/>
                <w:sz w:val="20"/>
                <w:szCs w:val="20"/>
              </w:rPr>
              <w:t xml:space="preserve">-1.403</w:t>
            </w:r>
          </w:p>
        </w:tc>
        <w:tc>
          <w:tcPr>
            <w:tcW w:type="dxa" w:w="1330"/>
            <w:tcMar>
              <w:top w:type="dxa" w:w="80"/>
              <w:left w:type="dxa" w:w="100"/>
              <w:bottom w:type="dxa" w:w="80"/>
              <w:right w:type="dxa" w:w="100"/>
            </w:tcMar>
            <w:vAlign w:val="center"/>
          </w:tcPr>
          <w:p>
            <w:r>
              <w:rPr>
                <w:b w:val="false"/>
                <w:bCs w:val="false"/>
                <w:color w:val="000000"/>
                <w:sz w:val="20"/>
                <w:szCs w:val="20"/>
              </w:rPr>
              <w:t xml:space="preserve">-1.075</w:t>
            </w:r>
          </w:p>
        </w:tc>
        <w:tc>
          <w:tcPr>
            <w:tcW w:type="dxa" w:w="1330"/>
            <w:tcMar>
              <w:top w:type="dxa" w:w="80"/>
              <w:left w:type="dxa" w:w="100"/>
              <w:bottom w:type="dxa" w:w="80"/>
              <w:right w:type="dxa" w:w="100"/>
            </w:tcMar>
            <w:vAlign w:val="center"/>
          </w:tcPr>
          <w:p>
            <w:r>
              <w:rPr>
                <w:b w:val="false"/>
                <w:bCs w:val="false"/>
                <w:color w:val="000000"/>
                <w:sz w:val="20"/>
                <w:szCs w:val="20"/>
              </w:rPr>
              <w:t xml:space="preserve">1.343</w:t>
            </w:r>
          </w:p>
        </w:tc>
      </w:tr>
    </w:tbl>
    <w:p>
      <w:pPr>
        <w:pStyle w:val="Heading1"/>
        <w:spacing w:after="160" w:before="320"/>
      </w:pPr>
      <w:r>
        <w:t xml:space="preserve">4. Diseno de la Red Neuronal y Parametros</w:t>
      </w:r>
    </w:p>
    <w:p>
      <w:pPr>
        <w:pStyle w:val="Heading2"/>
        <w:spacing w:after="120" w:before="220"/>
      </w:pPr>
      <w:r>
        <w:t xml:space="preserve">4.1 Arquitectura</w:t>
      </w:r>
    </w:p>
    <w:p>
      <w:pPr>
        <w:spacing w:after="160" w:line="300"/>
        <w:jc w:val="both"/>
      </w:pPr>
      <w:r>
        <w:t xml:space="preserve">Se implemento un </w:t>
      </w:r>
      <w:r>
        <w:rPr>
          <w:b/>
          <w:bCs/>
        </w:rPr>
        <w:t xml:space="preserve">Perceptron Multicapa (MLP)</w:t>
      </w:r>
      <w:r>
        <w:t xml:space="preserve"> mediante </w:t>
      </w:r>
      <w:r>
        <w:rPr>
          <w:rFonts w:ascii="Courier New" w:cs="Courier New" w:eastAsia="Courier New" w:hAnsi="Courier New"/>
        </w:rPr>
        <w:t xml:space="preserve">MLPClassifier</w:t>
      </w:r>
      <w:r>
        <w:t xml:space="preserve"> de scikit-learn, encapsulado en la clase </w:t>
      </w:r>
      <w:r>
        <w:rPr>
          <w:rFonts w:ascii="Courier New" w:cs="Courier New" w:eastAsia="Courier New" w:hAnsi="Courier New"/>
        </w:rPr>
        <w:t xml:space="preserve">RedNeuronalMLP</w:t>
      </w:r>
      <w:r>
        <w:t xml:space="preserve">. Es una red feedforward totalmente conectada, entrenada por backpropagation, con la siguiente arquitectura: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400"/>
        <w:gridCol w:w="3450"/>
        <w:gridCol w:w="3450"/>
      </w:tblGrid>
      <w:tr>
        <w:trPr>
          <w:tblHeader/>
        </w:trPr>
        <w:tc>
          <w:tcPr>
            <w:tcW w:type="dxa" w:w="2400"/>
            <w:shd w:fill="2E5395" w:val="clear"/>
            <w:tcMar>
              <w:top w:type="dxa" w:w="80"/>
              <w:left w:type="dxa" w:w="100"/>
              <w:bottom w:type="dxa" w:w="80"/>
              <w:right w:type="dxa" w:w="100"/>
            </w:tcMar>
            <w:vAlign w:val="center"/>
          </w:tcPr>
          <w:p>
            <w:r>
              <w:rPr>
                <w:b/>
                <w:bCs/>
                <w:color w:val="FFFFFF"/>
                <w:sz w:val="20"/>
                <w:szCs w:val="20"/>
              </w:rPr>
              <w:t xml:space="preserve">Capa</w:t>
            </w:r>
          </w:p>
        </w:tc>
        <w:tc>
          <w:tcPr>
            <w:tcW w:type="dxa" w:w="3450"/>
            <w:shd w:fill="2E5395" w:val="clear"/>
            <w:tcMar>
              <w:top w:type="dxa" w:w="80"/>
              <w:left w:type="dxa" w:w="100"/>
              <w:bottom w:type="dxa" w:w="80"/>
              <w:right w:type="dxa" w:w="100"/>
            </w:tcMar>
            <w:vAlign w:val="center"/>
          </w:tcPr>
          <w:p>
            <w:r>
              <w:rPr>
                <w:b/>
                <w:bCs/>
                <w:color w:val="FFFFFF"/>
                <w:sz w:val="20"/>
                <w:szCs w:val="20"/>
              </w:rPr>
              <w:t xml:space="preserve">Neuronas</w:t>
            </w:r>
          </w:p>
        </w:tc>
        <w:tc>
          <w:tcPr>
            <w:tcW w:type="dxa" w:w="3450"/>
            <w:shd w:fill="2E5395" w:val="clear"/>
            <w:tcMar>
              <w:top w:type="dxa" w:w="80"/>
              <w:left w:type="dxa" w:w="100"/>
              <w:bottom w:type="dxa" w:w="80"/>
              <w:right w:type="dxa" w:w="100"/>
            </w:tcMar>
            <w:vAlign w:val="center"/>
          </w:tcPr>
          <w:p>
            <w:r>
              <w:rPr>
                <w:b/>
                <w:bCs/>
                <w:color w:val="FFFFFF"/>
                <w:sz w:val="20"/>
                <w:szCs w:val="20"/>
              </w:rPr>
              <w:t xml:space="preserve">Funcion de activacion</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Entrada</w:t>
            </w:r>
          </w:p>
        </w:tc>
        <w:tc>
          <w:tcPr>
            <w:tcW w:type="dxa" w:w="3450"/>
            <w:tcMar>
              <w:top w:type="dxa" w:w="80"/>
              <w:left w:type="dxa" w:w="100"/>
              <w:bottom w:type="dxa" w:w="80"/>
              <w:right w:type="dxa" w:w="100"/>
            </w:tcMar>
            <w:vAlign w:val="center"/>
          </w:tcPr>
          <w:p>
            <w:r>
              <w:rPr>
                <w:b w:val="false"/>
                <w:bCs w:val="false"/>
                <w:color w:val="000000"/>
                <w:sz w:val="20"/>
                <w:szCs w:val="20"/>
              </w:rPr>
              <w:t xml:space="preserve">13 (una por atributo)</w:t>
            </w:r>
          </w:p>
        </w:tc>
        <w:tc>
          <w:tcPr>
            <w:tcW w:type="dxa" w:w="3450"/>
            <w:tcMar>
              <w:top w:type="dxa" w:w="80"/>
              <w:left w:type="dxa" w:w="100"/>
              <w:bottom w:type="dxa" w:w="80"/>
              <w:right w:type="dxa" w:w="100"/>
            </w:tcMar>
            <w:vAlign w:val="center"/>
          </w:tcPr>
          <w:p>
            <w:r>
              <w:rPr>
                <w:b w:val="false"/>
                <w:bCs w:val="false"/>
                <w:color w:val="000000"/>
                <w:sz w:val="20"/>
                <w:szCs w:val="20"/>
              </w:rPr>
              <w:t xml:space="preserve">-</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Oculta 1</w:t>
            </w:r>
          </w:p>
        </w:tc>
        <w:tc>
          <w:tcPr>
            <w:tcW w:type="dxa" w:w="3450"/>
            <w:tcMar>
              <w:top w:type="dxa" w:w="80"/>
              <w:left w:type="dxa" w:w="100"/>
              <w:bottom w:type="dxa" w:w="80"/>
              <w:right w:type="dxa" w:w="100"/>
            </w:tcMar>
            <w:vAlign w:val="center"/>
          </w:tcPr>
          <w:p>
            <w:r>
              <w:rPr>
                <w:b w:val="false"/>
                <w:bCs w:val="false"/>
                <w:color w:val="000000"/>
                <w:sz w:val="20"/>
                <w:szCs w:val="20"/>
              </w:rPr>
              <w:t xml:space="preserve">16</w:t>
            </w:r>
          </w:p>
        </w:tc>
        <w:tc>
          <w:tcPr>
            <w:tcW w:type="dxa" w:w="3450"/>
            <w:tcMar>
              <w:top w:type="dxa" w:w="80"/>
              <w:left w:type="dxa" w:w="100"/>
              <w:bottom w:type="dxa" w:w="80"/>
              <w:right w:type="dxa" w:w="100"/>
            </w:tcMar>
            <w:vAlign w:val="center"/>
          </w:tcPr>
          <w:p>
            <w:r>
              <w:rPr>
                <w:b w:val="false"/>
                <w:bCs w:val="false"/>
                <w:color w:val="000000"/>
                <w:sz w:val="20"/>
                <w:szCs w:val="20"/>
              </w:rPr>
              <w:t xml:space="preserve">ReLU</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Oculta 2</w:t>
            </w:r>
          </w:p>
        </w:tc>
        <w:tc>
          <w:tcPr>
            <w:tcW w:type="dxa" w:w="3450"/>
            <w:tcMar>
              <w:top w:type="dxa" w:w="80"/>
              <w:left w:type="dxa" w:w="100"/>
              <w:bottom w:type="dxa" w:w="80"/>
              <w:right w:type="dxa" w:w="100"/>
            </w:tcMar>
            <w:vAlign w:val="center"/>
          </w:tcPr>
          <w:p>
            <w:r>
              <w:rPr>
                <w:b w:val="false"/>
                <w:bCs w:val="false"/>
                <w:color w:val="000000"/>
                <w:sz w:val="20"/>
                <w:szCs w:val="20"/>
              </w:rPr>
              <w:t xml:space="preserve">8</w:t>
            </w:r>
          </w:p>
        </w:tc>
        <w:tc>
          <w:tcPr>
            <w:tcW w:type="dxa" w:w="3450"/>
            <w:tcMar>
              <w:top w:type="dxa" w:w="80"/>
              <w:left w:type="dxa" w:w="100"/>
              <w:bottom w:type="dxa" w:w="80"/>
              <w:right w:type="dxa" w:w="100"/>
            </w:tcMar>
            <w:vAlign w:val="center"/>
          </w:tcPr>
          <w:p>
            <w:r>
              <w:rPr>
                <w:b w:val="false"/>
                <w:bCs w:val="false"/>
                <w:color w:val="000000"/>
                <w:sz w:val="20"/>
                <w:szCs w:val="20"/>
              </w:rPr>
              <w:t xml:space="preserve">ReLU</w:t>
            </w:r>
          </w:p>
        </w:tc>
      </w:tr>
      <w:tr>
        <w:tc>
          <w:tcPr>
            <w:tcW w:type="dxa" w:w="2400"/>
            <w:tcMar>
              <w:top w:type="dxa" w:w="80"/>
              <w:left w:type="dxa" w:w="100"/>
              <w:bottom w:type="dxa" w:w="80"/>
              <w:right w:type="dxa" w:w="100"/>
            </w:tcMar>
            <w:vAlign w:val="center"/>
          </w:tcPr>
          <w:p>
            <w:r>
              <w:rPr>
                <w:b w:val="false"/>
                <w:bCs w:val="false"/>
                <w:color w:val="000000"/>
                <w:sz w:val="20"/>
                <w:szCs w:val="20"/>
              </w:rPr>
              <w:t xml:space="preserve">Salida</w:t>
            </w:r>
          </w:p>
        </w:tc>
        <w:tc>
          <w:tcPr>
            <w:tcW w:type="dxa" w:w="3450"/>
            <w:tcMar>
              <w:top w:type="dxa" w:w="80"/>
              <w:left w:type="dxa" w:w="100"/>
              <w:bottom w:type="dxa" w:w="80"/>
              <w:right w:type="dxa" w:w="100"/>
            </w:tcMar>
            <w:vAlign w:val="center"/>
          </w:tcPr>
          <w:p>
            <w:r>
              <w:rPr>
                <w:b w:val="false"/>
                <w:bCs w:val="false"/>
                <w:color w:val="000000"/>
                <w:sz w:val="20"/>
                <w:szCs w:val="20"/>
              </w:rPr>
              <w:t xml:space="preserve">1 (probabilidad de clase 1)</w:t>
            </w:r>
          </w:p>
        </w:tc>
        <w:tc>
          <w:tcPr>
            <w:tcW w:type="dxa" w:w="3450"/>
            <w:tcMar>
              <w:top w:type="dxa" w:w="80"/>
              <w:left w:type="dxa" w:w="100"/>
              <w:bottom w:type="dxa" w:w="80"/>
              <w:right w:type="dxa" w:w="100"/>
            </w:tcMar>
            <w:vAlign w:val="center"/>
          </w:tcPr>
          <w:p>
            <w:r>
              <w:rPr>
                <w:b w:val="false"/>
                <w:bCs w:val="false"/>
                <w:color w:val="000000"/>
                <w:sz w:val="20"/>
                <w:szCs w:val="20"/>
              </w:rPr>
              <w:t xml:space="preserve">Sigmoide (softmax binaria)</w:t>
            </w:r>
          </w:p>
        </w:tc>
      </w:tr>
    </w:tbl>
    <w:p>
      <w:pPr>
        <w:spacing w:after="200"/>
      </w:pPr>
    </w:p>
    <w:p>
      <w:pPr>
        <w:pStyle w:val="Heading2"/>
        <w:spacing w:after="120" w:before="220"/>
      </w:pPr>
      <w:r>
        <w:t xml:space="preserve">4.2 Justificacion de la division 70/30</w:t>
      </w:r>
    </w:p>
    <w:p>
      <w:pPr>
        <w:spacing w:after="160" w:line="300"/>
        <w:jc w:val="both"/>
      </w:pPr>
      <w:r>
        <w:t xml:space="preserve">El dataset se dividio automaticamente en 70% para entrenamiento (211 pacientes) y 30% para prueba (91 pacientes), utilizando muestreo estratificado para conservar la proporcion de clases en ambos subconjuntos. Se eligio esta proporcion porque, tratandose de un dataset relativamente pequenio (302 registros), un 70/30 ofrece un equilibrio razonable entre disponer de suficientes ejemplos para que la red ajuste sus pesos correctamente, y reservar una porcion de prueba lo bastante grande (30%, 91 pacientes) como para que las metricas de evaluacion sean estadisticamente representativas y no esten sujetas a demasiada variabilidad por el tamanio de muestra.</w:t>
      </w:r>
    </w:p>
    <w:p>
      <w:pPr>
        <w:pStyle w:val="Heading2"/>
        <w:spacing w:after="120" w:before="220"/>
      </w:pPr>
      <w:r>
        <w:t xml:space="preserve">4.3 Hiperparametros configurados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4800"/>
      </w:tblGrid>
      <w:tr>
        <w:trPr>
          <w:tblHeader/>
        </w:trPr>
        <w:tc>
          <w:tcPr>
            <w:tcW w:type="dxa" w:w="4500"/>
            <w:shd w:fill="2E5395" w:val="clear"/>
            <w:tcMar>
              <w:top w:type="dxa" w:w="80"/>
              <w:left w:type="dxa" w:w="100"/>
              <w:bottom w:type="dxa" w:w="80"/>
              <w:right w:type="dxa" w:w="100"/>
            </w:tcMar>
            <w:vAlign w:val="center"/>
          </w:tcPr>
          <w:p>
            <w:r>
              <w:rPr>
                <w:b/>
                <w:bCs/>
                <w:color w:val="FFFFFF"/>
                <w:sz w:val="20"/>
                <w:szCs w:val="20"/>
              </w:rPr>
              <w:t xml:space="preserve">Hiperparametro</w:t>
            </w:r>
          </w:p>
        </w:tc>
        <w:tc>
          <w:tcPr>
            <w:tcW w:type="dxa" w:w="4800"/>
            <w:shd w:fill="2E5395" w:val="clear"/>
            <w:tcMar>
              <w:top w:type="dxa" w:w="80"/>
              <w:left w:type="dxa" w:w="100"/>
              <w:bottom w:type="dxa" w:w="80"/>
              <w:right w:type="dxa" w:w="100"/>
            </w:tcMar>
            <w:vAlign w:val="center"/>
          </w:tcPr>
          <w:p>
            <w:r>
              <w:rPr>
                <w:b/>
                <w:bCs/>
                <w:color w:val="FFFFFF"/>
                <w:sz w:val="20"/>
                <w:szCs w:val="20"/>
              </w:rPr>
              <w:t xml:space="preserve">Valor</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Tasa de aprendizaje (learning rate)</w:t>
            </w:r>
          </w:p>
        </w:tc>
        <w:tc>
          <w:tcPr>
            <w:tcW w:type="dxa" w:w="4800"/>
            <w:tcMar>
              <w:top w:type="dxa" w:w="80"/>
              <w:left w:type="dxa" w:w="100"/>
              <w:bottom w:type="dxa" w:w="80"/>
              <w:right w:type="dxa" w:w="100"/>
            </w:tcMar>
            <w:vAlign w:val="center"/>
          </w:tcPr>
          <w:p>
            <w:r>
              <w:rPr>
                <w:b w:val="false"/>
                <w:bCs w:val="false"/>
                <w:color w:val="000000"/>
                <w:sz w:val="20"/>
                <w:szCs w:val="20"/>
              </w:rPr>
              <w:t xml:space="preserve">0.001</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Numero de epocas (epochs / max_iter)</w:t>
            </w:r>
          </w:p>
        </w:tc>
        <w:tc>
          <w:tcPr>
            <w:tcW w:type="dxa" w:w="4800"/>
            <w:tcMar>
              <w:top w:type="dxa" w:w="80"/>
              <w:left w:type="dxa" w:w="100"/>
              <w:bottom w:type="dxa" w:w="80"/>
              <w:right w:type="dxa" w:w="100"/>
            </w:tcMar>
            <w:vAlign w:val="center"/>
          </w:tcPr>
          <w:p>
            <w:r>
              <w:rPr>
                <w:b w:val="false"/>
                <w:bCs w:val="false"/>
                <w:color w:val="000000"/>
                <w:sz w:val="20"/>
                <w:szCs w:val="20"/>
              </w:rPr>
              <w:t xml:space="preserve">500</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Optimizador (solver)</w:t>
            </w:r>
          </w:p>
        </w:tc>
        <w:tc>
          <w:tcPr>
            <w:tcW w:type="dxa" w:w="4800"/>
            <w:tcMar>
              <w:top w:type="dxa" w:w="80"/>
              <w:left w:type="dxa" w:w="100"/>
              <w:bottom w:type="dxa" w:w="80"/>
              <w:right w:type="dxa" w:w="100"/>
            </w:tcMar>
            <w:vAlign w:val="center"/>
          </w:tcPr>
          <w:p>
            <w:r>
              <w:rPr>
                <w:b w:val="false"/>
                <w:bCs w:val="false"/>
                <w:color w:val="000000"/>
                <w:sz w:val="20"/>
                <w:szCs w:val="20"/>
              </w:rPr>
              <w:t xml:space="preserve">Adam</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Funcion de perdida</w:t>
            </w:r>
          </w:p>
        </w:tc>
        <w:tc>
          <w:tcPr>
            <w:tcW w:type="dxa" w:w="4800"/>
            <w:tcMar>
              <w:top w:type="dxa" w:w="80"/>
              <w:left w:type="dxa" w:w="100"/>
              <w:bottom w:type="dxa" w:w="80"/>
              <w:right w:type="dxa" w:w="100"/>
            </w:tcMar>
            <w:vAlign w:val="center"/>
          </w:tcPr>
          <w:p>
            <w:r>
              <w:rPr>
                <w:b w:val="false"/>
                <w:bCs w:val="false"/>
                <w:color w:val="000000"/>
                <w:sz w:val="20"/>
                <w:szCs w:val="20"/>
              </w:rPr>
              <w:t xml:space="preserve">Binary Cross-Entropy (log-loss)</w:t>
            </w:r>
          </w:p>
        </w:tc>
      </w:tr>
    </w:tbl>
    <w:p>
      <w:pPr>
        <w:spacing w:after="160"/>
      </w:pPr>
    </w:p>
    <w:p>
      <w:pPr>
        <w:spacing w:after="160" w:line="300"/>
        <w:jc w:val="both"/>
      </w:pPr>
      <w:r>
        <w:t xml:space="preserve">Estos valores son ajustables de forma interactiva desde la aplicacion (pestania 'Entrenamiento y Convergencia'), lo que permite experimentar con distintas configuraciones y observar su efecto sobre la convergencia y el desempenio del modelo.</w:t>
      </w:r>
    </w:p>
    <w:p>
      <w:pPr>
        <w:pStyle w:val="Heading1"/>
        <w:spacing w:after="160" w:before="320"/>
      </w:pPr>
      <w:r>
        <w:t xml:space="preserve">5. Analisis de Resultados y Graficas</w:t>
      </w:r>
    </w:p>
    <w:p>
      <w:pPr>
        <w:pStyle w:val="Heading2"/>
        <w:spacing w:after="120" w:before="220"/>
      </w:pPr>
      <w:r>
        <w:t xml:space="preserve">5.1 Analisis del error (convergencia)</w:t>
      </w:r>
    </w:p>
    <w:p>
      <w:pPr>
        <w:spacing w:after="80"/>
        <w:jc w:val="center"/>
      </w:pPr>
      <w:r>
        <w:drawing>
          <wp:inline distT="0" distB="0" distL="0" distR="0">
            <wp:extent cx="36195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619500" cy="2066925"/>
                    </a:xfrm>
                    <a:prstGeom prst="rect">
                      <a:avLst/>
                    </a:prstGeom>
                  </pic:spPr>
                </pic:pic>
              </a:graphicData>
            </a:graphic>
          </wp:inline>
        </w:drawing>
      </w:r>
    </w:p>
    <w:p>
      <w:pPr>
        <w:spacing w:after="240"/>
        <w:jc w:val="center"/>
      </w:pPr>
      <w:r>
        <w:rPr>
          <w:i/>
          <w:iCs/>
          <w:color w:val="808080"/>
          <w:sz w:val="18"/>
          <w:szCs w:val="18"/>
        </w:rPr>
        <w:t xml:space="preserve">Figura 2. Evolucion del error (Binary Cross-Entropy) durante las 500 epocas de entrenamiento.</w:t>
      </w:r>
    </w:p>
    <w:p>
      <w:pPr>
        <w:spacing w:after="160" w:line="300"/>
        <w:jc w:val="both"/>
      </w:pPr>
      <w:r>
        <w:t xml:space="preserve">El error parte de 0.863 en la primera epoca y desciende de forma pronunciada durante las primeras ~100 epocas, para luego continuar descendiendo de forma mas lenta y gradual. El error final alcanzado es de 0.154. La curva se mantiene dentro de una banda estable (variacion menor al 2% respecto del valor final) recien a partir de la epoca 453, es decir, muy cerca del limite de 500 epocas configurado. Esto indica que el modelo no llega a converger completamente dentro de las 500 epocas: scikit-learn emite una advertencia de convergencia (ConvergenceWarning) confirmando que el optimizador aun podria seguir reduciendo el error si se entrenara por mas tiempo.</w:t>
      </w:r>
    </w:p>
    <w:p>
      <w:pPr>
        <w:spacing w:after="160" w:line="300"/>
        <w:jc w:val="both"/>
      </w:pPr>
      <w:r>
        <w:t xml:space="preserve">Se realizo una prueba adicional aumentando el limite a 800 epocas: el error de entrenamiento continuo bajando (hasta 0.075), pero el accuracy sobre el conjunto de test empeoro (de 0.813 a 0.769). Esto es un indicio de sobreajuste (overfitting): al entrenar por mas tiempo sobre un conjunto de entrenamiento pequenio (211 pacientes), la red comienza a memorizar particularidades del set de entrenamiento en lugar de generalizar, perdiendo capacidad predictiva sobre datos nuevos. Por este motivo se mantuvo max_iter = 500 como configuracion final.</w:t>
      </w:r>
    </w:p>
    <w:p>
      <w:pPr>
        <w:pStyle w:val="Heading2"/>
        <w:spacing w:after="120" w:before="220"/>
      </w:pPr>
      <w:r>
        <w:t xml:space="preserve">5.2 Analisis de la prediccion (30% de prueba)</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4500"/>
        <w:gridCol w:w="4800"/>
      </w:tblGrid>
      <w:tr>
        <w:trPr>
          <w:tblHeader/>
        </w:trPr>
        <w:tc>
          <w:tcPr>
            <w:tcW w:type="dxa" w:w="4500"/>
            <w:shd w:fill="2E5395" w:val="clear"/>
            <w:tcMar>
              <w:top w:type="dxa" w:w="80"/>
              <w:left w:type="dxa" w:w="100"/>
              <w:bottom w:type="dxa" w:w="80"/>
              <w:right w:type="dxa" w:w="100"/>
            </w:tcMar>
            <w:vAlign w:val="center"/>
          </w:tcPr>
          <w:p>
            <w:r>
              <w:rPr>
                <w:b/>
                <w:bCs/>
                <w:color w:val="FFFFFF"/>
                <w:sz w:val="20"/>
                <w:szCs w:val="20"/>
              </w:rPr>
              <w:t xml:space="preserve">Metrica</w:t>
            </w:r>
          </w:p>
        </w:tc>
        <w:tc>
          <w:tcPr>
            <w:tcW w:type="dxa" w:w="4800"/>
            <w:shd w:fill="2E5395" w:val="clear"/>
            <w:tcMar>
              <w:top w:type="dxa" w:w="80"/>
              <w:left w:type="dxa" w:w="100"/>
              <w:bottom w:type="dxa" w:w="80"/>
              <w:right w:type="dxa" w:w="100"/>
            </w:tcMar>
            <w:vAlign w:val="center"/>
          </w:tcPr>
          <w:p>
            <w:r>
              <w:rPr>
                <w:b/>
                <w:bCs/>
                <w:color w:val="FFFFFF"/>
                <w:sz w:val="20"/>
                <w:szCs w:val="20"/>
              </w:rPr>
              <w:t xml:space="preserve">Valor</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Accuracy</w:t>
            </w:r>
          </w:p>
        </w:tc>
        <w:tc>
          <w:tcPr>
            <w:tcW w:type="dxa" w:w="4800"/>
            <w:tcMar>
              <w:top w:type="dxa" w:w="80"/>
              <w:left w:type="dxa" w:w="100"/>
              <w:bottom w:type="dxa" w:w="80"/>
              <w:right w:type="dxa" w:w="100"/>
            </w:tcMar>
            <w:vAlign w:val="center"/>
          </w:tcPr>
          <w:p>
            <w:r>
              <w:rPr>
                <w:b w:val="false"/>
                <w:bCs w:val="false"/>
                <w:color w:val="000000"/>
                <w:sz w:val="20"/>
                <w:szCs w:val="20"/>
              </w:rPr>
              <w:t xml:space="preserve">0.813</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Precision</w:t>
            </w:r>
          </w:p>
        </w:tc>
        <w:tc>
          <w:tcPr>
            <w:tcW w:type="dxa" w:w="4800"/>
            <w:tcMar>
              <w:top w:type="dxa" w:w="80"/>
              <w:left w:type="dxa" w:w="100"/>
              <w:bottom w:type="dxa" w:w="80"/>
              <w:right w:type="dxa" w:w="100"/>
            </w:tcMar>
            <w:vAlign w:val="center"/>
          </w:tcPr>
          <w:p>
            <w:r>
              <w:rPr>
                <w:b w:val="false"/>
                <w:bCs w:val="false"/>
                <w:color w:val="000000"/>
                <w:sz w:val="20"/>
                <w:szCs w:val="20"/>
              </w:rPr>
              <w:t xml:space="preserve">0.848</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Recall</w:t>
            </w:r>
          </w:p>
        </w:tc>
        <w:tc>
          <w:tcPr>
            <w:tcW w:type="dxa" w:w="4800"/>
            <w:tcMar>
              <w:top w:type="dxa" w:w="80"/>
              <w:left w:type="dxa" w:w="100"/>
              <w:bottom w:type="dxa" w:w="80"/>
              <w:right w:type="dxa" w:w="100"/>
            </w:tcMar>
            <w:vAlign w:val="center"/>
          </w:tcPr>
          <w:p>
            <w:r>
              <w:rPr>
                <w:b w:val="false"/>
                <w:bCs w:val="false"/>
                <w:color w:val="000000"/>
                <w:sz w:val="20"/>
                <w:szCs w:val="20"/>
              </w:rPr>
              <w:t xml:space="preserve">0.796</w:t>
            </w:r>
          </w:p>
        </w:tc>
      </w:tr>
      <w:tr>
        <w:tc>
          <w:tcPr>
            <w:tcW w:type="dxa" w:w="4500"/>
            <w:tcMar>
              <w:top w:type="dxa" w:w="80"/>
              <w:left w:type="dxa" w:w="100"/>
              <w:bottom w:type="dxa" w:w="80"/>
              <w:right w:type="dxa" w:w="100"/>
            </w:tcMar>
            <w:vAlign w:val="center"/>
          </w:tcPr>
          <w:p>
            <w:r>
              <w:rPr>
                <w:b w:val="false"/>
                <w:bCs w:val="false"/>
                <w:color w:val="000000"/>
                <w:sz w:val="20"/>
                <w:szCs w:val="20"/>
              </w:rPr>
              <w:t xml:space="preserve">F1-score</w:t>
            </w:r>
          </w:p>
        </w:tc>
        <w:tc>
          <w:tcPr>
            <w:tcW w:type="dxa" w:w="4800"/>
            <w:tcMar>
              <w:top w:type="dxa" w:w="80"/>
              <w:left w:type="dxa" w:w="100"/>
              <w:bottom w:type="dxa" w:w="80"/>
              <w:right w:type="dxa" w:w="100"/>
            </w:tcMar>
            <w:vAlign w:val="center"/>
          </w:tcPr>
          <w:p>
            <w:r>
              <w:rPr>
                <w:b w:val="false"/>
                <w:bCs w:val="false"/>
                <w:color w:val="000000"/>
                <w:sz w:val="20"/>
                <w:szCs w:val="20"/>
              </w:rPr>
              <w:t xml:space="preserve">0.821</w:t>
            </w:r>
          </w:p>
        </w:tc>
      </w:tr>
    </w:tbl>
    <w:p>
      <w:pPr>
        <w:spacing w:after="200"/>
      </w:pPr>
    </w:p>
    <w:p>
      <w:pPr>
        <w:spacing w:after="80"/>
        <w:jc w:val="center"/>
      </w:pPr>
      <w:r>
        <w:drawing>
          <wp:inline distT="0" distB="0" distL="0" distR="0">
            <wp:extent cx="2667000" cy="2667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667000" cy="2667000"/>
                    </a:xfrm>
                    <a:prstGeom prst="rect">
                      <a:avLst/>
                    </a:prstGeom>
                  </pic:spPr>
                </pic:pic>
              </a:graphicData>
            </a:graphic>
          </wp:inline>
        </w:drawing>
      </w:r>
    </w:p>
    <w:p>
      <w:pPr>
        <w:spacing w:after="240"/>
        <w:jc w:val="center"/>
      </w:pPr>
      <w:r>
        <w:rPr>
          <w:i/>
          <w:iCs/>
          <w:color w:val="808080"/>
          <w:sz w:val="18"/>
          <w:szCs w:val="18"/>
        </w:rPr>
        <w:t xml:space="preserve">Figura 3. Matriz de confusion sobre el conjunto de prueba (91 pacientes, 30% del dataset).</w:t>
      </w:r>
    </w:p>
    <w:p>
      <w:pPr>
        <w:spacing w:after="160" w:line="300"/>
        <w:jc w:val="both"/>
      </w:pPr>
      <w:r>
        <w:t xml:space="preserve">El modelo alcanza una exactitud del 81.3% sobre el 30% de prueba. De los 91 pacientes evaluados, clasifico correctamente a 74 (35 verdaderos negativos y 39 verdaderos positivos), cometiendo 7 falsos positivos y 10 falsos negativos. La precision (0.848) indica que, de los pacientes que el modelo marco como positivos, un 84.8% realmente tenian la enfermedad; el recall (0.796) indica que el modelo detecto al 79.6% de los casos positivos reales. En un contexto clinico, el recall es especialmente relevante porque un falso negativo (no detectar una enfermedad presente) tiene consecuencias mas graves que un falso positivo.</w:t>
      </w:r>
    </w:p>
    <w:p>
      <w:pPr>
        <w:pStyle w:val="Heading1"/>
        <w:spacing w:after="160" w:before="320"/>
      </w:pPr>
      <w:r>
        <w:t xml:space="preserve">6. Conclusiones</w:t>
      </w:r>
    </w:p>
    <w:p>
      <w:pPr>
        <w:spacing w:after="160" w:line="300"/>
        <w:jc w:val="both"/>
      </w:pPr>
      <w:r>
        <w:t xml:space="preserve">El Perceptron Multicapa logro aprender un patron util a partir de los indicadores clinicos del dataset, alcanzando un F1-score de 0.821 sobre datos nunca vistos durante el entrenamiento, lo cual confirma que la red generaliza razonablemente bien y no se limita a memorizar el conjunto de entrenamiento.</w:t>
      </w:r>
    </w:p>
    <w:p>
      <w:pPr>
        <w:spacing w:after="160" w:line="300"/>
        <w:jc w:val="both"/>
      </w:pPr>
      <w:r>
        <w:t xml:space="preserve">Respecto de la convergencia, el modelo no se estabiliza por completo dentro de las 500 epocas configuradas (la curva de error sigue con una leve tendencia descendente hasta el final). Sin embargo, el experimento con 800 epocas mostro que forzar una convergencia mas completa del error de entrenamiento no mejora el desempenio real del modelo, sino que lo empeora por sobreajuste. Esto evidencia que, en este problema, el numero de epocas no deberia elegirse unicamente en funcion de minimizar el error de entrenamiento, sino monitoreando el desempenio sobre el conjunto de prueba.</w:t>
      </w:r>
    </w:p>
    <w:p>
      <w:pPr>
        <w:spacing w:after="160" w:line="300"/>
        <w:jc w:val="both"/>
      </w:pPr>
      <w:r>
        <w:t xml:space="preserve">Como mejoras futuras se propone: (1) incorporar validacion cruzada (k-fold) para obtener una estimacion mas robusta del desempenio, menos dependiente de una unica particion 70/30; (2) utilizar la opcion de early_stopping de scikit-learn para detener el entrenamiento automaticamente cuando el desempenio en un conjunto de validacion deja de mejorar, evitando el sobreajuste observado; (3) ampliar el dataset con mas registros, dado que el tamanio reducido (302 pacientes) limita la capacidad de la red para generalizar con mayor precision.</w:t>
      </w:r>
    </w:p>
    <w:p>
      <w:pPr>
        <w:pStyle w:val="Heading2"/>
        <w:spacing w:after="120" w:before="220"/>
      </w:pPr>
      <w:r>
        <w:t xml:space="preserve">Anexo. Estructura del proyecto entregado</w:t>
      </w:r>
    </w:p>
    <w:p>
      <w:pPr>
        <w:shd w:fill="F2F2F2" w:val="clear"/>
        <w:spacing w:after="20"/>
      </w:pPr>
      <w:r>
        <w:rPr>
          <w:rFonts w:ascii="Courier New" w:cs="Courier New" w:eastAsia="Courier New" w:hAnsi="Courier New"/>
          <w:sz w:val="18"/>
          <w:szCs w:val="18"/>
        </w:rPr>
        <w:t xml:space="preserve">dataset.csv           -  Heart Disease Dataset descargado de Kaggle</w:t>
      </w:r>
    </w:p>
    <w:p>
      <w:pPr>
        <w:shd w:fill="F2F2F2" w:val="clear"/>
        <w:spacing w:after="20"/>
      </w:pPr>
      <w:r>
        <w:rPr>
          <w:rFonts w:ascii="Courier New" w:cs="Courier New" w:eastAsia="Courier New" w:hAnsi="Courier New"/>
          <w:sz w:val="18"/>
          <w:szCs w:val="18"/>
        </w:rPr>
        <w:t xml:space="preserve">app_red_neuronal.py   -  codigo fuente en POO (clases GestorDatos, RedNeuronalMLP, DashboardApp)</w:t>
      </w:r>
    </w:p>
    <w:p>
      <w:pPr>
        <w:shd w:fill="F2F2F2" w:val="clear"/>
        <w:spacing w:after="20"/>
      </w:pPr>
      <w:r>
        <w:rPr>
          <w:rFonts w:ascii="Courier New" w:cs="Courier New" w:eastAsia="Courier New" w:hAnsi="Courier New"/>
          <w:sz w:val="18"/>
          <w:szCs w:val="18"/>
        </w:rPr>
        <w:t xml:space="preserve">Informe_Tecnico_TP.pdf / .docx  -  este documento</w:t>
      </w:r>
    </w:p>
    <w:sectPr>
      <w:headerReference w:type="default" r:id="rId7"/>
      <w:footerReference w:type="default" r:id="rId8"/>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0"/>
      <w:szCs w:val="30"/>
    </w:rPr>
  </w:style>
  <w:style w:type="paragraph" w:styleId="Heading2">
    <w:name w:val="Heading 2"/>
    <w:basedOn w:val="Normal"/>
    <w:next w:val="Normal"/>
    <w:qFormat/>
    <w:rPr>
      <w:rFonts w:ascii="Calibri" w:cs="Calibri" w:eastAsia="Calibri" w:hAnsi="Calibri"/>
      <w:b/>
      <w:bCs/>
      <w:color w:val="2E5395"/>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mybkxm7ipilpk97ewkhi" Type="http://schemas.openxmlformats.org/officeDocument/2006/relationships/hyperlink" Target="https://www.kaggle.com/datasets/johnsmith88/heart-disease-dataset" TargetMode="External"/><Relationship Id="rId9" Type="http://schemas.openxmlformats.org/officeDocument/2006/relationships/image" Target="media/10cb2ae218f184a1dfa637149c1e2e9c0db56d88.png"/><Relationship Id="rId10" Type="http://schemas.openxmlformats.org/officeDocument/2006/relationships/image" Target="media/dfd69d4e70dcc936fb6a8b3830ac6fc6bbd1a0e8.png"/><Relationship Id="rId11" Type="http://schemas.openxmlformats.org/officeDocument/2006/relationships/image" Target="media/cd6ea8b1ef52b0fca6c15b93ea872f2a5d83abec.png"/><Relationship Id="rId12" Type="http://schemas.openxmlformats.org/officeDocument/2006/relationships/image" Target="media/bd2d586efa3e305c676e2c8c2a3b5448e62e835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2026-08-31T13:14:00.128Z</dcterms:created>
  <dcterms:modified xsi:type="dcterms:W3CDTF">2026-08-31T13:14:00.130Z</dcterms:modified>
</cp:coreProperties>
</file>

<file path=docProps/custom.xml><?xml version="1.0" encoding="utf-8"?>
<Properties xmlns="http://schemas.openxmlformats.org/officeDocument/2006/custom-properties" xmlns:vt="http://schemas.openxmlformats.org/officeDocument/2006/docPropsVTypes"/>
</file>