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67237" w14:textId="77777777" w:rsidR="000203DD" w:rsidRPr="003B6E0B" w:rsidRDefault="000203DD">
      <w:pPr>
        <w:rPr>
          <w:rFonts w:ascii="Times New Roman" w:hAnsi="Times New Roman" w:cs="Times New Roman"/>
          <w:sz w:val="24"/>
          <w:szCs w:val="24"/>
        </w:rPr>
      </w:pPr>
    </w:p>
    <w:p w14:paraId="09A8911C" w14:textId="77777777" w:rsidR="000203DD" w:rsidRPr="003B6E0B" w:rsidRDefault="000203DD">
      <w:pPr>
        <w:rPr>
          <w:rFonts w:ascii="Times New Roman" w:hAnsi="Times New Roman" w:cs="Times New Roman"/>
          <w:sz w:val="24"/>
          <w:szCs w:val="24"/>
        </w:rPr>
      </w:pPr>
    </w:p>
    <w:p w14:paraId="22D38C95" w14:textId="77777777" w:rsidR="000203DD" w:rsidRPr="003B6E0B" w:rsidRDefault="000203DD">
      <w:pPr>
        <w:rPr>
          <w:rFonts w:ascii="Times New Roman" w:hAnsi="Times New Roman" w:cs="Times New Roman"/>
          <w:sz w:val="24"/>
          <w:szCs w:val="24"/>
        </w:rPr>
      </w:pPr>
    </w:p>
    <w:p w14:paraId="059D2215" w14:textId="77777777" w:rsidR="00D61E71" w:rsidRPr="00D61E71" w:rsidRDefault="00732F36" w:rsidP="00D61E7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Unit </w:t>
      </w:r>
      <w:r w:rsidR="00D61E71">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r w:rsidR="00D61E71" w:rsidRPr="00D61E71">
        <w:rPr>
          <w:rFonts w:ascii="Times New Roman" w:eastAsia="Times New Roman" w:hAnsi="Times New Roman" w:cs="Times New Roman"/>
          <w:sz w:val="24"/>
          <w:szCs w:val="24"/>
        </w:rPr>
        <w:t>Social Media and Online Content Analysis</w:t>
      </w:r>
    </w:p>
    <w:p w14:paraId="24C9BE11" w14:textId="2167C3D6" w:rsidR="000203DD" w:rsidRPr="003B6E0B" w:rsidRDefault="00732F36">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Samuel Mack</w:t>
      </w:r>
    </w:p>
    <w:p w14:paraId="37305994" w14:textId="589A4A51" w:rsidR="00732F36" w:rsidRDefault="00732F36">
      <w:pPr>
        <w:spacing w:line="480" w:lineRule="auto"/>
        <w:jc w:val="center"/>
        <w:rPr>
          <w:rFonts w:ascii="Times New Roman" w:eastAsia="Times New Roman" w:hAnsi="Times New Roman" w:cs="Times New Roman"/>
          <w:sz w:val="24"/>
          <w:szCs w:val="24"/>
        </w:rPr>
      </w:pPr>
      <w:r w:rsidRPr="00732F36">
        <w:rPr>
          <w:rFonts w:ascii="Times New Roman" w:eastAsia="Times New Roman" w:hAnsi="Times New Roman" w:cs="Times New Roman"/>
          <w:sz w:val="24"/>
          <w:szCs w:val="24"/>
        </w:rPr>
        <w:t xml:space="preserve">Professor </w:t>
      </w:r>
      <w:r w:rsidR="009F54BC" w:rsidRPr="009F54BC">
        <w:rPr>
          <w:rFonts w:ascii="Times New Roman" w:eastAsia="Times New Roman" w:hAnsi="Times New Roman" w:cs="Times New Roman"/>
          <w:sz w:val="24"/>
          <w:szCs w:val="24"/>
        </w:rPr>
        <w:t>Vincent Tran</w:t>
      </w:r>
    </w:p>
    <w:p w14:paraId="4DEBAD55" w14:textId="7DDDC280" w:rsidR="000203DD" w:rsidRPr="003B6E0B" w:rsidRDefault="009F54BC">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CIS311</w:t>
      </w:r>
      <w:r w:rsidR="003B6E0B" w:rsidRPr="003B6E0B">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Technical Writing</w:t>
      </w:r>
    </w:p>
    <w:p w14:paraId="65657543" w14:textId="77777777" w:rsidR="000203DD" w:rsidRPr="003B6E0B" w:rsidRDefault="003B6E0B">
      <w:pPr>
        <w:jc w:val="center"/>
        <w:rPr>
          <w:rFonts w:ascii="Times New Roman" w:eastAsia="Times New Roman" w:hAnsi="Times New Roman" w:cs="Times New Roman"/>
          <w:sz w:val="24"/>
          <w:szCs w:val="24"/>
        </w:rPr>
      </w:pPr>
      <w:r w:rsidRPr="003B6E0B">
        <w:rPr>
          <w:rFonts w:ascii="Times New Roman" w:eastAsia="Times New Roman" w:hAnsi="Times New Roman" w:cs="Times New Roman"/>
          <w:sz w:val="24"/>
          <w:szCs w:val="24"/>
        </w:rPr>
        <w:t>Post University</w:t>
      </w:r>
    </w:p>
    <w:p w14:paraId="00506DF3" w14:textId="77777777" w:rsidR="000203DD" w:rsidRPr="003B6E0B" w:rsidRDefault="000203DD">
      <w:pPr>
        <w:spacing w:line="480" w:lineRule="auto"/>
        <w:rPr>
          <w:rFonts w:ascii="Times New Roman" w:hAnsi="Times New Roman" w:cs="Times New Roman"/>
          <w:sz w:val="24"/>
          <w:szCs w:val="24"/>
        </w:rPr>
      </w:pPr>
    </w:p>
    <w:p w14:paraId="2896B841" w14:textId="77777777" w:rsidR="000203DD" w:rsidRPr="003B6E0B" w:rsidRDefault="000203DD">
      <w:pPr>
        <w:spacing w:line="480" w:lineRule="auto"/>
        <w:rPr>
          <w:rFonts w:ascii="Times New Roman" w:hAnsi="Times New Roman" w:cs="Times New Roman"/>
          <w:sz w:val="24"/>
          <w:szCs w:val="24"/>
        </w:rPr>
      </w:pPr>
    </w:p>
    <w:p w14:paraId="39275933" w14:textId="77777777" w:rsidR="000203DD" w:rsidRPr="003B6E0B" w:rsidRDefault="000203DD">
      <w:pPr>
        <w:spacing w:line="480" w:lineRule="auto"/>
        <w:rPr>
          <w:rFonts w:ascii="Times New Roman" w:hAnsi="Times New Roman" w:cs="Times New Roman"/>
          <w:sz w:val="24"/>
          <w:szCs w:val="24"/>
        </w:rPr>
      </w:pPr>
    </w:p>
    <w:p w14:paraId="3595DB9C" w14:textId="77777777" w:rsidR="000203DD" w:rsidRPr="003B6E0B" w:rsidRDefault="000203DD">
      <w:pPr>
        <w:spacing w:line="480" w:lineRule="auto"/>
        <w:rPr>
          <w:rFonts w:ascii="Times New Roman" w:hAnsi="Times New Roman" w:cs="Times New Roman"/>
          <w:sz w:val="24"/>
          <w:szCs w:val="24"/>
        </w:rPr>
      </w:pPr>
    </w:p>
    <w:p w14:paraId="5116C098" w14:textId="77777777" w:rsidR="000203DD" w:rsidRPr="003B6E0B" w:rsidRDefault="000203DD">
      <w:pPr>
        <w:spacing w:line="480" w:lineRule="auto"/>
        <w:rPr>
          <w:rFonts w:ascii="Times New Roman" w:hAnsi="Times New Roman" w:cs="Times New Roman"/>
          <w:sz w:val="24"/>
          <w:szCs w:val="24"/>
        </w:rPr>
      </w:pPr>
    </w:p>
    <w:p w14:paraId="70E767A6" w14:textId="77777777" w:rsidR="000203DD" w:rsidRPr="003B6E0B" w:rsidRDefault="000203DD">
      <w:pPr>
        <w:spacing w:line="480" w:lineRule="auto"/>
        <w:rPr>
          <w:rFonts w:ascii="Times New Roman" w:hAnsi="Times New Roman" w:cs="Times New Roman"/>
          <w:sz w:val="24"/>
          <w:szCs w:val="24"/>
        </w:rPr>
      </w:pPr>
    </w:p>
    <w:p w14:paraId="788042BD" w14:textId="77777777" w:rsidR="000203DD" w:rsidRPr="003B6E0B" w:rsidRDefault="000203DD">
      <w:pPr>
        <w:spacing w:line="480" w:lineRule="auto"/>
        <w:rPr>
          <w:rFonts w:ascii="Times New Roman" w:hAnsi="Times New Roman" w:cs="Times New Roman"/>
          <w:sz w:val="24"/>
          <w:szCs w:val="24"/>
        </w:rPr>
      </w:pPr>
    </w:p>
    <w:p w14:paraId="6B8D3B2D" w14:textId="77777777" w:rsidR="000203DD" w:rsidRPr="003B6E0B" w:rsidRDefault="003B6E0B">
      <w:pPr>
        <w:spacing w:line="480" w:lineRule="auto"/>
        <w:rPr>
          <w:rFonts w:ascii="Times New Roman" w:hAnsi="Times New Roman" w:cs="Times New Roman"/>
          <w:sz w:val="24"/>
          <w:szCs w:val="24"/>
        </w:rPr>
      </w:pPr>
      <w:r w:rsidRPr="003B6E0B">
        <w:rPr>
          <w:rFonts w:ascii="Times New Roman" w:hAnsi="Times New Roman" w:cs="Times New Roman"/>
          <w:sz w:val="24"/>
          <w:szCs w:val="24"/>
        </w:rPr>
        <w:br w:type="page"/>
      </w:r>
    </w:p>
    <w:p w14:paraId="7C78EF49" w14:textId="77777777" w:rsidR="00571D36" w:rsidRPr="00571D36" w:rsidRDefault="00571D36" w:rsidP="00571D36">
      <w:pPr>
        <w:spacing w:line="480" w:lineRule="auto"/>
        <w:jc w:val="center"/>
        <w:rPr>
          <w:rFonts w:ascii="Times New Roman" w:eastAsia="Times New Roman" w:hAnsi="Times New Roman" w:cs="Times New Roman"/>
          <w:sz w:val="24"/>
          <w:szCs w:val="24"/>
        </w:rPr>
      </w:pPr>
      <w:r w:rsidRPr="00571D36">
        <w:rPr>
          <w:rFonts w:ascii="Times New Roman" w:eastAsia="Times New Roman" w:hAnsi="Times New Roman" w:cs="Times New Roman"/>
          <w:b/>
          <w:bCs/>
          <w:sz w:val="24"/>
          <w:szCs w:val="24"/>
        </w:rPr>
        <w:lastRenderedPageBreak/>
        <w:t>Microsoft's Social Media Presence: An Evaluation Against Established Guidelines</w:t>
      </w:r>
    </w:p>
    <w:p w14:paraId="4680BE07" w14:textId="0059346F" w:rsidR="00571D36" w:rsidRPr="00571D36" w:rsidRDefault="00571D36" w:rsidP="00571D36">
      <w:pPr>
        <w:spacing w:line="480" w:lineRule="auto"/>
        <w:ind w:firstLine="720"/>
        <w:rPr>
          <w:rFonts w:ascii="Times New Roman" w:eastAsia="Times New Roman" w:hAnsi="Times New Roman" w:cs="Times New Roman"/>
          <w:sz w:val="24"/>
          <w:szCs w:val="24"/>
        </w:rPr>
      </w:pPr>
      <w:r w:rsidRPr="00571D36">
        <w:rPr>
          <w:rFonts w:ascii="Times New Roman" w:eastAsia="Times New Roman" w:hAnsi="Times New Roman" w:cs="Times New Roman"/>
          <w:sz w:val="24"/>
          <w:szCs w:val="24"/>
        </w:rPr>
        <w:t>Few companies have as much riding on their public image as Microsoft. As one of the most recognized names in the Fortune 500, the company operates social media accounts across LinkedIn, Instagram, YouTube, and Facebook, many of them broken out by product line or region. Looking at that presence through the lens of the Section 4.5b guidelines, what stands out is not just what Microsoft does well, but how clearly intentional the whole operation is, including the parts where it breaks from the recommendations.</w:t>
      </w:r>
    </w:p>
    <w:p w14:paraId="5406EBC8" w14:textId="77777777" w:rsidR="00571D36" w:rsidRPr="00571D36" w:rsidRDefault="00571D36" w:rsidP="00571D36">
      <w:pPr>
        <w:spacing w:line="480" w:lineRule="auto"/>
        <w:ind w:firstLine="720"/>
        <w:rPr>
          <w:rFonts w:ascii="Times New Roman" w:eastAsia="Times New Roman" w:hAnsi="Times New Roman" w:cs="Times New Roman"/>
          <w:sz w:val="24"/>
          <w:szCs w:val="24"/>
        </w:rPr>
      </w:pPr>
      <w:r w:rsidRPr="00571D36">
        <w:rPr>
          <w:rFonts w:ascii="Times New Roman" w:eastAsia="Times New Roman" w:hAnsi="Times New Roman" w:cs="Times New Roman"/>
          <w:sz w:val="24"/>
          <w:szCs w:val="24"/>
        </w:rPr>
        <w:t>The guideline around making it easy for customers to find and follow a company across platforms is one Microsoft takes seriously. Social media icons appear on the corporate website, on product pages, and in marketing materials across the board. Xbox links to its own handles, Surface has its own presence, Azure has its own, and they all trace back to the parent brand. That kind of interconnected structure is exactly what 4.5b calls for, and Microsoft has it built into how the accounts are organized rather than treated as an afterthought.</w:t>
      </w:r>
    </w:p>
    <w:p w14:paraId="28903E4F" w14:textId="77777777" w:rsidR="00571D36" w:rsidRPr="00571D36" w:rsidRDefault="00571D36" w:rsidP="00571D36">
      <w:pPr>
        <w:spacing w:line="480" w:lineRule="auto"/>
        <w:ind w:firstLine="720"/>
        <w:rPr>
          <w:rFonts w:ascii="Times New Roman" w:eastAsia="Times New Roman" w:hAnsi="Times New Roman" w:cs="Times New Roman"/>
          <w:sz w:val="24"/>
          <w:szCs w:val="24"/>
        </w:rPr>
      </w:pPr>
      <w:r w:rsidRPr="00571D36">
        <w:rPr>
          <w:rFonts w:ascii="Times New Roman" w:eastAsia="Times New Roman" w:hAnsi="Times New Roman" w:cs="Times New Roman"/>
          <w:sz w:val="24"/>
          <w:szCs w:val="24"/>
        </w:rPr>
        <w:t xml:space="preserve">The guideline about not posting the same content across every platform is also one Microsoft handles well in practice. The LinkedIn presence leans into corporate announcements and professional commentary. One review of Microsoft's approach noted that the company produces a wide range of content formats including videos, infographics, live streams, and community stories, with quality and relevance consistently tailored to each platform's audience. </w:t>
      </w:r>
      <w:hyperlink r:id="rId6" w:tgtFrame="_blank" w:history="1">
        <w:r w:rsidRPr="00571D36">
          <w:rPr>
            <w:rStyle w:val="Hyperlink"/>
            <w:rFonts w:ascii="Times New Roman" w:eastAsia="Times New Roman" w:hAnsi="Times New Roman" w:cs="Times New Roman"/>
            <w:sz w:val="24"/>
            <w:szCs w:val="24"/>
          </w:rPr>
          <w:t>Manuals+</w:t>
        </w:r>
      </w:hyperlink>
    </w:p>
    <w:p w14:paraId="40B330B2" w14:textId="77777777" w:rsidR="00571D36" w:rsidRPr="00571D36" w:rsidRDefault="00571D36" w:rsidP="00571D36">
      <w:pPr>
        <w:spacing w:line="480" w:lineRule="auto"/>
        <w:ind w:firstLine="720"/>
        <w:rPr>
          <w:rFonts w:ascii="Times New Roman" w:eastAsia="Times New Roman" w:hAnsi="Times New Roman" w:cs="Times New Roman"/>
          <w:sz w:val="24"/>
          <w:szCs w:val="24"/>
        </w:rPr>
      </w:pPr>
      <w:r w:rsidRPr="00571D36">
        <w:rPr>
          <w:rFonts w:ascii="Times New Roman" w:eastAsia="Times New Roman" w:hAnsi="Times New Roman" w:cs="Times New Roman"/>
          <w:sz w:val="24"/>
          <w:szCs w:val="24"/>
        </w:rPr>
        <w:t xml:space="preserve">Where Microsoft pulls away from the guidelines is on the recommendation to drive traffic with practical, reader-focused content like tip lists or money-saving advice. That kind of content works well for consumer brands, but most of what Microsoft sells at scale goes to IT </w:t>
      </w:r>
      <w:r w:rsidRPr="00571D36">
        <w:rPr>
          <w:rFonts w:ascii="Times New Roman" w:eastAsia="Times New Roman" w:hAnsi="Times New Roman" w:cs="Times New Roman"/>
          <w:sz w:val="24"/>
          <w:szCs w:val="24"/>
        </w:rPr>
        <w:lastRenderedPageBreak/>
        <w:t>departments and enterprise buyers, not individual shoppers looking for a deal. Pitching Surface laptops with a "top ten productivity hacks" post might feel off-brand, and the company seems to have made the call that thought leadership and product storytelling serve that audience better. It is a reasonable departure, but a departure nonetheless.</w:t>
      </w:r>
    </w:p>
    <w:p w14:paraId="355FE7E5" w14:textId="77777777" w:rsidR="00571D36" w:rsidRPr="00571D36" w:rsidRDefault="00571D36" w:rsidP="00571D36">
      <w:pPr>
        <w:spacing w:line="480" w:lineRule="auto"/>
        <w:jc w:val="center"/>
        <w:rPr>
          <w:rFonts w:ascii="Times New Roman" w:eastAsia="Times New Roman" w:hAnsi="Times New Roman" w:cs="Times New Roman"/>
          <w:sz w:val="24"/>
          <w:szCs w:val="24"/>
        </w:rPr>
      </w:pPr>
      <w:r w:rsidRPr="00571D36">
        <w:rPr>
          <w:rFonts w:ascii="Times New Roman" w:eastAsia="Times New Roman" w:hAnsi="Times New Roman" w:cs="Times New Roman"/>
          <w:sz w:val="24"/>
          <w:szCs w:val="24"/>
        </w:rPr>
        <w:t>The keyword management guideline is another area worth flagging. Section 4.5b is clear that stuffing posts with search terms backfires, and at Microsoft's volume of posts across dozens of accounts, keeping that discipline consistent is genuinely hard. There is no indication the company has a widespread problem here, but it is the kind of thing that requires active oversight at that scale in a way that a smaller organization simply does not have to worry about.</w:t>
      </w:r>
    </w:p>
    <w:p w14:paraId="3B4FFDC1" w14:textId="77777777" w:rsidR="00571D36" w:rsidRPr="00571D36" w:rsidRDefault="00571D36" w:rsidP="00571D36">
      <w:pPr>
        <w:spacing w:line="480" w:lineRule="auto"/>
        <w:jc w:val="center"/>
        <w:rPr>
          <w:rFonts w:ascii="Times New Roman" w:eastAsia="Times New Roman" w:hAnsi="Times New Roman" w:cs="Times New Roman"/>
          <w:sz w:val="24"/>
          <w:szCs w:val="24"/>
        </w:rPr>
      </w:pPr>
      <w:r w:rsidRPr="00571D36">
        <w:rPr>
          <w:rFonts w:ascii="Times New Roman" w:eastAsia="Times New Roman" w:hAnsi="Times New Roman" w:cs="Times New Roman"/>
          <w:sz w:val="24"/>
          <w:szCs w:val="24"/>
        </w:rPr>
        <w:t>On balance, Microsoft's social media operation reflects most of what 4.5b recommends, and where it diverges, there is usually a logic behind it tied to audience, scale, or brand positioning. The guidelines read as a solid baseline for most organizations, and Microsoft shows both how to apply them well and how to think through when a different approach makes more sense.</w:t>
      </w:r>
    </w:p>
    <w:p w14:paraId="1A0DB1A3" w14:textId="77777777" w:rsidR="000203DD" w:rsidRPr="003B6E0B" w:rsidRDefault="003B6E0B">
      <w:pPr>
        <w:spacing w:line="480" w:lineRule="auto"/>
        <w:jc w:val="center"/>
        <w:rPr>
          <w:rFonts w:ascii="Times New Roman" w:hAnsi="Times New Roman" w:cs="Times New Roman"/>
          <w:sz w:val="24"/>
          <w:szCs w:val="24"/>
        </w:rPr>
      </w:pPr>
      <w:r w:rsidRPr="003B6E0B">
        <w:rPr>
          <w:rFonts w:ascii="Times New Roman" w:hAnsi="Times New Roman" w:cs="Times New Roman"/>
          <w:sz w:val="24"/>
          <w:szCs w:val="24"/>
        </w:rPr>
        <w:br w:type="page"/>
      </w:r>
    </w:p>
    <w:p w14:paraId="1A647868" w14:textId="77777777" w:rsidR="000203DD" w:rsidRPr="003B6E0B" w:rsidRDefault="003B6E0B">
      <w:pPr>
        <w:spacing w:line="480" w:lineRule="auto"/>
        <w:ind w:firstLine="720"/>
        <w:jc w:val="center"/>
        <w:rPr>
          <w:rFonts w:ascii="Times New Roman" w:eastAsia="Times New Roman" w:hAnsi="Times New Roman" w:cs="Times New Roman"/>
          <w:sz w:val="24"/>
          <w:szCs w:val="24"/>
        </w:rPr>
      </w:pPr>
      <w:r w:rsidRPr="003B6E0B">
        <w:rPr>
          <w:rFonts w:ascii="Times New Roman" w:eastAsia="Times New Roman" w:hAnsi="Times New Roman" w:cs="Times New Roman"/>
          <w:sz w:val="24"/>
          <w:szCs w:val="24"/>
        </w:rPr>
        <w:lastRenderedPageBreak/>
        <w:t>References</w:t>
      </w:r>
    </w:p>
    <w:p w14:paraId="7D50DD7C" w14:textId="477E141B" w:rsidR="000203DD" w:rsidRPr="003B6E0B" w:rsidRDefault="00571D36">
      <w:pPr>
        <w:spacing w:line="480" w:lineRule="auto"/>
        <w:ind w:left="720" w:hanging="720"/>
        <w:rPr>
          <w:rFonts w:ascii="Times New Roman" w:hAnsi="Times New Roman" w:cs="Times New Roman"/>
          <w:color w:val="333333"/>
          <w:sz w:val="24"/>
          <w:szCs w:val="24"/>
          <w:shd w:val="clear" w:color="auto" w:fill="FFFFFF"/>
        </w:rPr>
      </w:pPr>
      <w:r w:rsidRPr="00571D36">
        <w:rPr>
          <w:rFonts w:ascii="Times New Roman" w:eastAsia="Times New Roman" w:hAnsi="Times New Roman" w:cs="Times New Roman"/>
          <w:sz w:val="24"/>
          <w:szCs w:val="24"/>
        </w:rPr>
        <w:t xml:space="preserve">Your Social Media Strategy. (2024). </w:t>
      </w:r>
      <w:r w:rsidRPr="00571D36">
        <w:rPr>
          <w:rFonts w:ascii="Times New Roman" w:eastAsia="Times New Roman" w:hAnsi="Times New Roman" w:cs="Times New Roman"/>
          <w:i/>
          <w:iCs/>
          <w:sz w:val="24"/>
          <w:szCs w:val="24"/>
        </w:rPr>
        <w:t>Microsoft's social media strategy.</w:t>
      </w:r>
      <w:r w:rsidRPr="00571D36">
        <w:rPr>
          <w:rFonts w:ascii="Times New Roman" w:eastAsia="Times New Roman" w:hAnsi="Times New Roman" w:cs="Times New Roman"/>
          <w:sz w:val="24"/>
          <w:szCs w:val="24"/>
        </w:rPr>
        <w:t xml:space="preserve"> </w:t>
      </w:r>
      <w:hyperlink r:id="rId7" w:history="1">
        <w:r w:rsidRPr="00571D36">
          <w:rPr>
            <w:rStyle w:val="Hyperlink"/>
            <w:rFonts w:ascii="Times New Roman" w:eastAsia="Times New Roman" w:hAnsi="Times New Roman" w:cs="Times New Roman"/>
            <w:sz w:val="24"/>
            <w:szCs w:val="24"/>
          </w:rPr>
          <w:t>https://yoursocialstrategy.medium.com/microsofts-social-media-strategy-960326e782ef</w:t>
        </w:r>
      </w:hyperlink>
    </w:p>
    <w:sectPr w:rsidR="000203DD" w:rsidRPr="003B6E0B">
      <w:headerReference w:type="default" r:id="rId8"/>
      <w:footerReference w:type="default" r:id="rId9"/>
      <w:headerReference w:type="first" r:id="rId10"/>
      <w:footerReference w:type="first" r:id="rId11"/>
      <w:pgSz w:w="12240" w:h="15840"/>
      <w:pgMar w:top="1440" w:right="1440" w:bottom="1440" w:left="1440" w:header="72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3A9BC" w14:textId="77777777" w:rsidR="00CB6A50" w:rsidRDefault="00CB6A50">
      <w:pPr>
        <w:spacing w:after="0" w:line="240" w:lineRule="auto"/>
      </w:pPr>
      <w:r>
        <w:separator/>
      </w:r>
    </w:p>
  </w:endnote>
  <w:endnote w:type="continuationSeparator" w:id="0">
    <w:p w14:paraId="42F1F9CA" w14:textId="77777777" w:rsidR="00CB6A50" w:rsidRDefault="00CB6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0203DD" w14:paraId="1D60B6C9" w14:textId="77777777">
      <w:tc>
        <w:tcPr>
          <w:tcW w:w="3120" w:type="dxa"/>
        </w:tcPr>
        <w:p w14:paraId="28F1D5F4" w14:textId="77777777" w:rsidR="000203DD" w:rsidRDefault="000203DD">
          <w:pPr>
            <w:pStyle w:val="Header"/>
            <w:widowControl w:val="0"/>
            <w:ind w:left="-115"/>
          </w:pPr>
        </w:p>
      </w:tc>
      <w:tc>
        <w:tcPr>
          <w:tcW w:w="3120" w:type="dxa"/>
        </w:tcPr>
        <w:p w14:paraId="60A9B8BF" w14:textId="77777777" w:rsidR="000203DD" w:rsidRDefault="000203DD">
          <w:pPr>
            <w:pStyle w:val="Header"/>
            <w:widowControl w:val="0"/>
            <w:jc w:val="center"/>
          </w:pPr>
        </w:p>
      </w:tc>
      <w:tc>
        <w:tcPr>
          <w:tcW w:w="3120" w:type="dxa"/>
        </w:tcPr>
        <w:p w14:paraId="6A215FAF" w14:textId="77777777" w:rsidR="000203DD" w:rsidRDefault="000203DD">
          <w:pPr>
            <w:pStyle w:val="Header"/>
            <w:widowControl w:val="0"/>
            <w:ind w:right="-115"/>
            <w:jc w:val="right"/>
          </w:pPr>
        </w:p>
      </w:tc>
    </w:tr>
  </w:tbl>
  <w:p w14:paraId="2250FA50" w14:textId="77777777" w:rsidR="000203DD" w:rsidRDefault="000203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0203DD" w14:paraId="3FAE6F45" w14:textId="77777777">
      <w:tc>
        <w:tcPr>
          <w:tcW w:w="3120" w:type="dxa"/>
        </w:tcPr>
        <w:p w14:paraId="428DC3D0" w14:textId="77777777" w:rsidR="000203DD" w:rsidRDefault="000203DD">
          <w:pPr>
            <w:pStyle w:val="Header"/>
            <w:widowControl w:val="0"/>
            <w:ind w:left="-115"/>
          </w:pPr>
        </w:p>
      </w:tc>
      <w:tc>
        <w:tcPr>
          <w:tcW w:w="3120" w:type="dxa"/>
        </w:tcPr>
        <w:p w14:paraId="539DCCF7" w14:textId="77777777" w:rsidR="000203DD" w:rsidRDefault="000203DD">
          <w:pPr>
            <w:pStyle w:val="Header"/>
            <w:widowControl w:val="0"/>
            <w:jc w:val="center"/>
          </w:pPr>
        </w:p>
      </w:tc>
      <w:tc>
        <w:tcPr>
          <w:tcW w:w="3120" w:type="dxa"/>
        </w:tcPr>
        <w:p w14:paraId="67CD07BB" w14:textId="77777777" w:rsidR="000203DD" w:rsidRDefault="000203DD">
          <w:pPr>
            <w:pStyle w:val="Header"/>
            <w:widowControl w:val="0"/>
            <w:ind w:right="-115"/>
            <w:jc w:val="right"/>
          </w:pPr>
        </w:p>
      </w:tc>
    </w:tr>
  </w:tbl>
  <w:p w14:paraId="21EF77D8" w14:textId="77777777" w:rsidR="000203DD" w:rsidRDefault="00020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D6CA8" w14:textId="77777777" w:rsidR="00CB6A50" w:rsidRDefault="00CB6A50">
      <w:pPr>
        <w:spacing w:after="0" w:line="240" w:lineRule="auto"/>
      </w:pPr>
      <w:r>
        <w:separator/>
      </w:r>
    </w:p>
  </w:footnote>
  <w:footnote w:type="continuationSeparator" w:id="0">
    <w:p w14:paraId="79D571C4" w14:textId="77777777" w:rsidR="00CB6A50" w:rsidRDefault="00CB6A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6024"/>
      <w:gridCol w:w="236"/>
      <w:gridCol w:w="3100"/>
    </w:tblGrid>
    <w:tr w:rsidR="000203DD" w14:paraId="4078DCE4" w14:textId="77777777">
      <w:tc>
        <w:tcPr>
          <w:tcW w:w="6025" w:type="dxa"/>
        </w:tcPr>
        <w:p w14:paraId="330E6A36" w14:textId="6B7496CF" w:rsidR="000203DD" w:rsidRDefault="000203DD">
          <w:pPr>
            <w:pStyle w:val="Header"/>
            <w:widowControl w:val="0"/>
            <w:ind w:left="-115"/>
          </w:pPr>
        </w:p>
      </w:tc>
      <w:tc>
        <w:tcPr>
          <w:tcW w:w="234" w:type="dxa"/>
        </w:tcPr>
        <w:p w14:paraId="4B0D709C" w14:textId="77777777" w:rsidR="000203DD" w:rsidRDefault="000203DD">
          <w:pPr>
            <w:pStyle w:val="Header"/>
            <w:widowControl w:val="0"/>
            <w:jc w:val="center"/>
          </w:pPr>
        </w:p>
      </w:tc>
      <w:tc>
        <w:tcPr>
          <w:tcW w:w="3101" w:type="dxa"/>
        </w:tcPr>
        <w:p w14:paraId="5DA5E617" w14:textId="77777777" w:rsidR="000203DD" w:rsidRDefault="003B6E0B">
          <w:pPr>
            <w:pStyle w:val="Header"/>
            <w:widowControl w:val="0"/>
            <w:ind w:right="-115"/>
            <w:jc w:val="right"/>
          </w:pPr>
          <w:r>
            <w:fldChar w:fldCharType="begin"/>
          </w:r>
          <w:r>
            <w:instrText>PAGE</w:instrText>
          </w:r>
          <w:r>
            <w:fldChar w:fldCharType="separate"/>
          </w:r>
          <w:r>
            <w:t>3</w:t>
          </w:r>
          <w:r>
            <w:fldChar w:fldCharType="end"/>
          </w:r>
        </w:p>
      </w:tc>
    </w:tr>
  </w:tbl>
  <w:p w14:paraId="77BEFD2D" w14:textId="77777777" w:rsidR="000203DD" w:rsidRDefault="000203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5937"/>
      <w:gridCol w:w="303"/>
      <w:gridCol w:w="3120"/>
    </w:tblGrid>
    <w:tr w:rsidR="000203DD" w14:paraId="548E1B52" w14:textId="77777777">
      <w:tc>
        <w:tcPr>
          <w:tcW w:w="5937" w:type="dxa"/>
        </w:tcPr>
        <w:p w14:paraId="60B85344" w14:textId="43E60C59" w:rsidR="000203DD" w:rsidRDefault="000203DD">
          <w:pPr>
            <w:pStyle w:val="Header"/>
            <w:widowControl w:val="0"/>
            <w:ind w:left="-115"/>
          </w:pPr>
        </w:p>
      </w:tc>
      <w:tc>
        <w:tcPr>
          <w:tcW w:w="303" w:type="dxa"/>
        </w:tcPr>
        <w:p w14:paraId="1A5F30A5" w14:textId="77777777" w:rsidR="000203DD" w:rsidRDefault="000203DD">
          <w:pPr>
            <w:pStyle w:val="Header"/>
            <w:widowControl w:val="0"/>
            <w:jc w:val="center"/>
          </w:pPr>
        </w:p>
      </w:tc>
      <w:tc>
        <w:tcPr>
          <w:tcW w:w="3120" w:type="dxa"/>
        </w:tcPr>
        <w:p w14:paraId="50D9F4B8" w14:textId="77777777" w:rsidR="000203DD" w:rsidRDefault="003B6E0B">
          <w:pPr>
            <w:pStyle w:val="Header"/>
            <w:widowControl w:val="0"/>
            <w:ind w:right="-115"/>
            <w:jc w:val="right"/>
          </w:pPr>
          <w:r>
            <w:t>1</w:t>
          </w:r>
        </w:p>
      </w:tc>
    </w:tr>
  </w:tbl>
  <w:p w14:paraId="6ABB08E1" w14:textId="77777777" w:rsidR="000203DD" w:rsidRDefault="000203D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yMDAxNLE0MzI3sDBX0lEKTi0uzszPAykwrAUA63p48SwAAAA="/>
  </w:docVars>
  <w:rsids>
    <w:rsidRoot w:val="000203DD"/>
    <w:rsid w:val="000203DD"/>
    <w:rsid w:val="001333D5"/>
    <w:rsid w:val="001D2628"/>
    <w:rsid w:val="002C486B"/>
    <w:rsid w:val="003A1862"/>
    <w:rsid w:val="003B6E0B"/>
    <w:rsid w:val="004B648C"/>
    <w:rsid w:val="00571D36"/>
    <w:rsid w:val="006132AB"/>
    <w:rsid w:val="00732F36"/>
    <w:rsid w:val="00801BAD"/>
    <w:rsid w:val="009F54BC"/>
    <w:rsid w:val="00CB6A50"/>
    <w:rsid w:val="00D61E71"/>
    <w:rsid w:val="00F05B1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9E4B2"/>
  <w15:docId w15:val="{D4D7DA31-E5D5-49EA-87A3-6C4B73A3E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D61E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10C8A"/>
  </w:style>
  <w:style w:type="character" w:customStyle="1" w:styleId="FooterChar">
    <w:name w:val="Footer Char"/>
    <w:basedOn w:val="DefaultParagraphFont"/>
    <w:link w:val="Footer"/>
    <w:uiPriority w:val="99"/>
    <w:qFormat/>
    <w:rsid w:val="00710C8A"/>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643588"/>
    <w:rPr>
      <w:color w:val="954F72"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10C8A"/>
    <w:pPr>
      <w:tabs>
        <w:tab w:val="center" w:pos="4680"/>
        <w:tab w:val="right" w:pos="9360"/>
      </w:tabs>
      <w:spacing w:after="0" w:line="240" w:lineRule="auto"/>
    </w:pPr>
  </w:style>
  <w:style w:type="paragraph" w:styleId="Footer">
    <w:name w:val="footer"/>
    <w:basedOn w:val="Normal"/>
    <w:link w:val="FooterChar"/>
    <w:uiPriority w:val="99"/>
    <w:unhideWhenUsed/>
    <w:rsid w:val="00710C8A"/>
    <w:pPr>
      <w:tabs>
        <w:tab w:val="center" w:pos="4680"/>
        <w:tab w:val="right" w:pos="9360"/>
      </w:tabs>
      <w:spacing w:after="0" w:line="240" w:lineRule="auto"/>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D61E71"/>
    <w:rPr>
      <w:rFonts w:asciiTheme="majorHAnsi" w:eastAsiaTheme="majorEastAsia" w:hAnsiTheme="majorHAnsi" w:cstheme="majorBidi"/>
      <w:color w:val="2E74B5" w:themeColor="accent1" w:themeShade="BF"/>
      <w:sz w:val="32"/>
      <w:szCs w:val="32"/>
    </w:rPr>
  </w:style>
  <w:style w:type="character" w:styleId="UnresolvedMention">
    <w:name w:val="Unresolved Mention"/>
    <w:basedOn w:val="DefaultParagraphFont"/>
    <w:uiPriority w:val="99"/>
    <w:semiHidden/>
    <w:unhideWhenUsed/>
    <w:rsid w:val="00571D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yoursocialstrategy.medium.com/microsofts-social-media-strategy-960326e782ef"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anuals.plus/"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523</Words>
  <Characters>2985</Characters>
  <Application>Microsoft Office Word</Application>
  <DocSecurity>0</DocSecurity>
  <Lines>24</Lines>
  <Paragraphs>7</Paragraphs>
  <ScaleCrop>false</ScaleCrop>
  <Company>Post University</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Lafayllve, Patricia</dc:creator>
  <dc:description/>
  <cp:lastModifiedBy>Sam Mack</cp:lastModifiedBy>
  <cp:revision>3</cp:revision>
  <dcterms:created xsi:type="dcterms:W3CDTF">2026-05-17T14:41:00Z</dcterms:created>
  <dcterms:modified xsi:type="dcterms:W3CDTF">2026-05-17T15:32:00Z</dcterms:modified>
  <dc:language>en-US</dc:language>
</cp:coreProperties>
</file>