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67237" w14:textId="77777777" w:rsidR="000203DD" w:rsidRPr="003B6E0B" w:rsidRDefault="000203DD">
      <w:pPr>
        <w:rPr>
          <w:rFonts w:ascii="Times New Roman" w:hAnsi="Times New Roman" w:cs="Times New Roman"/>
          <w:sz w:val="24"/>
          <w:szCs w:val="24"/>
        </w:rPr>
      </w:pPr>
    </w:p>
    <w:p w14:paraId="09A8911C" w14:textId="77777777" w:rsidR="000203DD" w:rsidRPr="003B6E0B" w:rsidRDefault="000203DD">
      <w:pPr>
        <w:rPr>
          <w:rFonts w:ascii="Times New Roman" w:hAnsi="Times New Roman" w:cs="Times New Roman"/>
          <w:sz w:val="24"/>
          <w:szCs w:val="24"/>
        </w:rPr>
      </w:pPr>
    </w:p>
    <w:p w14:paraId="22D38C95" w14:textId="77777777" w:rsidR="000203DD" w:rsidRPr="003B6E0B" w:rsidRDefault="000203DD">
      <w:pPr>
        <w:rPr>
          <w:rFonts w:ascii="Times New Roman" w:hAnsi="Times New Roman" w:cs="Times New Roman"/>
          <w:sz w:val="24"/>
          <w:szCs w:val="24"/>
        </w:rPr>
      </w:pPr>
    </w:p>
    <w:p w14:paraId="28C4E674" w14:textId="7819EE54" w:rsidR="000203DD" w:rsidRPr="003B6E0B" w:rsidRDefault="00732F36">
      <w:pPr>
        <w:spacing w:line="480" w:lineRule="auto"/>
        <w:jc w:val="center"/>
        <w:rPr>
          <w:rFonts w:ascii="Times New Roman" w:hAnsi="Times New Roman" w:cs="Times New Roman"/>
          <w:sz w:val="24"/>
          <w:szCs w:val="24"/>
        </w:rPr>
      </w:pPr>
      <w:r>
        <w:rPr>
          <w:rFonts w:ascii="Times New Roman" w:eastAsia="Times New Roman" w:hAnsi="Times New Roman" w:cs="Times New Roman"/>
          <w:sz w:val="24"/>
          <w:szCs w:val="24"/>
        </w:rPr>
        <w:t xml:space="preserve">Unit 1: </w:t>
      </w:r>
      <w:r w:rsidR="009F54BC">
        <w:rPr>
          <w:rFonts w:ascii="Times New Roman" w:eastAsia="Times New Roman" w:hAnsi="Times New Roman" w:cs="Times New Roman"/>
          <w:sz w:val="24"/>
          <w:szCs w:val="24"/>
        </w:rPr>
        <w:t>Introduction to Technical Writing and Communication</w:t>
      </w:r>
    </w:p>
    <w:p w14:paraId="24C9BE11" w14:textId="2167C3D6" w:rsidR="000203DD" w:rsidRPr="003B6E0B" w:rsidRDefault="00732F36">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Samuel Mack</w:t>
      </w:r>
    </w:p>
    <w:p w14:paraId="37305994" w14:textId="589A4A51" w:rsidR="00732F36" w:rsidRDefault="00732F36">
      <w:pPr>
        <w:spacing w:line="480" w:lineRule="auto"/>
        <w:jc w:val="center"/>
        <w:rPr>
          <w:rFonts w:ascii="Times New Roman" w:eastAsia="Times New Roman" w:hAnsi="Times New Roman" w:cs="Times New Roman"/>
          <w:sz w:val="24"/>
          <w:szCs w:val="24"/>
        </w:rPr>
      </w:pPr>
      <w:r w:rsidRPr="00732F36">
        <w:rPr>
          <w:rFonts w:ascii="Times New Roman" w:eastAsia="Times New Roman" w:hAnsi="Times New Roman" w:cs="Times New Roman"/>
          <w:sz w:val="24"/>
          <w:szCs w:val="24"/>
        </w:rPr>
        <w:t xml:space="preserve">Professor </w:t>
      </w:r>
      <w:r w:rsidR="009F54BC" w:rsidRPr="009F54BC">
        <w:rPr>
          <w:rFonts w:ascii="Times New Roman" w:eastAsia="Times New Roman" w:hAnsi="Times New Roman" w:cs="Times New Roman"/>
          <w:sz w:val="24"/>
          <w:szCs w:val="24"/>
        </w:rPr>
        <w:t>Vincent Tran</w:t>
      </w:r>
    </w:p>
    <w:p w14:paraId="4DEBAD55" w14:textId="7DDDC280" w:rsidR="000203DD" w:rsidRPr="003B6E0B" w:rsidRDefault="009F54BC">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CIS311</w:t>
      </w:r>
      <w:r w:rsidR="003B6E0B" w:rsidRPr="003B6E0B">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rPr>
        <w:t>Technical Writing</w:t>
      </w:r>
    </w:p>
    <w:p w14:paraId="65657543" w14:textId="77777777" w:rsidR="000203DD" w:rsidRPr="003B6E0B" w:rsidRDefault="003B6E0B">
      <w:pPr>
        <w:jc w:val="center"/>
        <w:rPr>
          <w:rFonts w:ascii="Times New Roman" w:eastAsia="Times New Roman" w:hAnsi="Times New Roman" w:cs="Times New Roman"/>
          <w:sz w:val="24"/>
          <w:szCs w:val="24"/>
        </w:rPr>
      </w:pPr>
      <w:r w:rsidRPr="003B6E0B">
        <w:rPr>
          <w:rFonts w:ascii="Times New Roman" w:eastAsia="Times New Roman" w:hAnsi="Times New Roman" w:cs="Times New Roman"/>
          <w:sz w:val="24"/>
          <w:szCs w:val="24"/>
        </w:rPr>
        <w:t>Post University</w:t>
      </w:r>
    </w:p>
    <w:p w14:paraId="00506DF3" w14:textId="77777777" w:rsidR="000203DD" w:rsidRPr="003B6E0B" w:rsidRDefault="000203DD">
      <w:pPr>
        <w:spacing w:line="480" w:lineRule="auto"/>
        <w:rPr>
          <w:rFonts w:ascii="Times New Roman" w:hAnsi="Times New Roman" w:cs="Times New Roman"/>
          <w:sz w:val="24"/>
          <w:szCs w:val="24"/>
        </w:rPr>
      </w:pPr>
    </w:p>
    <w:p w14:paraId="2896B841" w14:textId="77777777" w:rsidR="000203DD" w:rsidRPr="003B6E0B" w:rsidRDefault="000203DD">
      <w:pPr>
        <w:spacing w:line="480" w:lineRule="auto"/>
        <w:rPr>
          <w:rFonts w:ascii="Times New Roman" w:hAnsi="Times New Roman" w:cs="Times New Roman"/>
          <w:sz w:val="24"/>
          <w:szCs w:val="24"/>
        </w:rPr>
      </w:pPr>
    </w:p>
    <w:p w14:paraId="39275933" w14:textId="77777777" w:rsidR="000203DD" w:rsidRPr="003B6E0B" w:rsidRDefault="000203DD">
      <w:pPr>
        <w:spacing w:line="480" w:lineRule="auto"/>
        <w:rPr>
          <w:rFonts w:ascii="Times New Roman" w:hAnsi="Times New Roman" w:cs="Times New Roman"/>
          <w:sz w:val="24"/>
          <w:szCs w:val="24"/>
        </w:rPr>
      </w:pPr>
    </w:p>
    <w:p w14:paraId="3595DB9C" w14:textId="77777777" w:rsidR="000203DD" w:rsidRPr="003B6E0B" w:rsidRDefault="000203DD">
      <w:pPr>
        <w:spacing w:line="480" w:lineRule="auto"/>
        <w:rPr>
          <w:rFonts w:ascii="Times New Roman" w:hAnsi="Times New Roman" w:cs="Times New Roman"/>
          <w:sz w:val="24"/>
          <w:szCs w:val="24"/>
        </w:rPr>
      </w:pPr>
    </w:p>
    <w:p w14:paraId="5116C098" w14:textId="77777777" w:rsidR="000203DD" w:rsidRPr="003B6E0B" w:rsidRDefault="000203DD">
      <w:pPr>
        <w:spacing w:line="480" w:lineRule="auto"/>
        <w:rPr>
          <w:rFonts w:ascii="Times New Roman" w:hAnsi="Times New Roman" w:cs="Times New Roman"/>
          <w:sz w:val="24"/>
          <w:szCs w:val="24"/>
        </w:rPr>
      </w:pPr>
    </w:p>
    <w:p w14:paraId="70E767A6" w14:textId="77777777" w:rsidR="000203DD" w:rsidRPr="003B6E0B" w:rsidRDefault="000203DD">
      <w:pPr>
        <w:spacing w:line="480" w:lineRule="auto"/>
        <w:rPr>
          <w:rFonts w:ascii="Times New Roman" w:hAnsi="Times New Roman" w:cs="Times New Roman"/>
          <w:sz w:val="24"/>
          <w:szCs w:val="24"/>
        </w:rPr>
      </w:pPr>
    </w:p>
    <w:p w14:paraId="788042BD" w14:textId="77777777" w:rsidR="000203DD" w:rsidRPr="003B6E0B" w:rsidRDefault="000203DD">
      <w:pPr>
        <w:spacing w:line="480" w:lineRule="auto"/>
        <w:rPr>
          <w:rFonts w:ascii="Times New Roman" w:hAnsi="Times New Roman" w:cs="Times New Roman"/>
          <w:sz w:val="24"/>
          <w:szCs w:val="24"/>
        </w:rPr>
      </w:pPr>
    </w:p>
    <w:p w14:paraId="6B8D3B2D" w14:textId="77777777" w:rsidR="000203DD" w:rsidRPr="003B6E0B" w:rsidRDefault="003B6E0B">
      <w:pPr>
        <w:spacing w:line="480" w:lineRule="auto"/>
        <w:rPr>
          <w:rFonts w:ascii="Times New Roman" w:hAnsi="Times New Roman" w:cs="Times New Roman"/>
          <w:sz w:val="24"/>
          <w:szCs w:val="24"/>
        </w:rPr>
      </w:pPr>
      <w:r w:rsidRPr="003B6E0B">
        <w:rPr>
          <w:rFonts w:ascii="Times New Roman" w:hAnsi="Times New Roman" w:cs="Times New Roman"/>
          <w:sz w:val="24"/>
          <w:szCs w:val="24"/>
        </w:rPr>
        <w:br w:type="page"/>
      </w:r>
    </w:p>
    <w:p w14:paraId="2E7020F0" w14:textId="77777777" w:rsidR="000271A7" w:rsidRPr="00CC14DD" w:rsidRDefault="000271A7">
      <w:pPr>
        <w:spacing w:line="480" w:lineRule="auto"/>
        <w:jc w:val="center"/>
        <w:rPr>
          <w:rFonts w:ascii="Times New Roman" w:eastAsia="Times New Roman" w:hAnsi="Times New Roman" w:cs="Times New Roman"/>
          <w:b/>
          <w:bCs/>
          <w:sz w:val="24"/>
          <w:szCs w:val="24"/>
        </w:rPr>
      </w:pPr>
      <w:r w:rsidRPr="00CC14DD">
        <w:rPr>
          <w:rFonts w:ascii="Times New Roman" w:eastAsia="Times New Roman" w:hAnsi="Times New Roman" w:cs="Times New Roman"/>
          <w:b/>
          <w:bCs/>
          <w:sz w:val="24"/>
          <w:szCs w:val="24"/>
        </w:rPr>
        <w:lastRenderedPageBreak/>
        <w:t>The Power of Workplace Messaging</w:t>
      </w:r>
    </w:p>
    <w:p w14:paraId="5DC50726" w14:textId="474ABFC3" w:rsidR="00CC14DD" w:rsidRPr="00CC14DD" w:rsidRDefault="00CC14DD" w:rsidP="00CC14DD">
      <w:pPr>
        <w:spacing w:line="480" w:lineRule="auto"/>
        <w:ind w:firstLine="720"/>
        <w:rPr>
          <w:rFonts w:ascii="Times New Roman" w:eastAsia="Times New Roman" w:hAnsi="Times New Roman" w:cs="Times New Roman"/>
          <w:sz w:val="24"/>
          <w:szCs w:val="24"/>
        </w:rPr>
      </w:pPr>
      <w:r w:rsidRPr="00CC14DD">
        <w:rPr>
          <w:rFonts w:ascii="Times New Roman" w:eastAsia="Times New Roman" w:hAnsi="Times New Roman" w:cs="Times New Roman"/>
          <w:sz w:val="24"/>
          <w:szCs w:val="24"/>
        </w:rPr>
        <w:t xml:space="preserve">Work in this modern age can take place at any location. As platforms like Slack, Monday.com, and Confluence have become standard </w:t>
      </w:r>
      <w:r w:rsidRPr="00CC14DD">
        <w:rPr>
          <w:rFonts w:ascii="Times New Roman" w:eastAsia="Times New Roman" w:hAnsi="Times New Roman" w:cs="Times New Roman"/>
          <w:sz w:val="24"/>
          <w:szCs w:val="24"/>
        </w:rPr>
        <w:t>software’s</w:t>
      </w:r>
      <w:r w:rsidRPr="00CC14DD">
        <w:rPr>
          <w:rFonts w:ascii="Times New Roman" w:eastAsia="Times New Roman" w:hAnsi="Times New Roman" w:cs="Times New Roman"/>
          <w:sz w:val="24"/>
          <w:szCs w:val="24"/>
        </w:rPr>
        <w:t xml:space="preserve"> in offices around the world, knowing how they shape the way decentralized teams communicate, stay organized, and build culture has become increasingly important. This paper looks at what each tool actually does in practice, where the real value shows up, and what leaders tend to get wrong when they rely on technology alone to hold remote teams together.</w:t>
      </w:r>
    </w:p>
    <w:p w14:paraId="6AB033CA" w14:textId="77777777" w:rsidR="00CC14DD" w:rsidRPr="00CC14DD" w:rsidRDefault="00CC14DD" w:rsidP="00CC14DD">
      <w:pPr>
        <w:spacing w:line="480" w:lineRule="auto"/>
        <w:ind w:firstLine="720"/>
        <w:rPr>
          <w:rFonts w:ascii="Times New Roman" w:eastAsia="Times New Roman" w:hAnsi="Times New Roman" w:cs="Times New Roman"/>
          <w:sz w:val="24"/>
          <w:szCs w:val="24"/>
        </w:rPr>
      </w:pPr>
      <w:r w:rsidRPr="00CC14DD">
        <w:rPr>
          <w:rFonts w:ascii="Times New Roman" w:eastAsia="Times New Roman" w:hAnsi="Times New Roman" w:cs="Times New Roman"/>
          <w:sz w:val="24"/>
          <w:szCs w:val="24"/>
        </w:rPr>
        <w:t>The shift toward remote and hybrid work was already underway before 2020, but the pandemic pushed it into overdrive and made it permanent for a large portion of the workforce. Walking the halls of any federal office or government contractor space today, you will find teams coordinating across time zones using tools that did not exist in their current form fifteen years ago. That reality comes with both genuine advantages and challenges that do not resolve themselves just because the software is good.</w:t>
      </w:r>
    </w:p>
    <w:p w14:paraId="04BFB74F" w14:textId="77777777" w:rsidR="00CC14DD" w:rsidRPr="00CC14DD" w:rsidRDefault="00CC14DD" w:rsidP="00CC14DD">
      <w:pPr>
        <w:spacing w:line="480" w:lineRule="auto"/>
        <w:ind w:firstLine="720"/>
        <w:rPr>
          <w:rFonts w:ascii="Times New Roman" w:eastAsia="Times New Roman" w:hAnsi="Times New Roman" w:cs="Times New Roman"/>
          <w:sz w:val="24"/>
          <w:szCs w:val="24"/>
        </w:rPr>
      </w:pPr>
      <w:r w:rsidRPr="00CC14DD">
        <w:rPr>
          <w:rFonts w:ascii="Times New Roman" w:eastAsia="Times New Roman" w:hAnsi="Times New Roman" w:cs="Times New Roman"/>
          <w:sz w:val="24"/>
          <w:szCs w:val="24"/>
        </w:rPr>
        <w:t xml:space="preserve">Slack is probably the most visible of these tools, and its core strength is quite simple: it keeps conversations out of email and puts them somewhere searchable and organized. Channels can be built around specific projects, teams, or topics, which means that when someone joins a project midway through, they can scroll back and understand the context rather than relying on someone to brief them from scratch. What research backs up is that this kind of centralized communication actually moves the needle on productivity. One analysis found that 64% of U.S. business leaders said better communication directly increased their team's output (High5Test, 2024). </w:t>
      </w:r>
    </w:p>
    <w:p w14:paraId="664373B2" w14:textId="77777777" w:rsidR="00CC14DD" w:rsidRPr="00CC14DD" w:rsidRDefault="00CC14DD" w:rsidP="00CC14DD">
      <w:pPr>
        <w:spacing w:line="480" w:lineRule="auto"/>
        <w:ind w:firstLine="720"/>
        <w:rPr>
          <w:rFonts w:ascii="Times New Roman" w:eastAsia="Times New Roman" w:hAnsi="Times New Roman" w:cs="Times New Roman"/>
          <w:sz w:val="24"/>
          <w:szCs w:val="24"/>
        </w:rPr>
      </w:pPr>
      <w:r w:rsidRPr="00CC14DD">
        <w:rPr>
          <w:rFonts w:ascii="Times New Roman" w:eastAsia="Times New Roman" w:hAnsi="Times New Roman" w:cs="Times New Roman"/>
          <w:sz w:val="24"/>
          <w:szCs w:val="24"/>
        </w:rPr>
        <w:lastRenderedPageBreak/>
        <w:t xml:space="preserve">From personal experience working between </w:t>
      </w:r>
      <w:proofErr w:type="spellStart"/>
      <w:r w:rsidRPr="00CC14DD">
        <w:rPr>
          <w:rFonts w:ascii="Times New Roman" w:eastAsia="Times New Roman" w:hAnsi="Times New Roman" w:cs="Times New Roman"/>
          <w:sz w:val="24"/>
          <w:szCs w:val="24"/>
        </w:rPr>
        <w:t>between</w:t>
      </w:r>
      <w:proofErr w:type="spellEnd"/>
      <w:r w:rsidRPr="00CC14DD">
        <w:rPr>
          <w:rFonts w:ascii="Times New Roman" w:eastAsia="Times New Roman" w:hAnsi="Times New Roman" w:cs="Times New Roman"/>
          <w:sz w:val="24"/>
          <w:szCs w:val="24"/>
        </w:rPr>
        <w:t xml:space="preserve"> US and European offices, having a shared Slack workspace meant that a vendor delivery at midnight German time did not require anyone to be awake to acknowledge it. </w:t>
      </w:r>
    </w:p>
    <w:p w14:paraId="3F8BC25D" w14:textId="77777777" w:rsidR="00CC14DD" w:rsidRPr="00CC14DD" w:rsidRDefault="00CC14DD" w:rsidP="00CC14DD">
      <w:pPr>
        <w:spacing w:line="480" w:lineRule="auto"/>
        <w:ind w:firstLine="720"/>
        <w:rPr>
          <w:rFonts w:ascii="Times New Roman" w:eastAsia="Times New Roman" w:hAnsi="Times New Roman" w:cs="Times New Roman"/>
          <w:sz w:val="24"/>
          <w:szCs w:val="24"/>
        </w:rPr>
      </w:pPr>
      <w:r w:rsidRPr="00CC14DD">
        <w:rPr>
          <w:rFonts w:ascii="Times New Roman" w:eastAsia="Times New Roman" w:hAnsi="Times New Roman" w:cs="Times New Roman"/>
          <w:sz w:val="24"/>
          <w:szCs w:val="24"/>
        </w:rPr>
        <w:t>Monday.com solves a different but related problem. In a physical office, a manager can always understand the progress just by being in the office. That ease of awareness disappears the moment a team is distributed, and Monday.com is essentially a way to rebuild it deliberately. Boards give everyone a shared view of who owns what, what is blocked, and what is overdue. The automation features are what makes it really powerful in a remote context specifically: routine notifications, status changes, and task handoffs that would otherwise require someone to send a follow-up message can be built into the workflow so they happen without anyone having to remember to do them.</w:t>
      </w:r>
    </w:p>
    <w:p w14:paraId="796A699F" w14:textId="17E628D3" w:rsidR="00CC14DD" w:rsidRPr="00CC14DD" w:rsidRDefault="00CC14DD" w:rsidP="00CC14DD">
      <w:pPr>
        <w:spacing w:line="480" w:lineRule="auto"/>
        <w:ind w:firstLine="720"/>
        <w:rPr>
          <w:rFonts w:ascii="Times New Roman" w:eastAsia="Times New Roman" w:hAnsi="Times New Roman" w:cs="Times New Roman"/>
          <w:sz w:val="24"/>
          <w:szCs w:val="24"/>
        </w:rPr>
      </w:pPr>
      <w:r w:rsidRPr="00CC14DD">
        <w:rPr>
          <w:rFonts w:ascii="Times New Roman" w:eastAsia="Times New Roman" w:hAnsi="Times New Roman" w:cs="Times New Roman"/>
          <w:sz w:val="24"/>
          <w:szCs w:val="24"/>
        </w:rPr>
        <w:t>Confluence plays a role that most teams undervalue until they lose someone who had been around for a while. It functions as a living document repository, a place where process guides, decisions, and institutional knowledge get stored in a way that survives personnel changes. Confluence is designed to be that somewhere, and when teams actually maintain it, it significantly reduces the onboarding burden for new hires and the repetition of decisions that were already made and documented.'</w:t>
      </w:r>
    </w:p>
    <w:p w14:paraId="53D5C0A0" w14:textId="289FDCCB" w:rsidR="000271A7" w:rsidRDefault="00CC14DD" w:rsidP="00CC14DD">
      <w:pPr>
        <w:spacing w:line="480" w:lineRule="auto"/>
        <w:ind w:firstLine="720"/>
        <w:rPr>
          <w:rFonts w:ascii="Times New Roman" w:eastAsia="Times New Roman" w:hAnsi="Times New Roman" w:cs="Times New Roman"/>
          <w:sz w:val="24"/>
          <w:szCs w:val="24"/>
        </w:rPr>
      </w:pPr>
      <w:r w:rsidRPr="00CC14DD">
        <w:rPr>
          <w:rFonts w:ascii="Times New Roman" w:eastAsia="Times New Roman" w:hAnsi="Times New Roman" w:cs="Times New Roman"/>
          <w:sz w:val="24"/>
          <w:szCs w:val="24"/>
        </w:rPr>
        <w:t xml:space="preserve">The honest caveat is that none of these tools work well if leadership treats them as a substitute for clear expectations and genuine team culture. Slack notifications become noise if people do not agree on response norms. Monday.com boards become outdated the moment one person stops updating them. Confluence will contain a database of stale documents if no one is in charge of the upkeep. As Slack's own research on remote team management points out, the organizations that see real results are the ones that pair their tools with deliberate habits around </w:t>
      </w:r>
      <w:r w:rsidRPr="00CC14DD">
        <w:rPr>
          <w:rFonts w:ascii="Times New Roman" w:eastAsia="Times New Roman" w:hAnsi="Times New Roman" w:cs="Times New Roman"/>
          <w:sz w:val="24"/>
          <w:szCs w:val="24"/>
        </w:rPr>
        <w:lastRenderedPageBreak/>
        <w:t>communication and availability rather than assuming the platform will sort it out on its own (Slack, 2024). That is ultimately a leadership problem, and it is one that no software update will fix.</w:t>
      </w:r>
    </w:p>
    <w:p w14:paraId="528084FE" w14:textId="77777777" w:rsidR="000271A7" w:rsidRDefault="000271A7">
      <w:pPr>
        <w:spacing w:line="480" w:lineRule="auto"/>
        <w:jc w:val="center"/>
        <w:rPr>
          <w:rFonts w:ascii="Times New Roman" w:eastAsia="Times New Roman" w:hAnsi="Times New Roman" w:cs="Times New Roman"/>
          <w:sz w:val="24"/>
          <w:szCs w:val="24"/>
        </w:rPr>
      </w:pPr>
    </w:p>
    <w:p w14:paraId="24242A8E" w14:textId="4A4BA187" w:rsidR="000271A7" w:rsidRDefault="000271A7">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26A32AE7" w14:textId="77777777" w:rsidR="000203DD" w:rsidRPr="003B6E0B" w:rsidRDefault="000203DD">
      <w:pPr>
        <w:spacing w:line="480" w:lineRule="auto"/>
        <w:jc w:val="center"/>
        <w:rPr>
          <w:rFonts w:ascii="Times New Roman" w:hAnsi="Times New Roman" w:cs="Times New Roman"/>
          <w:sz w:val="24"/>
          <w:szCs w:val="24"/>
        </w:rPr>
      </w:pPr>
    </w:p>
    <w:p w14:paraId="1A647868" w14:textId="77777777" w:rsidR="000203DD" w:rsidRPr="003B6E0B" w:rsidRDefault="003B6E0B">
      <w:pPr>
        <w:spacing w:line="480" w:lineRule="auto"/>
        <w:ind w:firstLine="720"/>
        <w:jc w:val="center"/>
        <w:rPr>
          <w:rFonts w:ascii="Times New Roman" w:eastAsia="Times New Roman" w:hAnsi="Times New Roman" w:cs="Times New Roman"/>
          <w:sz w:val="24"/>
          <w:szCs w:val="24"/>
        </w:rPr>
      </w:pPr>
      <w:r w:rsidRPr="003B6E0B">
        <w:rPr>
          <w:rFonts w:ascii="Times New Roman" w:eastAsia="Times New Roman" w:hAnsi="Times New Roman" w:cs="Times New Roman"/>
          <w:sz w:val="24"/>
          <w:szCs w:val="24"/>
        </w:rPr>
        <w:t>References</w:t>
      </w:r>
    </w:p>
    <w:p w14:paraId="0AFAE8D5" w14:textId="77777777" w:rsidR="00CC14DD" w:rsidRPr="00CC14DD" w:rsidRDefault="00CC14DD" w:rsidP="00CC14DD">
      <w:pPr>
        <w:spacing w:line="480" w:lineRule="auto"/>
        <w:ind w:left="720" w:hanging="720"/>
        <w:rPr>
          <w:rFonts w:ascii="Times New Roman" w:eastAsia="Times New Roman" w:hAnsi="Times New Roman" w:cs="Times New Roman"/>
          <w:sz w:val="24"/>
          <w:szCs w:val="24"/>
        </w:rPr>
      </w:pPr>
      <w:r w:rsidRPr="00CC14DD">
        <w:rPr>
          <w:rFonts w:ascii="Times New Roman" w:eastAsia="Times New Roman" w:hAnsi="Times New Roman" w:cs="Times New Roman"/>
          <w:sz w:val="24"/>
          <w:szCs w:val="24"/>
        </w:rPr>
        <w:t xml:space="preserve">High5Test. (2024). </w:t>
      </w:r>
      <w:r w:rsidRPr="00CC14DD">
        <w:rPr>
          <w:rFonts w:ascii="Times New Roman" w:eastAsia="Times New Roman" w:hAnsi="Times New Roman" w:cs="Times New Roman"/>
          <w:i/>
          <w:iCs/>
          <w:sz w:val="24"/>
          <w:szCs w:val="24"/>
        </w:rPr>
        <w:t>25+ workplace collaboration statistics (U.S.) for 2024-2025.</w:t>
      </w:r>
      <w:r w:rsidRPr="00CC14DD">
        <w:rPr>
          <w:rFonts w:ascii="Times New Roman" w:eastAsia="Times New Roman" w:hAnsi="Times New Roman" w:cs="Times New Roman"/>
          <w:sz w:val="24"/>
          <w:szCs w:val="24"/>
        </w:rPr>
        <w:t xml:space="preserve"> </w:t>
      </w:r>
      <w:hyperlink r:id="rId6" w:history="1">
        <w:r w:rsidRPr="00CC14DD">
          <w:rPr>
            <w:rStyle w:val="Hyperlink"/>
            <w:rFonts w:ascii="Times New Roman" w:eastAsia="Times New Roman" w:hAnsi="Times New Roman" w:cs="Times New Roman"/>
            <w:sz w:val="24"/>
            <w:szCs w:val="24"/>
          </w:rPr>
          <w:t>https://high5test.com/workplace-collabor</w:t>
        </w:r>
        <w:r w:rsidRPr="00CC14DD">
          <w:rPr>
            <w:rStyle w:val="Hyperlink"/>
            <w:rFonts w:ascii="Times New Roman" w:eastAsia="Times New Roman" w:hAnsi="Times New Roman" w:cs="Times New Roman"/>
            <w:sz w:val="24"/>
            <w:szCs w:val="24"/>
          </w:rPr>
          <w:t>a</w:t>
        </w:r>
        <w:r w:rsidRPr="00CC14DD">
          <w:rPr>
            <w:rStyle w:val="Hyperlink"/>
            <w:rFonts w:ascii="Times New Roman" w:eastAsia="Times New Roman" w:hAnsi="Times New Roman" w:cs="Times New Roman"/>
            <w:sz w:val="24"/>
            <w:szCs w:val="24"/>
          </w:rPr>
          <w:t>tion-statistics/</w:t>
        </w:r>
      </w:hyperlink>
    </w:p>
    <w:p w14:paraId="56C2F803" w14:textId="77777777" w:rsidR="00CC14DD" w:rsidRPr="00CC14DD" w:rsidRDefault="00CC14DD" w:rsidP="00CC14DD">
      <w:pPr>
        <w:spacing w:line="480" w:lineRule="auto"/>
        <w:ind w:left="720" w:hanging="720"/>
        <w:rPr>
          <w:rFonts w:ascii="Times New Roman" w:eastAsia="Times New Roman" w:hAnsi="Times New Roman" w:cs="Times New Roman"/>
          <w:sz w:val="24"/>
          <w:szCs w:val="24"/>
        </w:rPr>
      </w:pPr>
      <w:r w:rsidRPr="00CC14DD">
        <w:rPr>
          <w:rFonts w:ascii="Times New Roman" w:eastAsia="Times New Roman" w:hAnsi="Times New Roman" w:cs="Times New Roman"/>
          <w:sz w:val="24"/>
          <w:szCs w:val="24"/>
        </w:rPr>
        <w:t xml:space="preserve">Slack. (2024). </w:t>
      </w:r>
      <w:r w:rsidRPr="00CC14DD">
        <w:rPr>
          <w:rFonts w:ascii="Times New Roman" w:eastAsia="Times New Roman" w:hAnsi="Times New Roman" w:cs="Times New Roman"/>
          <w:i/>
          <w:iCs/>
          <w:sz w:val="24"/>
          <w:szCs w:val="24"/>
        </w:rPr>
        <w:t>Remote work management: Effective strategies.</w:t>
      </w:r>
      <w:r w:rsidRPr="00CC14DD">
        <w:rPr>
          <w:rFonts w:ascii="Times New Roman" w:eastAsia="Times New Roman" w:hAnsi="Times New Roman" w:cs="Times New Roman"/>
          <w:sz w:val="24"/>
          <w:szCs w:val="24"/>
        </w:rPr>
        <w:t xml:space="preserve"> </w:t>
      </w:r>
      <w:hyperlink r:id="rId7" w:history="1">
        <w:r w:rsidRPr="00CC14DD">
          <w:rPr>
            <w:rStyle w:val="Hyperlink"/>
            <w:rFonts w:ascii="Times New Roman" w:eastAsia="Times New Roman" w:hAnsi="Times New Roman" w:cs="Times New Roman"/>
            <w:sz w:val="24"/>
            <w:szCs w:val="24"/>
          </w:rPr>
          <w:t>https://slack.com/blog/collaboration/remote-work-management-build-trust-and-drive-results</w:t>
        </w:r>
      </w:hyperlink>
    </w:p>
    <w:p w14:paraId="7D50DD7C" w14:textId="77777777" w:rsidR="000203DD" w:rsidRPr="003B6E0B" w:rsidRDefault="000203DD">
      <w:pPr>
        <w:spacing w:line="480" w:lineRule="auto"/>
        <w:ind w:left="720" w:hanging="720"/>
        <w:rPr>
          <w:rFonts w:ascii="Times New Roman" w:hAnsi="Times New Roman" w:cs="Times New Roman"/>
          <w:color w:val="333333"/>
          <w:sz w:val="24"/>
          <w:szCs w:val="24"/>
          <w:shd w:val="clear" w:color="auto" w:fill="FFFFFF"/>
        </w:rPr>
      </w:pPr>
    </w:p>
    <w:sectPr w:rsidR="000203DD" w:rsidRPr="003B6E0B">
      <w:headerReference w:type="default" r:id="rId8"/>
      <w:footerReference w:type="default" r:id="rId9"/>
      <w:headerReference w:type="first" r:id="rId10"/>
      <w:footerReference w:type="first" r:id="rId11"/>
      <w:pgSz w:w="12240" w:h="15840"/>
      <w:pgMar w:top="1440" w:right="1440" w:bottom="1440" w:left="1440" w:header="720" w:footer="720" w:gutter="0"/>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6CA56" w14:textId="77777777" w:rsidR="00E6249F" w:rsidRDefault="00E6249F">
      <w:pPr>
        <w:spacing w:after="0" w:line="240" w:lineRule="auto"/>
      </w:pPr>
      <w:r>
        <w:separator/>
      </w:r>
    </w:p>
  </w:endnote>
  <w:endnote w:type="continuationSeparator" w:id="0">
    <w:p w14:paraId="72AE8D5D" w14:textId="77777777" w:rsidR="00E6249F" w:rsidRDefault="00E624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Look w:val="06A0" w:firstRow="1" w:lastRow="0" w:firstColumn="1" w:lastColumn="0" w:noHBand="1" w:noVBand="1"/>
    </w:tblPr>
    <w:tblGrid>
      <w:gridCol w:w="3120"/>
      <w:gridCol w:w="3120"/>
      <w:gridCol w:w="3120"/>
    </w:tblGrid>
    <w:tr w:rsidR="000203DD" w14:paraId="1D60B6C9" w14:textId="77777777">
      <w:tc>
        <w:tcPr>
          <w:tcW w:w="3120" w:type="dxa"/>
        </w:tcPr>
        <w:p w14:paraId="28F1D5F4" w14:textId="77777777" w:rsidR="000203DD" w:rsidRDefault="000203DD">
          <w:pPr>
            <w:pStyle w:val="Header"/>
            <w:widowControl w:val="0"/>
            <w:ind w:left="-115"/>
          </w:pPr>
        </w:p>
      </w:tc>
      <w:tc>
        <w:tcPr>
          <w:tcW w:w="3120" w:type="dxa"/>
        </w:tcPr>
        <w:p w14:paraId="60A9B8BF" w14:textId="77777777" w:rsidR="000203DD" w:rsidRDefault="000203DD">
          <w:pPr>
            <w:pStyle w:val="Header"/>
            <w:widowControl w:val="0"/>
            <w:jc w:val="center"/>
          </w:pPr>
        </w:p>
      </w:tc>
      <w:tc>
        <w:tcPr>
          <w:tcW w:w="3120" w:type="dxa"/>
        </w:tcPr>
        <w:p w14:paraId="6A215FAF" w14:textId="77777777" w:rsidR="000203DD" w:rsidRDefault="000203DD">
          <w:pPr>
            <w:pStyle w:val="Header"/>
            <w:widowControl w:val="0"/>
            <w:ind w:right="-115"/>
            <w:jc w:val="right"/>
          </w:pPr>
        </w:p>
      </w:tc>
    </w:tr>
  </w:tbl>
  <w:p w14:paraId="2250FA50" w14:textId="77777777" w:rsidR="000203DD" w:rsidRDefault="000203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Look w:val="06A0" w:firstRow="1" w:lastRow="0" w:firstColumn="1" w:lastColumn="0" w:noHBand="1" w:noVBand="1"/>
    </w:tblPr>
    <w:tblGrid>
      <w:gridCol w:w="3120"/>
      <w:gridCol w:w="3120"/>
      <w:gridCol w:w="3120"/>
    </w:tblGrid>
    <w:tr w:rsidR="000203DD" w14:paraId="3FAE6F45" w14:textId="77777777">
      <w:tc>
        <w:tcPr>
          <w:tcW w:w="3120" w:type="dxa"/>
        </w:tcPr>
        <w:p w14:paraId="428DC3D0" w14:textId="77777777" w:rsidR="000203DD" w:rsidRDefault="000203DD">
          <w:pPr>
            <w:pStyle w:val="Header"/>
            <w:widowControl w:val="0"/>
            <w:ind w:left="-115"/>
          </w:pPr>
        </w:p>
      </w:tc>
      <w:tc>
        <w:tcPr>
          <w:tcW w:w="3120" w:type="dxa"/>
        </w:tcPr>
        <w:p w14:paraId="539DCCF7" w14:textId="77777777" w:rsidR="000203DD" w:rsidRDefault="000203DD">
          <w:pPr>
            <w:pStyle w:val="Header"/>
            <w:widowControl w:val="0"/>
            <w:jc w:val="center"/>
          </w:pPr>
        </w:p>
      </w:tc>
      <w:tc>
        <w:tcPr>
          <w:tcW w:w="3120" w:type="dxa"/>
        </w:tcPr>
        <w:p w14:paraId="67CD07BB" w14:textId="77777777" w:rsidR="000203DD" w:rsidRDefault="000203DD">
          <w:pPr>
            <w:pStyle w:val="Header"/>
            <w:widowControl w:val="0"/>
            <w:ind w:right="-115"/>
            <w:jc w:val="right"/>
          </w:pPr>
        </w:p>
      </w:tc>
    </w:tr>
  </w:tbl>
  <w:p w14:paraId="21EF77D8" w14:textId="77777777" w:rsidR="000203DD" w:rsidRDefault="000203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10820" w14:textId="77777777" w:rsidR="00E6249F" w:rsidRDefault="00E6249F">
      <w:pPr>
        <w:spacing w:after="0" w:line="240" w:lineRule="auto"/>
      </w:pPr>
      <w:r>
        <w:separator/>
      </w:r>
    </w:p>
  </w:footnote>
  <w:footnote w:type="continuationSeparator" w:id="0">
    <w:p w14:paraId="2C779224" w14:textId="77777777" w:rsidR="00E6249F" w:rsidRDefault="00E624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Look w:val="06A0" w:firstRow="1" w:lastRow="0" w:firstColumn="1" w:lastColumn="0" w:noHBand="1" w:noVBand="1"/>
    </w:tblPr>
    <w:tblGrid>
      <w:gridCol w:w="6024"/>
      <w:gridCol w:w="236"/>
      <w:gridCol w:w="3100"/>
    </w:tblGrid>
    <w:tr w:rsidR="000203DD" w14:paraId="4078DCE4" w14:textId="77777777">
      <w:tc>
        <w:tcPr>
          <w:tcW w:w="6025" w:type="dxa"/>
        </w:tcPr>
        <w:p w14:paraId="330E6A36" w14:textId="6B7496CF" w:rsidR="000203DD" w:rsidRDefault="000203DD">
          <w:pPr>
            <w:pStyle w:val="Header"/>
            <w:widowControl w:val="0"/>
            <w:ind w:left="-115"/>
          </w:pPr>
        </w:p>
      </w:tc>
      <w:tc>
        <w:tcPr>
          <w:tcW w:w="234" w:type="dxa"/>
        </w:tcPr>
        <w:p w14:paraId="4B0D709C" w14:textId="77777777" w:rsidR="000203DD" w:rsidRDefault="000203DD">
          <w:pPr>
            <w:pStyle w:val="Header"/>
            <w:widowControl w:val="0"/>
            <w:jc w:val="center"/>
          </w:pPr>
        </w:p>
      </w:tc>
      <w:tc>
        <w:tcPr>
          <w:tcW w:w="3101" w:type="dxa"/>
        </w:tcPr>
        <w:p w14:paraId="5DA5E617" w14:textId="77777777" w:rsidR="000203DD" w:rsidRDefault="003B6E0B">
          <w:pPr>
            <w:pStyle w:val="Header"/>
            <w:widowControl w:val="0"/>
            <w:ind w:right="-115"/>
            <w:jc w:val="right"/>
          </w:pPr>
          <w:r>
            <w:fldChar w:fldCharType="begin"/>
          </w:r>
          <w:r>
            <w:instrText>PAGE</w:instrText>
          </w:r>
          <w:r>
            <w:fldChar w:fldCharType="separate"/>
          </w:r>
          <w:r>
            <w:t>3</w:t>
          </w:r>
          <w:r>
            <w:fldChar w:fldCharType="end"/>
          </w:r>
        </w:p>
      </w:tc>
    </w:tr>
  </w:tbl>
  <w:p w14:paraId="77BEFD2D" w14:textId="77777777" w:rsidR="000203DD" w:rsidRDefault="000203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Look w:val="06A0" w:firstRow="1" w:lastRow="0" w:firstColumn="1" w:lastColumn="0" w:noHBand="1" w:noVBand="1"/>
    </w:tblPr>
    <w:tblGrid>
      <w:gridCol w:w="5937"/>
      <w:gridCol w:w="303"/>
      <w:gridCol w:w="3120"/>
    </w:tblGrid>
    <w:tr w:rsidR="000203DD" w14:paraId="548E1B52" w14:textId="77777777">
      <w:tc>
        <w:tcPr>
          <w:tcW w:w="5937" w:type="dxa"/>
        </w:tcPr>
        <w:p w14:paraId="60B85344" w14:textId="43E60C59" w:rsidR="000203DD" w:rsidRDefault="000203DD">
          <w:pPr>
            <w:pStyle w:val="Header"/>
            <w:widowControl w:val="0"/>
            <w:ind w:left="-115"/>
          </w:pPr>
        </w:p>
      </w:tc>
      <w:tc>
        <w:tcPr>
          <w:tcW w:w="303" w:type="dxa"/>
        </w:tcPr>
        <w:p w14:paraId="1A5F30A5" w14:textId="77777777" w:rsidR="000203DD" w:rsidRDefault="000203DD">
          <w:pPr>
            <w:pStyle w:val="Header"/>
            <w:widowControl w:val="0"/>
            <w:jc w:val="center"/>
          </w:pPr>
        </w:p>
      </w:tc>
      <w:tc>
        <w:tcPr>
          <w:tcW w:w="3120" w:type="dxa"/>
        </w:tcPr>
        <w:p w14:paraId="50D9F4B8" w14:textId="77777777" w:rsidR="000203DD" w:rsidRDefault="003B6E0B">
          <w:pPr>
            <w:pStyle w:val="Header"/>
            <w:widowControl w:val="0"/>
            <w:ind w:right="-115"/>
            <w:jc w:val="right"/>
          </w:pPr>
          <w:r>
            <w:t>1</w:t>
          </w:r>
        </w:p>
      </w:tc>
    </w:tr>
  </w:tbl>
  <w:p w14:paraId="6ABB08E1" w14:textId="77777777" w:rsidR="000203DD" w:rsidRDefault="000203D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eyMDAxNLE0MzI3sDBX0lEKTi0uzszPAykwrAUA63p48SwAAAA="/>
  </w:docVars>
  <w:rsids>
    <w:rsidRoot w:val="000203DD"/>
    <w:rsid w:val="000203DD"/>
    <w:rsid w:val="000271A7"/>
    <w:rsid w:val="002C486B"/>
    <w:rsid w:val="003946EE"/>
    <w:rsid w:val="003A1862"/>
    <w:rsid w:val="003B6E0B"/>
    <w:rsid w:val="004B648C"/>
    <w:rsid w:val="006132AB"/>
    <w:rsid w:val="00732F36"/>
    <w:rsid w:val="00801BAD"/>
    <w:rsid w:val="009F54BC"/>
    <w:rsid w:val="00CC14DD"/>
    <w:rsid w:val="00E6249F"/>
    <w:rsid w:val="00F05B1B"/>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9E4B2"/>
  <w15:docId w15:val="{D4D7DA31-E5D5-49EA-87A3-6C4B73A3E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710C8A"/>
  </w:style>
  <w:style w:type="character" w:customStyle="1" w:styleId="FooterChar">
    <w:name w:val="Footer Char"/>
    <w:basedOn w:val="DefaultParagraphFont"/>
    <w:link w:val="Footer"/>
    <w:uiPriority w:val="99"/>
    <w:qFormat/>
    <w:rsid w:val="00710C8A"/>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sid w:val="00643588"/>
    <w:rPr>
      <w:color w:val="954F72" w:themeColor="followedHyperlink"/>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710C8A"/>
    <w:pPr>
      <w:tabs>
        <w:tab w:val="center" w:pos="4680"/>
        <w:tab w:val="right" w:pos="9360"/>
      </w:tabs>
      <w:spacing w:after="0" w:line="240" w:lineRule="auto"/>
    </w:pPr>
  </w:style>
  <w:style w:type="paragraph" w:styleId="Footer">
    <w:name w:val="footer"/>
    <w:basedOn w:val="Normal"/>
    <w:link w:val="FooterChar"/>
    <w:uiPriority w:val="99"/>
    <w:unhideWhenUsed/>
    <w:rsid w:val="00710C8A"/>
    <w:pPr>
      <w:tabs>
        <w:tab w:val="center" w:pos="4680"/>
        <w:tab w:val="right" w:pos="9360"/>
      </w:tabs>
      <w:spacing w:after="0" w:line="240" w:lineRule="auto"/>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CC14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slack.com/blog/collaboration/remote-work-management-build-trust-and-drive-results"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high5test.com/workplace-collaboration-statistics/" TargetMode="External"/><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666</Words>
  <Characters>3800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Post University</Company>
  <LinksUpToDate>false</LinksUpToDate>
  <CharactersWithSpaces>4458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Lafayllve, Patricia</dc:creator>
  <dc:description/>
  <cp:lastModifiedBy>Sam Mack</cp:lastModifiedBy>
  <cp:revision>3</cp:revision>
  <dcterms:created xsi:type="dcterms:W3CDTF">2026-05-10T22:15:00Z</dcterms:created>
  <dcterms:modified xsi:type="dcterms:W3CDTF">2026-05-10T22:26:00Z</dcterms:modified>
  <dc:language>en-US</dc:language>
</cp:coreProperties>
</file>