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iCs w:val="1"/>
        </w:rPr>
      </w:pPr>
      <w:bookmarkStart w:colFirst="0" w:colLast="0" w:name="_814lnzi5p52p" w:id="0"/>
      <w:bookmarkEnd w:id="0"/>
      <w:r w:rsidDel="00000000" w:rsidR="00000000" w:rsidRPr="00000000">
        <w:rPr>
          <w:rtl w:val="0"/>
        </w:rPr>
        <w:t xml:space="preserve">Valuation Calculation and Weights</w:t>
      </w:r>
      <w:r w:rsidDel="00000000" w:rsidR="00000000" w:rsidRPr="00000000">
        <w:rPr>
          <w:rtl w:val="0"/>
        </w:rPr>
      </w:r>
    </w:p>
    <w:p w:rsidR="00000000" w:rsidDel="00000000" w:rsidP="00000000" w:rsidRDefault="00000000" w:rsidRPr="00000000" w14:paraId="00000002">
      <w:pPr>
        <w:pBdr>
          <w:top w:color="000000" w:space="2" w:sz="8" w:val="single"/>
          <w:left w:color="000000" w:space="2" w:sz="8" w:val="single"/>
          <w:bottom w:color="000000" w:space="2" w:sz="8" w:val="single"/>
          <w:right w:color="000000" w:space="2" w:sz="8" w:val="single"/>
        </w:pBdr>
        <w:shd w:fill="fff2cc" w:val="clear"/>
        <w:rPr>
          <w:i w:val="1"/>
          <w:iCs w:val="1"/>
        </w:rPr>
      </w:pPr>
      <w:r w:rsidDel="00000000" w:rsidR="00000000" w:rsidRPr="00000000">
        <w:rPr>
          <w:rtl w:val="0"/>
        </w:rPr>
        <w:t xml:space="preserve">🎥 </w:t>
      </w:r>
      <w:hyperlink r:id="rId6">
        <w:r w:rsidDel="00000000" w:rsidR="00000000" w:rsidRPr="00000000">
          <w:rPr>
            <w:color w:val="1155cc"/>
            <w:u w:val="single"/>
            <w:rtl w:val="0"/>
          </w:rPr>
          <w:t xml:space="preserve">This SOP has an accompanying video, which can be viewed here.</w:t>
        </w:r>
      </w:hyperlink>
      <w:r w:rsidDel="00000000" w:rsidR="00000000" w:rsidRPr="00000000">
        <w:rPr>
          <w:rtl w:val="0"/>
        </w:rPr>
      </w:r>
    </w:p>
    <w:p w:rsidR="00000000" w:rsidDel="00000000" w:rsidP="00000000" w:rsidRDefault="00000000" w:rsidRPr="00000000" w14:paraId="00000003">
      <w:pPr>
        <w:pStyle w:val="Heading1"/>
        <w:rPr/>
      </w:pPr>
      <w:bookmarkStart w:colFirst="0" w:colLast="0" w:name="_4o1ilhdnaddx" w:id="1"/>
      <w:bookmarkEnd w:id="1"/>
      <w:r w:rsidDel="00000000" w:rsidR="00000000" w:rsidRPr="00000000">
        <w:rPr>
          <w:rtl w:val="0"/>
        </w:rPr>
        <w:t xml:space="preserve">Weights</w:t>
      </w:r>
    </w:p>
    <w:p w:rsidR="00000000" w:rsidDel="00000000" w:rsidP="00000000" w:rsidRDefault="00000000" w:rsidRPr="00000000" w14:paraId="00000004">
      <w:pPr>
        <w:pStyle w:val="Heading2"/>
        <w:rPr/>
      </w:pPr>
      <w:bookmarkStart w:colFirst="0" w:colLast="0" w:name="_anhjo58vbys4" w:id="2"/>
      <w:bookmarkEnd w:id="2"/>
      <w:r w:rsidDel="00000000" w:rsidR="00000000" w:rsidRPr="00000000">
        <w:rPr>
          <w:rtl w:val="0"/>
        </w:rPr>
        <w:t xml:space="preserve">Purpose of Weights</w:t>
      </w:r>
    </w:p>
    <w:p w:rsidR="00000000" w:rsidDel="00000000" w:rsidP="00000000" w:rsidRDefault="00000000" w:rsidRPr="00000000" w14:paraId="00000005">
      <w:pPr>
        <w:rPr/>
      </w:pPr>
      <w:r w:rsidDel="00000000" w:rsidR="00000000" w:rsidRPr="00000000">
        <w:rPr>
          <w:rtl w:val="0"/>
        </w:rPr>
        <w:t xml:space="preserve">The features of a property determine the property’s </w:t>
      </w:r>
      <w:r w:rsidDel="00000000" w:rsidR="00000000" w:rsidRPr="00000000">
        <w:rPr>
          <w:b w:val="1"/>
          <w:bCs w:val="1"/>
          <w:i w:val="1"/>
          <w:iCs w:val="1"/>
          <w:rtl w:val="0"/>
        </w:rPr>
        <w:t xml:space="preserve">Assessed Annual Value (AAV)</w:t>
      </w:r>
      <w:r w:rsidDel="00000000" w:rsidR="00000000" w:rsidRPr="00000000">
        <w:rPr>
          <w:rtl w:val="0"/>
        </w:rPr>
        <w:t xml:space="preserve">. Think of the AAV as the price you would pay to rent a property for one year.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Examples of property features include </w:t>
      </w:r>
      <w:r w:rsidDel="00000000" w:rsidR="00000000" w:rsidRPr="00000000">
        <w:rPr>
          <w:i w:val="1"/>
          <w:iCs w:val="1"/>
          <w:rtl w:val="0"/>
        </w:rPr>
        <w:t xml:space="preserve">Wall Material</w:t>
      </w:r>
      <w:r w:rsidDel="00000000" w:rsidR="00000000" w:rsidRPr="00000000">
        <w:rPr>
          <w:rtl w:val="0"/>
        </w:rPr>
        <w:t xml:space="preserve">, </w:t>
      </w:r>
      <w:r w:rsidDel="00000000" w:rsidR="00000000" w:rsidRPr="00000000">
        <w:rPr>
          <w:i w:val="1"/>
          <w:iCs w:val="1"/>
          <w:rtl w:val="0"/>
        </w:rPr>
        <w:t xml:space="preserve">Presence of Permanent Fence</w:t>
      </w:r>
      <w:r w:rsidDel="00000000" w:rsidR="00000000" w:rsidRPr="00000000">
        <w:rPr>
          <w:rtl w:val="0"/>
        </w:rPr>
        <w:t xml:space="preserve">, </w:t>
      </w:r>
      <w:r w:rsidDel="00000000" w:rsidR="00000000" w:rsidRPr="00000000">
        <w:rPr>
          <w:i w:val="1"/>
          <w:iCs w:val="1"/>
          <w:rtl w:val="0"/>
        </w:rPr>
        <w:t xml:space="preserve">Located in Central Business District</w:t>
      </w:r>
      <w:r w:rsidDel="00000000" w:rsidR="00000000" w:rsidRPr="00000000">
        <w:rPr>
          <w:rtl w:val="0"/>
        </w:rPr>
        <w:t xml:space="preserve">, etc.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amount that each property feature affects the AAV is known as the </w:t>
      </w:r>
      <w:r w:rsidDel="00000000" w:rsidR="00000000" w:rsidRPr="00000000">
        <w:rPr>
          <w:b w:val="1"/>
          <w:bCs w:val="1"/>
          <w:i w:val="1"/>
          <w:iCs w:val="1"/>
          <w:rtl w:val="0"/>
        </w:rPr>
        <w:t xml:space="preserve">weight</w:t>
      </w:r>
      <w:r w:rsidDel="00000000" w:rsidR="00000000" w:rsidRPr="00000000">
        <w:rPr>
          <w:rtl w:val="0"/>
        </w:rPr>
        <w:t xml:space="preserve">. It is helpful to think of weights in three categories: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Surface Area Weight</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Property Feature Weights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Structure Type Weight</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A list of all the weights used in each council for the 2026 tax cycle can be accessed from the following links (permission restrictions applied by council):</w:t>
      </w:r>
    </w:p>
    <w:p w:rsidR="00000000" w:rsidDel="00000000" w:rsidP="00000000" w:rsidRDefault="00000000" w:rsidRPr="00000000" w14:paraId="0000000F">
      <w:pPr>
        <w:ind w:left="0" w:firstLine="0"/>
        <w:rPr/>
      </w:pPr>
      <w:hyperlink r:id="rId7">
        <w:r w:rsidDel="00000000" w:rsidR="00000000" w:rsidRPr="00000000">
          <w:rPr>
            <w:color w:val="1155cc"/>
            <w:u w:val="single"/>
            <w:rtl w:val="0"/>
          </w:rPr>
          <w:t xml:space="preserve">Freetown</w:t>
        </w:r>
      </w:hyperlink>
      <w:r w:rsidDel="00000000" w:rsidR="00000000" w:rsidRPr="00000000">
        <w:rPr>
          <w:rtl w:val="0"/>
        </w:rPr>
      </w:r>
    </w:p>
    <w:p w:rsidR="00000000" w:rsidDel="00000000" w:rsidP="00000000" w:rsidRDefault="00000000" w:rsidRPr="00000000" w14:paraId="00000010">
      <w:pPr>
        <w:ind w:left="0" w:firstLine="0"/>
        <w:rPr/>
      </w:pPr>
      <w:hyperlink r:id="rId8">
        <w:r w:rsidDel="00000000" w:rsidR="00000000" w:rsidRPr="00000000">
          <w:rPr>
            <w:color w:val="1155cc"/>
            <w:u w:val="single"/>
            <w:rtl w:val="0"/>
          </w:rPr>
          <w:t xml:space="preserve">Kenema</w:t>
        </w:r>
      </w:hyperlink>
      <w:r w:rsidDel="00000000" w:rsidR="00000000" w:rsidRPr="00000000">
        <w:rPr>
          <w:rtl w:val="0"/>
        </w:rPr>
      </w:r>
    </w:p>
    <w:p w:rsidR="00000000" w:rsidDel="00000000" w:rsidP="00000000" w:rsidRDefault="00000000" w:rsidRPr="00000000" w14:paraId="00000011">
      <w:pPr>
        <w:ind w:left="0" w:firstLine="0"/>
        <w:rPr/>
      </w:pPr>
      <w:hyperlink r:id="rId9">
        <w:r w:rsidDel="00000000" w:rsidR="00000000" w:rsidRPr="00000000">
          <w:rPr>
            <w:color w:val="1155cc"/>
            <w:u w:val="single"/>
            <w:rtl w:val="0"/>
          </w:rPr>
          <w:t xml:space="preserve">Makeni</w:t>
        </w:r>
      </w:hyperlink>
      <w:r w:rsidDel="00000000" w:rsidR="00000000" w:rsidRPr="00000000">
        <w:rPr>
          <w:rtl w:val="0"/>
        </w:rPr>
      </w:r>
    </w:p>
    <w:p w:rsidR="00000000" w:rsidDel="00000000" w:rsidP="00000000" w:rsidRDefault="00000000" w:rsidRPr="00000000" w14:paraId="00000012">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rPr/>
      </w:pPr>
      <w:bookmarkStart w:colFirst="0" w:colLast="0" w:name="_qk8yhrb2m12q" w:id="3"/>
      <w:bookmarkEnd w:id="3"/>
      <w:r w:rsidDel="00000000" w:rsidR="00000000" w:rsidRPr="00000000">
        <w:rPr>
          <w:rtl w:val="0"/>
        </w:rPr>
        <w:t xml:space="preserve">Surface Area Weight</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w:t>
      </w:r>
      <w:r w:rsidDel="00000000" w:rsidR="00000000" w:rsidRPr="00000000">
        <w:rPr>
          <w:b w:val="1"/>
          <w:bCs w:val="1"/>
          <w:i w:val="1"/>
          <w:iCs w:val="1"/>
          <w:rtl w:val="0"/>
        </w:rPr>
        <w:t xml:space="preserve">surface area weight</w:t>
      </w:r>
      <w:r w:rsidDel="00000000" w:rsidR="00000000" w:rsidRPr="00000000">
        <w:rPr>
          <w:rtl w:val="0"/>
        </w:rPr>
        <w:t xml:space="preserve"> is an adjustment to the property’s total surface area. Essentially, it reduces the value of each extra square foot of a building. The weight comes from a statistical formula based on Kenema property values and was established during the initial Kenema data analysis in 2023-2024. </w:t>
      </w:r>
    </w:p>
    <w:p w:rsidR="00000000" w:rsidDel="00000000" w:rsidP="00000000" w:rsidRDefault="00000000" w:rsidRPr="00000000" w14:paraId="00000015">
      <w:pPr>
        <w:rPr/>
      </w:pPr>
      <w:r w:rsidDel="00000000" w:rsidR="00000000" w:rsidRPr="00000000">
        <w:rPr>
          <w:rtl w:val="0"/>
        </w:rPr>
        <w:t xml:space="preserve">In Kenema, the surface area weight is: </w:t>
      </w:r>
      <m:oMath>
        <m:r>
          <w:rPr/>
          <m:t xml:space="preserve">are</m:t>
        </m:r>
        <m:sSup>
          <m:sSupPr>
            <m:ctrlPr>
              <w:rPr/>
            </m:ctrlPr>
          </m:sSupPr>
          <m:e>
            <m:r>
              <w:rPr/>
              <m:t xml:space="preserve">a</m:t>
            </m:r>
          </m:e>
          <m:sup>
            <m:r>
              <w:rPr/>
              <m:t xml:space="preserve">0.75</m:t>
            </m:r>
          </m:sup>
        </m:sSup>
      </m:oMath>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 if Property A has 100 square feet, the weighted surface area is: </w:t>
      </w:r>
      <m:oMath>
        <m:r>
          <w:rPr/>
          <m:t xml:space="preserve">10</m:t>
        </m:r>
        <m:sSup>
          <m:sSupPr>
            <m:ctrlPr>
              <w:rPr/>
            </m:ctrlPr>
          </m:sSupPr>
          <m:e>
            <m:r>
              <w:rPr/>
              <m:t xml:space="preserve">0</m:t>
            </m:r>
          </m:e>
          <m:sup>
            <m:r>
              <w:rPr/>
              <m:t xml:space="preserve">0.75</m:t>
            </m:r>
          </m:sup>
        </m:sSup>
        <m:r>
          <w:rPr/>
          <m:t xml:space="preserve">=</m:t>
        </m:r>
        <m:r>
          <w:rPr>
            <w:color w:val="e8e8e8"/>
            <w:sz w:val="45"/>
            <w:szCs w:val="45"/>
            <w:shd w:fill="1f1f1f" w:val="clear"/>
          </w:rPr>
          <m:t xml:space="preserve">31.6</m:t>
        </m:r>
      </m:oMath>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if Property B has 10,000 square feet, the weighted surface area is: </w:t>
      </w:r>
      <m:oMath>
        <m:r>
          <w:rPr/>
          <m:t xml:space="preserve">10,00</m:t>
        </m:r>
        <m:sSup>
          <m:sSupPr>
            <m:ctrlPr>
              <w:rPr/>
            </m:ctrlPr>
          </m:sSupPr>
          <m:e>
            <m:r>
              <w:rPr/>
              <m:t xml:space="preserve">0</m:t>
            </m:r>
          </m:e>
          <m:sup>
            <m:r>
              <w:rPr/>
              <m:t xml:space="preserve">0.75</m:t>
            </m:r>
          </m:sup>
        </m:sSup>
        <m:r>
          <w:rPr/>
          <m:t xml:space="preserve">=</m:t>
        </m:r>
        <m:r>
          <w:rPr>
            <w:color w:val="e8e8e8"/>
            <w:sz w:val="45"/>
            <w:szCs w:val="45"/>
            <w:shd w:fill="1f1f1f" w:val="clear"/>
          </w:rPr>
          <m:t xml:space="preserve">1,000</m:t>
        </m:r>
      </m:oMath>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 keen observer will note that Property B is 100 times larger than Property A, but its weighted surface area is only 32 times larger. This is because the weight decreases the value of the extra area Property B to prevent it from being over-valued.</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rPr/>
      </w:pPr>
      <w:bookmarkStart w:colFirst="0" w:colLast="0" w:name="_6nsev3woc22y" w:id="4"/>
      <w:bookmarkEnd w:id="4"/>
      <w:r w:rsidDel="00000000" w:rsidR="00000000" w:rsidRPr="00000000">
        <w:rPr>
          <w:rtl w:val="0"/>
        </w:rPr>
        <w:t xml:space="preserve">Property Feature Weights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w:t>
      </w:r>
      <w:r w:rsidDel="00000000" w:rsidR="00000000" w:rsidRPr="00000000">
        <w:rPr>
          <w:b w:val="1"/>
          <w:bCs w:val="1"/>
          <w:i w:val="1"/>
          <w:iCs w:val="1"/>
          <w:rtl w:val="0"/>
        </w:rPr>
        <w:t xml:space="preserve">property feature weights</w:t>
      </w:r>
      <w:r w:rsidDel="00000000" w:rsidR="00000000" w:rsidRPr="00000000">
        <w:rPr>
          <w:b w:val="1"/>
          <w:bCs w:val="1"/>
          <w:rtl w:val="0"/>
        </w:rPr>
        <w:t xml:space="preserve"> </w:t>
      </w:r>
      <w:r w:rsidDel="00000000" w:rsidR="00000000" w:rsidRPr="00000000">
        <w:rPr>
          <w:rtl w:val="0"/>
        </w:rPr>
        <w:t xml:space="preserve">are how much a property’s AAV changes when a property has that feature.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Bdr>
          <w:top w:color="000000" w:space="2" w:sz="8" w:val="single"/>
          <w:left w:color="000000" w:space="2" w:sz="8" w:val="single"/>
          <w:bottom w:color="000000" w:space="2" w:sz="8" w:val="single"/>
          <w:right w:color="000000" w:space="2" w:sz="8" w:val="single"/>
        </w:pBdr>
        <w:shd w:fill="d0e0e3" w:val="clear"/>
        <w:rPr>
          <w:i w:val="1"/>
          <w:iCs w:val="1"/>
        </w:rPr>
      </w:pPr>
      <w:r w:rsidDel="00000000" w:rsidR="00000000" w:rsidRPr="00000000">
        <w:rPr>
          <w:i w:val="1"/>
          <w:iCs w:val="1"/>
          <w:rtl w:val="0"/>
        </w:rPr>
        <w:t xml:space="preserve">Example 1:</w:t>
      </w:r>
    </w:p>
    <w:p w:rsidR="00000000" w:rsidDel="00000000" w:rsidP="00000000" w:rsidRDefault="00000000" w:rsidRPr="00000000" w14:paraId="0000001E">
      <w:pPr>
        <w:pBdr>
          <w:top w:color="000000" w:space="2" w:sz="8" w:val="single"/>
          <w:left w:color="000000" w:space="2" w:sz="8" w:val="single"/>
          <w:bottom w:color="000000" w:space="2" w:sz="8" w:val="single"/>
          <w:right w:color="000000" w:space="2" w:sz="8" w:val="single"/>
        </w:pBdr>
        <w:shd w:fill="d0e0e3" w:val="clear"/>
        <w:rPr>
          <w:i w:val="1"/>
          <w:iCs w:val="1"/>
        </w:rPr>
      </w:pPr>
      <w:r w:rsidDel="00000000" w:rsidR="00000000" w:rsidRPr="00000000">
        <w:rPr>
          <w:i w:val="1"/>
          <w:iCs w:val="1"/>
          <w:rtl w:val="0"/>
        </w:rPr>
        <w:t xml:space="preserve">For example, in Kenema, the feature “Permanent Fence” has two options:</w:t>
      </w:r>
    </w:p>
    <w:p w:rsidR="00000000" w:rsidDel="00000000" w:rsidP="00000000" w:rsidRDefault="00000000" w:rsidRPr="00000000" w14:paraId="0000001F">
      <w:pPr>
        <w:pBdr>
          <w:top w:color="000000" w:space="2" w:sz="8" w:val="single"/>
          <w:left w:color="000000" w:space="2" w:sz="8" w:val="single"/>
          <w:bottom w:color="000000" w:space="2" w:sz="8" w:val="single"/>
          <w:right w:color="000000" w:space="2" w:sz="8" w:val="single"/>
        </w:pBdr>
        <w:shd w:fill="d0e0e3" w:val="clear"/>
        <w:rPr>
          <w:i w:val="1"/>
          <w:iCs w:val="1"/>
        </w:rPr>
      </w:pPr>
      <w:r w:rsidDel="00000000" w:rsidR="00000000" w:rsidRPr="00000000">
        <w:rPr>
          <w:i w:val="1"/>
          <w:iCs w:val="1"/>
          <w:rtl w:val="0"/>
        </w:rPr>
        <w:t xml:space="preserve">No: Weight = 0%</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d0e0e3" w:val="clear"/>
        <w:rPr>
          <w:i w:val="1"/>
          <w:iCs w:val="1"/>
        </w:rPr>
      </w:pPr>
      <w:r w:rsidDel="00000000" w:rsidR="00000000" w:rsidRPr="00000000">
        <w:rPr>
          <w:i w:val="1"/>
          <w:iCs w:val="1"/>
          <w:rtl w:val="0"/>
        </w:rPr>
        <w:t xml:space="preserve">Yes: Weight = 15%</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d0e0e3" w:val="clear"/>
        <w:rPr>
          <w:i w:val="1"/>
          <w:iCs w:val="1"/>
        </w:rPr>
      </w:pPr>
      <w:r w:rsidDel="00000000" w:rsidR="00000000" w:rsidRPr="00000000">
        <w:rPr>
          <w:i w:val="1"/>
          <w:iCs w:val="1"/>
          <w:rtl w:val="0"/>
        </w:rPr>
        <w:t xml:space="preserve">Let’s imagine a property with no fence that has an AAV of NLe 1,000. Now, imagine the owner built a fence around the property. This means the property value will increase by 15%. Represented mathematically: </w:t>
      </w:r>
      <m:oMath>
        <m:r>
          <w:rPr>
            <w:i w:val="1"/>
            <w:iCs w:val="1"/>
          </w:rPr>
          <m:t xml:space="preserve">1,000 + (1,000 </m:t>
        </m:r>
        <m:r>
          <w:rPr>
            <w:i w:val="1"/>
            <w:iCs w:val="1"/>
          </w:rPr>
          <m:t>×</m:t>
        </m:r>
        <m:r>
          <w:rPr>
            <w:i w:val="1"/>
            <w:iCs w:val="1"/>
          </w:rPr>
          <m:t xml:space="preserve"> 15%) = 1,000 + (150) = 1,150</m:t>
        </m:r>
      </m:oMath>
      <w:r w:rsidDel="00000000" w:rsidR="00000000" w:rsidRPr="00000000">
        <w:rPr>
          <w:rtl w:val="0"/>
        </w:rPr>
      </w:r>
    </w:p>
    <w:p w:rsidR="00000000" w:rsidDel="00000000" w:rsidP="00000000" w:rsidRDefault="00000000" w:rsidRPr="00000000" w14:paraId="00000022">
      <w:pPr>
        <w:pBdr>
          <w:top w:color="000000" w:space="2" w:sz="8" w:val="single"/>
          <w:left w:color="000000" w:space="2" w:sz="8" w:val="single"/>
          <w:bottom w:color="000000" w:space="2" w:sz="8" w:val="single"/>
          <w:right w:color="000000" w:space="2" w:sz="8" w:val="single"/>
        </w:pBdr>
        <w:shd w:fill="d0e0e3" w:val="clear"/>
        <w:rPr>
          <w:i w:val="1"/>
          <w:iCs w:val="1"/>
        </w:rPr>
      </w:pPr>
      <w:r w:rsidDel="00000000" w:rsidR="00000000" w:rsidRPr="00000000">
        <w:rPr>
          <w:i w:val="1"/>
          <w:iCs w:val="1"/>
          <w:rtl w:val="0"/>
        </w:rPr>
        <w:t xml:space="preserve">With the fence, the property AAV increases from NLe 1,000 to NLe 1,150.</w:t>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pBdr>
          <w:top w:color="000000" w:space="2" w:sz="8" w:val="single"/>
          <w:left w:color="000000" w:space="2" w:sz="8" w:val="single"/>
          <w:bottom w:color="000000" w:space="2" w:sz="8" w:val="single"/>
          <w:right w:color="000000" w:space="2" w:sz="8" w:val="single"/>
        </w:pBdr>
        <w:shd w:fill="d0e0e3" w:val="clear"/>
        <w:rPr>
          <w:i w:val="1"/>
          <w:iCs w:val="1"/>
        </w:rPr>
      </w:pPr>
      <w:r w:rsidDel="00000000" w:rsidR="00000000" w:rsidRPr="00000000">
        <w:rPr>
          <w:i w:val="1"/>
          <w:iCs w:val="1"/>
          <w:rtl w:val="0"/>
        </w:rPr>
        <w:t xml:space="preserve">Example 2:</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shd w:fill="d0e0e3" w:val="clear"/>
        <w:rPr>
          <w:i w:val="1"/>
          <w:iCs w:val="1"/>
        </w:rPr>
      </w:pPr>
      <w:r w:rsidDel="00000000" w:rsidR="00000000" w:rsidRPr="00000000">
        <w:rPr>
          <w:i w:val="1"/>
          <w:iCs w:val="1"/>
          <w:rtl w:val="0"/>
        </w:rPr>
        <w:t xml:space="preserve">Let’s try another example. This time, use the feature “Wall Material.” It has three options: </w:t>
      </w:r>
    </w:p>
    <w:p w:rsidR="00000000" w:rsidDel="00000000" w:rsidP="00000000" w:rsidRDefault="00000000" w:rsidRPr="00000000" w14:paraId="00000026">
      <w:pPr>
        <w:pBdr>
          <w:top w:color="000000" w:space="2" w:sz="8" w:val="single"/>
          <w:left w:color="000000" w:space="2" w:sz="8" w:val="single"/>
          <w:bottom w:color="000000" w:space="2" w:sz="8" w:val="single"/>
          <w:right w:color="000000" w:space="2" w:sz="8" w:val="single"/>
        </w:pBdr>
        <w:shd w:fill="d0e0e3" w:val="clear"/>
        <w:ind w:firstLine="720"/>
        <w:rPr>
          <w:i w:val="1"/>
          <w:iCs w:val="1"/>
        </w:rPr>
      </w:pPr>
      <w:r w:rsidDel="00000000" w:rsidR="00000000" w:rsidRPr="00000000">
        <w:rPr>
          <w:i w:val="1"/>
          <w:iCs w:val="1"/>
          <w:rtl w:val="0"/>
        </w:rPr>
        <w:t xml:space="preserve">• Masonry (Concrete, Cement, Stone): Weight = 0%</w:t>
      </w:r>
    </w:p>
    <w:p w:rsidR="00000000" w:rsidDel="00000000" w:rsidP="00000000" w:rsidRDefault="00000000" w:rsidRPr="00000000" w14:paraId="00000027">
      <w:pPr>
        <w:pBdr>
          <w:top w:color="000000" w:space="2" w:sz="8" w:val="single"/>
          <w:left w:color="000000" w:space="2" w:sz="8" w:val="single"/>
          <w:bottom w:color="000000" w:space="2" w:sz="8" w:val="single"/>
          <w:right w:color="000000" w:space="2" w:sz="8" w:val="single"/>
        </w:pBdr>
        <w:shd w:fill="d0e0e3" w:val="clear"/>
        <w:ind w:left="0" w:firstLine="720"/>
        <w:rPr>
          <w:i w:val="1"/>
          <w:iCs w:val="1"/>
        </w:rPr>
      </w:pPr>
      <w:r w:rsidDel="00000000" w:rsidR="00000000" w:rsidRPr="00000000">
        <w:rPr>
          <w:i w:val="1"/>
          <w:iCs w:val="1"/>
          <w:rtl w:val="0"/>
        </w:rPr>
        <w:t xml:space="preserve">• Mud-Based (Mud, Silveran, Wattle): Weight = -17%</w:t>
      </w:r>
    </w:p>
    <w:p w:rsidR="00000000" w:rsidDel="00000000" w:rsidP="00000000" w:rsidRDefault="00000000" w:rsidRPr="00000000" w14:paraId="00000028">
      <w:pPr>
        <w:pBdr>
          <w:top w:color="000000" w:space="2" w:sz="8" w:val="single"/>
          <w:left w:color="000000" w:space="2" w:sz="8" w:val="single"/>
          <w:bottom w:color="000000" w:space="2" w:sz="8" w:val="single"/>
          <w:right w:color="000000" w:space="2" w:sz="8" w:val="single"/>
        </w:pBdr>
        <w:shd w:fill="d0e0e3" w:val="clear"/>
        <w:ind w:left="0" w:firstLine="720"/>
        <w:rPr>
          <w:i w:val="1"/>
          <w:iCs w:val="1"/>
        </w:rPr>
      </w:pPr>
      <w:r w:rsidDel="00000000" w:rsidR="00000000" w:rsidRPr="00000000">
        <w:rPr>
          <w:i w:val="1"/>
          <w:iCs w:val="1"/>
          <w:rtl w:val="0"/>
        </w:rPr>
        <w:t xml:space="preserve">• Zinc, Metal Sheeting, Wooden: Weight = -30%</w:t>
      </w:r>
    </w:p>
    <w:p w:rsidR="00000000" w:rsidDel="00000000" w:rsidP="00000000" w:rsidRDefault="00000000" w:rsidRPr="00000000" w14:paraId="00000029">
      <w:pPr>
        <w:pBdr>
          <w:top w:color="000000" w:space="2" w:sz="8" w:val="single"/>
          <w:left w:color="000000" w:space="2" w:sz="8" w:val="single"/>
          <w:bottom w:color="000000" w:space="2" w:sz="8" w:val="single"/>
          <w:right w:color="000000" w:space="2" w:sz="8" w:val="single"/>
        </w:pBdr>
        <w:shd w:fill="d0e0e3" w:val="clear"/>
        <w:ind w:left="0" w:firstLine="720"/>
        <w:rPr>
          <w:i w:val="1"/>
          <w:iCs w:val="1"/>
        </w:rPr>
      </w:pPr>
      <w:r w:rsidDel="00000000" w:rsidR="00000000" w:rsidRPr="00000000">
        <w:rPr>
          <w:rtl w:val="0"/>
        </w:rPr>
      </w:r>
    </w:p>
    <w:p w:rsidR="00000000" w:rsidDel="00000000" w:rsidP="00000000" w:rsidRDefault="00000000" w:rsidRPr="00000000" w14:paraId="0000002A">
      <w:pPr>
        <w:pBdr>
          <w:top w:color="000000" w:space="2" w:sz="8" w:val="single"/>
          <w:left w:color="000000" w:space="2" w:sz="8" w:val="single"/>
          <w:bottom w:color="000000" w:space="2" w:sz="8" w:val="single"/>
          <w:right w:color="000000" w:space="2" w:sz="8" w:val="single"/>
        </w:pBdr>
        <w:shd w:fill="d0e0e3" w:val="clear"/>
        <w:ind w:left="0" w:firstLine="0"/>
        <w:rPr>
          <w:i w:val="1"/>
          <w:iCs w:val="1"/>
        </w:rPr>
      </w:pPr>
      <w:r w:rsidDel="00000000" w:rsidR="00000000" w:rsidRPr="00000000">
        <w:rPr>
          <w:i w:val="1"/>
          <w:iCs w:val="1"/>
          <w:rtl w:val="0"/>
        </w:rPr>
        <w:t xml:space="preserve">Let’s imagine a property with cement walls that has an AAV of NLe 1,000. </w:t>
      </w:r>
    </w:p>
    <w:p w:rsidR="00000000" w:rsidDel="00000000" w:rsidP="00000000" w:rsidRDefault="00000000" w:rsidRPr="00000000" w14:paraId="0000002B">
      <w:pPr>
        <w:pBdr>
          <w:top w:color="000000" w:space="2" w:sz="8" w:val="single"/>
          <w:left w:color="000000" w:space="2" w:sz="8" w:val="single"/>
          <w:bottom w:color="000000" w:space="2" w:sz="8" w:val="single"/>
          <w:right w:color="000000" w:space="2" w:sz="8" w:val="single"/>
        </w:pBdr>
        <w:shd w:fill="d0e0e3" w:val="clear"/>
        <w:ind w:left="0" w:firstLine="0"/>
        <w:jc w:val="center"/>
        <w:rPr>
          <w:i w:val="1"/>
          <w:iCs w:val="1"/>
        </w:rPr>
      </w:pPr>
      <w:r w:rsidDel="00000000" w:rsidR="00000000" w:rsidRPr="00000000">
        <w:rPr>
          <w:i w:val="1"/>
          <w:iCs w:val="1"/>
          <w:rtl w:val="0"/>
        </w:rPr>
        <w:t xml:space="preserve">If the owner magically changes the walls to become wattle, then the value of the property decreases by -17%. Mathematically: </w:t>
      </w:r>
      <m:oMath>
        <m:r>
          <w:rPr>
            <w:i w:val="1"/>
            <w:iCs w:val="1"/>
          </w:rPr>
          <m:t xml:space="preserve">1,000 +(1,000</m:t>
        </m:r>
        <m:r>
          <w:rPr>
            <w:i w:val="1"/>
            <w:iCs w:val="1"/>
          </w:rPr>
          <m:t>×</m:t>
        </m:r>
        <m:r>
          <w:rPr>
            <w:i w:val="1"/>
            <w:iCs w:val="1"/>
          </w:rPr>
          <m:t xml:space="preserve"> -17%) =1,000 + (-170) = 830  </m:t>
        </m:r>
      </m:oMath>
      <w:r w:rsidDel="00000000" w:rsidR="00000000" w:rsidRPr="00000000">
        <w:rPr>
          <w:rtl w:val="0"/>
        </w:rPr>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d0e0e3" w:val="clear"/>
        <w:ind w:left="0" w:firstLine="0"/>
        <w:rPr>
          <w:i w:val="1"/>
          <w:iCs w:val="1"/>
        </w:rPr>
      </w:pPr>
      <w:r w:rsidDel="00000000" w:rsidR="00000000" w:rsidRPr="00000000">
        <w:rPr>
          <w:i w:val="1"/>
          <w:iCs w:val="1"/>
          <w:rtl w:val="0"/>
        </w:rPr>
        <w:t xml:space="preserve">The AAV changes from NLe 1,000 to NLe 830</w:t>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shd w:fill="d0e0e3" w:val="clear"/>
        <w:ind w:left="0" w:firstLine="0"/>
        <w:rPr>
          <w:i w:val="1"/>
          <w:iCs w:val="1"/>
        </w:rPr>
      </w:pPr>
      <w:r w:rsidDel="00000000" w:rsidR="00000000" w:rsidRPr="00000000">
        <w:rPr>
          <w:i w:val="1"/>
          <w:iCs w:val="1"/>
          <w:rtl w:val="0"/>
        </w:rPr>
        <w:t xml:space="preserve">And if you changed the walls from cement to zinc, the result would be: </w:t>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shd w:fill="d0e0e3" w:val="clear"/>
        <w:ind w:left="0" w:firstLine="0"/>
        <w:jc w:val="center"/>
        <w:rPr>
          <w:i w:val="1"/>
          <w:iCs w:val="1"/>
        </w:rPr>
      </w:pPr>
      <w:r w:rsidDel="00000000" w:rsidR="00000000" w:rsidRPr="00000000">
        <w:rPr>
          <w:i w:val="1"/>
          <w:iCs w:val="1"/>
          <w:rtl w:val="0"/>
        </w:rPr>
        <w:t xml:space="preserve"> </w:t>
      </w:r>
      <m:oMath>
        <m:r>
          <w:rPr>
            <w:i w:val="1"/>
            <w:iCs w:val="1"/>
          </w:rPr>
          <m:t xml:space="preserve">1,000 +(1,000</m:t>
        </m:r>
        <m:r>
          <w:rPr>
            <w:i w:val="1"/>
            <w:iCs w:val="1"/>
          </w:rPr>
          <m:t>×</m:t>
        </m:r>
        <m:r>
          <w:rPr>
            <w:i w:val="1"/>
            <w:iCs w:val="1"/>
          </w:rPr>
          <m:t xml:space="preserve"> -30%) =1,000 + (-300) = 700  </m:t>
        </m:r>
      </m:oMath>
      <w:r w:rsidDel="00000000" w:rsidR="00000000" w:rsidRPr="00000000">
        <w:rPr>
          <w:rtl w:val="0"/>
        </w:rPr>
      </w:r>
    </w:p>
    <w:p w:rsidR="00000000" w:rsidDel="00000000" w:rsidP="00000000" w:rsidRDefault="00000000" w:rsidRPr="00000000" w14:paraId="0000002F">
      <w:pPr>
        <w:pBdr>
          <w:top w:color="000000" w:space="2" w:sz="8" w:val="single"/>
          <w:left w:color="000000" w:space="2" w:sz="8" w:val="single"/>
          <w:bottom w:color="000000" w:space="2" w:sz="8" w:val="single"/>
          <w:right w:color="000000" w:space="2" w:sz="8" w:val="single"/>
        </w:pBdr>
        <w:shd w:fill="d0e0e3" w:val="clear"/>
        <w:ind w:left="0" w:firstLine="0"/>
        <w:rPr>
          <w:i w:val="1"/>
          <w:iCs w:val="1"/>
        </w:rPr>
      </w:pPr>
      <w:r w:rsidDel="00000000" w:rsidR="00000000" w:rsidRPr="00000000">
        <w:rPr>
          <w:i w:val="1"/>
          <w:iCs w:val="1"/>
          <w:rtl w:val="0"/>
        </w:rPr>
        <w:t xml:space="preserve">The AAV changes from NLe 1,000 to NLe 700</w:t>
      </w:r>
    </w:p>
    <w:p w:rsidR="00000000" w:rsidDel="00000000" w:rsidP="00000000" w:rsidRDefault="00000000" w:rsidRPr="00000000" w14:paraId="00000030">
      <w:pPr>
        <w:ind w:lef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rPr/>
      </w:pPr>
      <w:bookmarkStart w:colFirst="0" w:colLast="0" w:name="_6cj4tjhvupqz" w:id="5"/>
      <w:bookmarkEnd w:id="5"/>
      <w:r w:rsidDel="00000000" w:rsidR="00000000" w:rsidRPr="00000000">
        <w:rPr>
          <w:rtl w:val="0"/>
        </w:rPr>
        <w:t xml:space="preserve">Structure Type Weight</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w:t>
      </w:r>
      <w:r w:rsidDel="00000000" w:rsidR="00000000" w:rsidRPr="00000000">
        <w:rPr>
          <w:b w:val="1"/>
          <w:bCs w:val="1"/>
          <w:i w:val="1"/>
          <w:iCs w:val="1"/>
          <w:rtl w:val="0"/>
        </w:rPr>
        <w:t xml:space="preserve">structure type weight</w:t>
      </w:r>
      <w:r w:rsidDel="00000000" w:rsidR="00000000" w:rsidRPr="00000000">
        <w:rPr>
          <w:rtl w:val="0"/>
        </w:rPr>
        <w:t xml:space="preserve"> works very similar to the property feature weights. </w:t>
      </w:r>
    </w:p>
    <w:p w:rsidR="00000000" w:rsidDel="00000000" w:rsidP="00000000" w:rsidRDefault="00000000" w:rsidRPr="00000000" w14:paraId="00000033">
      <w:pPr>
        <w:rPr/>
      </w:pPr>
      <w:r w:rsidDel="00000000" w:rsidR="00000000" w:rsidRPr="00000000">
        <w:rPr>
          <w:rtl w:val="0"/>
        </w:rPr>
        <w:t xml:space="preserve">The statistical model used to estimate the AAV assumes that a property is a dwelling-style structure type. If the structure type is not a dwelling style, then a weight is used to adjust the AAV.</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Some example of structure type weights in Kenema are:</w:t>
      </w:r>
    </w:p>
    <w:p w:rsidR="00000000" w:rsidDel="00000000" w:rsidP="00000000" w:rsidRDefault="00000000" w:rsidRPr="00000000" w14:paraId="00000036">
      <w:pPr>
        <w:rPr/>
      </w:pPr>
      <w:r w:rsidDel="00000000" w:rsidR="00000000" w:rsidRPr="00000000">
        <w:rPr>
          <w:rtl w:val="0"/>
        </w:rPr>
        <w:t xml:space="preserve">Dwelling: Weight = 0%</w:t>
      </w:r>
    </w:p>
    <w:p w:rsidR="00000000" w:rsidDel="00000000" w:rsidP="00000000" w:rsidRDefault="00000000" w:rsidRPr="00000000" w14:paraId="00000037">
      <w:pPr>
        <w:rPr/>
      </w:pPr>
      <w:r w:rsidDel="00000000" w:rsidR="00000000" w:rsidRPr="00000000">
        <w:rPr>
          <w:rtl w:val="0"/>
        </w:rPr>
        <w:t xml:space="preserve">Hotel: Weight = 70%</w:t>
      </w:r>
    </w:p>
    <w:p w:rsidR="00000000" w:rsidDel="00000000" w:rsidP="00000000" w:rsidRDefault="00000000" w:rsidRPr="00000000" w14:paraId="00000038">
      <w:pPr>
        <w:rPr/>
      </w:pPr>
      <w:r w:rsidDel="00000000" w:rsidR="00000000" w:rsidRPr="00000000">
        <w:rPr>
          <w:rtl w:val="0"/>
        </w:rPr>
        <w:t xml:space="preserve">Bank: Weight = 106%</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Bdr>
          <w:top w:color="000000" w:space="2" w:sz="8" w:val="single"/>
          <w:left w:color="000000" w:space="2" w:sz="8" w:val="single"/>
          <w:bottom w:color="000000" w:space="2" w:sz="8" w:val="single"/>
          <w:right w:color="000000" w:space="2" w:sz="8" w:val="single"/>
        </w:pBdr>
        <w:shd w:fill="d0e0e3" w:val="clear"/>
        <w:rPr>
          <w:i w:val="1"/>
          <w:iCs w:val="1"/>
        </w:rPr>
      </w:pPr>
      <w:r w:rsidDel="00000000" w:rsidR="00000000" w:rsidRPr="00000000">
        <w:rPr>
          <w:i w:val="1"/>
          <w:iCs w:val="1"/>
          <w:rtl w:val="0"/>
        </w:rPr>
        <w:t xml:space="preserve">Example:</w:t>
      </w:r>
    </w:p>
    <w:p w:rsidR="00000000" w:rsidDel="00000000" w:rsidP="00000000" w:rsidRDefault="00000000" w:rsidRPr="00000000" w14:paraId="0000003B">
      <w:pPr>
        <w:pBdr>
          <w:top w:color="000000" w:space="2" w:sz="8" w:val="single"/>
          <w:left w:color="000000" w:space="2" w:sz="8" w:val="single"/>
          <w:bottom w:color="000000" w:space="2" w:sz="8" w:val="single"/>
          <w:right w:color="000000" w:space="2" w:sz="8" w:val="single"/>
        </w:pBdr>
        <w:shd w:fill="d0e0e3" w:val="clear"/>
        <w:rPr>
          <w:i w:val="1"/>
          <w:iCs w:val="1"/>
        </w:rPr>
      </w:pPr>
      <w:r w:rsidDel="00000000" w:rsidR="00000000" w:rsidRPr="00000000">
        <w:rPr>
          <w:i w:val="1"/>
          <w:iCs w:val="1"/>
          <w:rtl w:val="0"/>
        </w:rPr>
        <w:t xml:space="preserve">Let’s imagine a property with a dwelling structure type that has an AAV of NLe 1,000.</w:t>
      </w:r>
    </w:p>
    <w:p w:rsidR="00000000" w:rsidDel="00000000" w:rsidP="00000000" w:rsidRDefault="00000000" w:rsidRPr="00000000" w14:paraId="0000003C">
      <w:pPr>
        <w:pBdr>
          <w:top w:color="000000" w:space="2" w:sz="8" w:val="single"/>
          <w:left w:color="000000" w:space="2" w:sz="8" w:val="single"/>
          <w:bottom w:color="000000" w:space="2" w:sz="8" w:val="single"/>
          <w:right w:color="000000" w:space="2" w:sz="8" w:val="single"/>
        </w:pBdr>
        <w:shd w:fill="d0e0e3" w:val="clear"/>
        <w:rPr>
          <w:i w:val="1"/>
          <w:iCs w:val="1"/>
        </w:rPr>
      </w:pPr>
      <w:r w:rsidDel="00000000" w:rsidR="00000000" w:rsidRPr="00000000">
        <w:rPr>
          <w:i w:val="1"/>
          <w:iCs w:val="1"/>
          <w:rtl w:val="0"/>
        </w:rPr>
        <w:t xml:space="preserve">Now imagine a property with the same size and features, but with a hotel structure type. The value would be: </w:t>
      </w:r>
      <m:oMath>
        <m:r>
          <w:rPr>
            <w:i w:val="1"/>
            <w:iCs w:val="1"/>
          </w:rPr>
          <m:t xml:space="preserve">1,000 + (1,000</m:t>
        </m:r>
        <m:r>
          <w:rPr>
            <w:i w:val="1"/>
            <w:iCs w:val="1"/>
          </w:rPr>
          <m:t>×</m:t>
        </m:r>
        <m:r>
          <w:rPr>
            <w:i w:val="1"/>
            <w:iCs w:val="1"/>
          </w:rPr>
          <m:t xml:space="preserve"> 70%) = 1,000 + (700) = 1,700</m:t>
        </m:r>
      </m:oMath>
      <w:r w:rsidDel="00000000" w:rsidR="00000000" w:rsidRPr="00000000">
        <w:rPr>
          <w:rtl w:val="0"/>
        </w:rPr>
      </w:r>
    </w:p>
    <w:p w:rsidR="00000000" w:rsidDel="00000000" w:rsidP="00000000" w:rsidRDefault="00000000" w:rsidRPr="00000000" w14:paraId="0000003D">
      <w:pPr>
        <w:pBdr>
          <w:top w:color="000000" w:space="2" w:sz="8" w:val="single"/>
          <w:left w:color="000000" w:space="2" w:sz="8" w:val="single"/>
          <w:bottom w:color="000000" w:space="2" w:sz="8" w:val="single"/>
          <w:right w:color="000000" w:space="2" w:sz="8" w:val="single"/>
        </w:pBdr>
        <w:shd w:fill="d0e0e3" w:val="clear"/>
        <w:rPr>
          <w:i w:val="1"/>
          <w:iCs w:val="1"/>
        </w:rPr>
      </w:pPr>
      <w:r w:rsidDel="00000000" w:rsidR="00000000" w:rsidRPr="00000000">
        <w:rPr>
          <w:i w:val="1"/>
          <w:iCs w:val="1"/>
          <w:rtl w:val="0"/>
        </w:rPr>
        <w:t xml:space="preserve">If it was a bank structure type instead, then the value would be: </w:t>
      </w:r>
      <m:oMath>
        <m:r>
          <w:rPr>
            <w:i w:val="1"/>
            <w:iCs w:val="1"/>
          </w:rPr>
          <m:t xml:space="preserve">1,000 + (1,000</m:t>
        </m:r>
        <m:r>
          <w:rPr>
            <w:i w:val="1"/>
            <w:iCs w:val="1"/>
          </w:rPr>
          <m:t>×</m:t>
        </m:r>
        <m:r>
          <w:rPr>
            <w:i w:val="1"/>
            <w:iCs w:val="1"/>
          </w:rPr>
          <m:t xml:space="preserve"> 106%) = 1,000 + (1060) = 2,060</m:t>
        </m:r>
      </m:oMath>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Note that the structure type weight is meant to reflect how a structure is </w:t>
      </w:r>
      <w:r w:rsidDel="00000000" w:rsidR="00000000" w:rsidRPr="00000000">
        <w:rPr>
          <w:i w:val="1"/>
          <w:iCs w:val="1"/>
          <w:rtl w:val="0"/>
        </w:rPr>
        <w:t xml:space="preserve">built</w:t>
      </w:r>
      <w:r w:rsidDel="00000000" w:rsidR="00000000" w:rsidRPr="00000000">
        <w:rPr>
          <w:rtl w:val="0"/>
        </w:rPr>
        <w:t xml:space="preserve">; it is not meant to reflect how a structure is </w:t>
      </w:r>
      <w:r w:rsidDel="00000000" w:rsidR="00000000" w:rsidRPr="00000000">
        <w:rPr>
          <w:i w:val="1"/>
          <w:iCs w:val="1"/>
          <w:rtl w:val="0"/>
        </w:rPr>
        <w:t xml:space="preserve">used</w:t>
      </w:r>
      <w:r w:rsidDel="00000000" w:rsidR="00000000" w:rsidRPr="00000000">
        <w:rPr>
          <w:rtl w:val="0"/>
        </w:rPr>
        <w:t xml:space="preserve">. So, for a property that was built as a dwelling but is now used as an office, it is better to select “House or Dwelling Style” since that is how the structure was designed.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underlying theory of the structure type weight is that specific structure types cost different amounts to build on a per-square-foot basis. A bank has extra security features that increase its per-square-foot cost compared to a dwelling; a hotel must have extra plumbing and electrical fixtures compared to a normal dwelling – so each of these structure types have a structure type weight that increases their value. A storage building or industrial manufacturing structure type costs less per-square-foot to build, so they have a negative weight that reduces their AAV.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When answering the “property type”, you should ask, “how was this property designed when it was built?” And if it is not a dwelling, then ask, “How much more or less valuable is this property compared to a dwelling with the same size and features?” </w:t>
      </w:r>
      <w:r w:rsidDel="00000000" w:rsidR="00000000" w:rsidRPr="00000000">
        <w:rPr>
          <w:rtl w:val="0"/>
        </w:rPr>
      </w:r>
    </w:p>
    <w:p w:rsidR="00000000" w:rsidDel="00000000" w:rsidP="00000000" w:rsidRDefault="00000000" w:rsidRPr="00000000" w14:paraId="00000044">
      <w:pPr>
        <w:pStyle w:val="Heading4"/>
        <w:pBdr>
          <w:top w:color="000000" w:space="2" w:sz="8" w:val="single"/>
          <w:left w:color="000000" w:space="2" w:sz="8" w:val="single"/>
          <w:bottom w:color="000000" w:space="2" w:sz="8" w:val="single"/>
          <w:right w:color="000000" w:space="2" w:sz="8" w:val="single"/>
        </w:pBdr>
        <w:shd w:fill="d9ead3" w:val="clear"/>
        <w:rPr/>
      </w:pPr>
      <w:bookmarkStart w:colFirst="0" w:colLast="0" w:name="_la9ikwb5z3hp" w:id="6"/>
      <w:bookmarkEnd w:id="6"/>
      <w:r w:rsidDel="00000000" w:rsidR="00000000" w:rsidRPr="00000000">
        <w:rPr>
          <w:rtl w:val="0"/>
        </w:rPr>
        <w:t xml:space="preserve">Using Marshall units to get structure type weights</w:t>
      </w:r>
    </w:p>
    <w:p w:rsidR="00000000" w:rsidDel="00000000" w:rsidP="00000000" w:rsidRDefault="00000000" w:rsidRPr="00000000" w14:paraId="00000045">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t xml:space="preserve">Most of the structure type weights in Moptax are based on </w:t>
      </w:r>
      <w:r w:rsidDel="00000000" w:rsidR="00000000" w:rsidRPr="00000000">
        <w:rPr>
          <w:b w:val="1"/>
          <w:bCs w:val="1"/>
          <w:rtl w:val="0"/>
        </w:rPr>
        <w:t xml:space="preserve">Marshall units</w:t>
      </w:r>
      <w:r w:rsidDel="00000000" w:rsidR="00000000" w:rsidRPr="00000000">
        <w:rPr>
          <w:rtl w:val="0"/>
        </w:rPr>
        <w:t xml:space="preserve">. Marshall units are an international standard for estimating construction costs of different buildings. A copy of a </w:t>
      </w:r>
      <w:hyperlink r:id="rId10">
        <w:r w:rsidDel="00000000" w:rsidR="00000000" w:rsidRPr="00000000">
          <w:rPr>
            <w:color w:val="1155cc"/>
            <w:u w:val="single"/>
            <w:rtl w:val="0"/>
          </w:rPr>
          <w:t xml:space="preserve">Marshall units reference document is here</w:t>
        </w:r>
      </w:hyperlink>
      <w:r w:rsidDel="00000000" w:rsidR="00000000" w:rsidRPr="00000000">
        <w:rPr>
          <w:rtl w:val="0"/>
        </w:rPr>
        <w:t xml:space="preserve">. </w:t>
      </w:r>
    </w:p>
    <w:p w:rsidR="00000000" w:rsidDel="00000000" w:rsidP="00000000" w:rsidRDefault="00000000" w:rsidRPr="00000000" w14:paraId="00000046">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r>
    </w:p>
    <w:p w:rsidR="00000000" w:rsidDel="00000000" w:rsidP="00000000" w:rsidRDefault="00000000" w:rsidRPr="00000000" w14:paraId="00000047">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t xml:space="preserve">In that document, you will see on page 48 that a “single-family residence” in “fair” has a Marshall unit value of 82.5 per square foot. In the property valuation model, a structure type with a weight of 0 indicates that it also is estimated to have a Marshall unit value of 82.5.</w:t>
      </w:r>
    </w:p>
    <w:p w:rsidR="00000000" w:rsidDel="00000000" w:rsidP="00000000" w:rsidRDefault="00000000" w:rsidRPr="00000000" w14:paraId="00000048">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drawing>
          <wp:inline distB="114300" distT="114300" distL="114300" distR="114300">
            <wp:extent cx="8310563" cy="340907"/>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310563" cy="34090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r>
    </w:p>
    <w:p w:rsidR="00000000" w:rsidDel="00000000" w:rsidP="00000000" w:rsidRDefault="00000000" w:rsidRPr="00000000" w14:paraId="0000004A">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t xml:space="preserve">If a structure’s construction cost per square foot is different than a single-family residence, then you can use Marshall units to calculate the structure type weight that should be used.</w:t>
      </w:r>
    </w:p>
    <w:p w:rsidR="00000000" w:rsidDel="00000000" w:rsidP="00000000" w:rsidRDefault="00000000" w:rsidRPr="00000000" w14:paraId="0000004B">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r>
    </w:p>
    <w:p w:rsidR="00000000" w:rsidDel="00000000" w:rsidP="00000000" w:rsidRDefault="00000000" w:rsidRPr="00000000" w14:paraId="0000004C">
      <w:pPr>
        <w:pBdr>
          <w:top w:color="000000" w:space="2" w:sz="8" w:val="single"/>
          <w:left w:color="000000" w:space="2" w:sz="8" w:val="single"/>
          <w:bottom w:color="000000" w:space="2" w:sz="8" w:val="single"/>
          <w:right w:color="000000" w:space="2" w:sz="8" w:val="single"/>
        </w:pBdr>
        <w:shd w:fill="d9ead3" w:val="clear"/>
        <w:rPr>
          <w:i w:val="1"/>
          <w:iCs w:val="1"/>
        </w:rPr>
      </w:pPr>
      <w:r w:rsidDel="00000000" w:rsidR="00000000" w:rsidRPr="00000000">
        <w:rPr>
          <w:i w:val="1"/>
          <w:iCs w:val="1"/>
          <w:rtl w:val="0"/>
        </w:rPr>
        <w:t xml:space="preserve">Example 1:</w:t>
      </w:r>
    </w:p>
    <w:p w:rsidR="00000000" w:rsidDel="00000000" w:rsidP="00000000" w:rsidRDefault="00000000" w:rsidRPr="00000000" w14:paraId="0000004D">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t xml:space="preserve">An example of a different structure type is “mixed retail centers with office units” in “average” condition, which have a Marshall unit value of 93.</w:t>
      </w:r>
    </w:p>
    <w:p w:rsidR="00000000" w:rsidDel="00000000" w:rsidP="00000000" w:rsidRDefault="00000000" w:rsidRPr="00000000" w14:paraId="0000004E">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drawing>
          <wp:inline distB="114300" distT="114300" distL="114300" distR="114300">
            <wp:extent cx="8215313" cy="935477"/>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8215313" cy="935477"/>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r>
    </w:p>
    <w:p w:rsidR="00000000" w:rsidDel="00000000" w:rsidP="00000000" w:rsidRDefault="00000000" w:rsidRPr="00000000" w14:paraId="00000050">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t xml:space="preserve">The equation below shows how we get the weight for the “mixed retail / office” structure type in Moptax:</w:t>
      </w:r>
    </w:p>
    <w:p w:rsidR="00000000" w:rsidDel="00000000" w:rsidP="00000000" w:rsidRDefault="00000000" w:rsidRPr="00000000" w14:paraId="00000051">
      <w:pPr>
        <w:pBdr>
          <w:top w:color="000000" w:space="2" w:sz="8" w:val="single"/>
          <w:left w:color="000000" w:space="2" w:sz="8" w:val="single"/>
          <w:bottom w:color="000000" w:space="2" w:sz="8" w:val="single"/>
          <w:right w:color="000000" w:space="2" w:sz="8" w:val="single"/>
        </w:pBdr>
        <w:shd w:fill="d9ead3" w:val="clear"/>
        <w:jc w:val="center"/>
        <w:rPr/>
      </w:pPr>
      <m:oMath>
        <m:r>
          <w:rPr/>
          <m:t xml:space="preserve">ratio = mixed retail office marshall units / single family residence marshall units</m:t>
        </m:r>
      </m:oMath>
      <w:r w:rsidDel="00000000" w:rsidR="00000000" w:rsidRPr="00000000">
        <w:rPr>
          <w:rtl w:val="0"/>
        </w:rPr>
      </w:r>
    </w:p>
    <w:p w:rsidR="00000000" w:rsidDel="00000000" w:rsidP="00000000" w:rsidRDefault="00000000" w:rsidRPr="00000000" w14:paraId="00000052">
      <w:pPr>
        <w:pBdr>
          <w:top w:color="000000" w:space="2" w:sz="8" w:val="single"/>
          <w:left w:color="000000" w:space="2" w:sz="8" w:val="single"/>
          <w:bottom w:color="000000" w:space="2" w:sz="8" w:val="single"/>
          <w:right w:color="000000" w:space="2" w:sz="8" w:val="single"/>
        </w:pBdr>
        <w:shd w:fill="d9ead3" w:val="clear"/>
        <w:jc w:val="center"/>
        <w:rPr/>
      </w:pPr>
      <m:oMath>
        <m:r>
          <w:rPr/>
          <m:t xml:space="preserve">=93 / 82.5</m:t>
        </m:r>
      </m:oMath>
      <w:r w:rsidDel="00000000" w:rsidR="00000000" w:rsidRPr="00000000">
        <w:rPr>
          <w:rtl w:val="0"/>
        </w:rPr>
      </w:r>
    </w:p>
    <w:p w:rsidR="00000000" w:rsidDel="00000000" w:rsidP="00000000" w:rsidRDefault="00000000" w:rsidRPr="00000000" w14:paraId="00000053">
      <w:pPr>
        <w:pBdr>
          <w:top w:color="000000" w:space="2" w:sz="8" w:val="single"/>
          <w:left w:color="000000" w:space="2" w:sz="8" w:val="single"/>
          <w:bottom w:color="000000" w:space="2" w:sz="8" w:val="single"/>
          <w:right w:color="000000" w:space="2" w:sz="8" w:val="single"/>
        </w:pBdr>
        <w:shd w:fill="d9ead3" w:val="clear"/>
        <w:jc w:val="center"/>
        <w:rPr/>
      </w:pPr>
      <m:oMath>
        <m:r>
          <w:rPr/>
          <m:t xml:space="preserve">=1.13</m:t>
        </m:r>
      </m:oMath>
      <w:r w:rsidDel="00000000" w:rsidR="00000000" w:rsidRPr="00000000">
        <w:rPr>
          <w:rtl w:val="0"/>
        </w:rPr>
      </w:r>
    </w:p>
    <w:p w:rsidR="00000000" w:rsidDel="00000000" w:rsidP="00000000" w:rsidRDefault="00000000" w:rsidRPr="00000000" w14:paraId="00000054">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t xml:space="preserve">Converting from a ratio to a percentage weight</w:t>
      </w:r>
    </w:p>
    <w:p w:rsidR="00000000" w:rsidDel="00000000" w:rsidP="00000000" w:rsidRDefault="00000000" w:rsidRPr="00000000" w14:paraId="00000055">
      <w:pPr>
        <w:pBdr>
          <w:top w:color="000000" w:space="2" w:sz="8" w:val="single"/>
          <w:left w:color="000000" w:space="2" w:sz="8" w:val="single"/>
          <w:bottom w:color="000000" w:space="2" w:sz="8" w:val="single"/>
          <w:right w:color="000000" w:space="2" w:sz="8" w:val="single"/>
        </w:pBdr>
        <w:shd w:fill="d9ead3" w:val="clear"/>
        <w:jc w:val="center"/>
        <w:rPr/>
      </w:pPr>
      <m:oMath>
        <m:r>
          <w:rPr/>
          <m:t xml:space="preserve">percentage weight = (ratio-1) </m:t>
        </m:r>
        <m:r>
          <w:rPr/>
          <m:t>×</m:t>
        </m:r>
        <m:r>
          <w:rPr/>
          <m:t xml:space="preserve">100</m:t>
        </m:r>
      </m:oMath>
      <w:r w:rsidDel="00000000" w:rsidR="00000000" w:rsidRPr="00000000">
        <w:rPr>
          <w:rtl w:val="0"/>
        </w:rPr>
      </w:r>
    </w:p>
    <w:p w:rsidR="00000000" w:rsidDel="00000000" w:rsidP="00000000" w:rsidRDefault="00000000" w:rsidRPr="00000000" w14:paraId="00000056">
      <w:pPr>
        <w:pBdr>
          <w:top w:color="000000" w:space="2" w:sz="8" w:val="single"/>
          <w:left w:color="000000" w:space="2" w:sz="8" w:val="single"/>
          <w:bottom w:color="000000" w:space="2" w:sz="8" w:val="single"/>
          <w:right w:color="000000" w:space="2" w:sz="8" w:val="single"/>
        </w:pBdr>
        <w:shd w:fill="d9ead3" w:val="clear"/>
        <w:jc w:val="center"/>
        <w:rPr/>
      </w:pPr>
      <m:oMath>
        <m:r>
          <w:rPr/>
          <m:t xml:space="preserve">= (1.13 -1) </m:t>
        </m:r>
        <m:r>
          <w:rPr/>
          <m:t>×</m:t>
        </m:r>
        <m:r>
          <w:rPr/>
          <m:t xml:space="preserve">100</m:t>
        </m:r>
      </m:oMath>
      <w:r w:rsidDel="00000000" w:rsidR="00000000" w:rsidRPr="00000000">
        <w:rPr>
          <w:rtl w:val="0"/>
        </w:rPr>
      </w:r>
    </w:p>
    <w:p w:rsidR="00000000" w:rsidDel="00000000" w:rsidP="00000000" w:rsidRDefault="00000000" w:rsidRPr="00000000" w14:paraId="00000057">
      <w:pPr>
        <w:pBdr>
          <w:top w:color="000000" w:space="2" w:sz="8" w:val="single"/>
          <w:left w:color="000000" w:space="2" w:sz="8" w:val="single"/>
          <w:bottom w:color="000000" w:space="2" w:sz="8" w:val="single"/>
          <w:right w:color="000000" w:space="2" w:sz="8" w:val="single"/>
        </w:pBdr>
        <w:shd w:fill="d9ead3" w:val="clear"/>
        <w:jc w:val="center"/>
        <w:rPr/>
      </w:pPr>
      <m:oMath>
        <m:r>
          <w:rPr/>
          <m:t xml:space="preserve">=13%</m:t>
        </m:r>
      </m:oMath>
      <w:r w:rsidDel="00000000" w:rsidR="00000000" w:rsidRPr="00000000">
        <w:rPr>
          <w:rtl w:val="0"/>
        </w:rPr>
      </w:r>
    </w:p>
    <w:p w:rsidR="00000000" w:rsidDel="00000000" w:rsidP="00000000" w:rsidRDefault="00000000" w:rsidRPr="00000000" w14:paraId="00000058">
      <w:pPr>
        <w:pBdr>
          <w:top w:color="000000" w:space="2" w:sz="8" w:val="single"/>
          <w:left w:color="000000" w:space="2" w:sz="8" w:val="single"/>
          <w:bottom w:color="000000" w:space="2" w:sz="8" w:val="single"/>
          <w:right w:color="000000" w:space="2" w:sz="8" w:val="single"/>
        </w:pBdr>
        <w:shd w:fill="d9ead3" w:val="clear"/>
        <w:jc w:val="left"/>
        <w:rPr/>
      </w:pPr>
      <w:r w:rsidDel="00000000" w:rsidR="00000000" w:rsidRPr="00000000">
        <w:rPr>
          <w:rtl w:val="0"/>
        </w:rPr>
        <w:t xml:space="preserve">In Moptax, mixed retail / office structures have a weight of 13%.</w:t>
      </w:r>
    </w:p>
    <w:p w:rsidR="00000000" w:rsidDel="00000000" w:rsidP="00000000" w:rsidRDefault="00000000" w:rsidRPr="00000000" w14:paraId="00000059">
      <w:pPr>
        <w:pBdr>
          <w:top w:color="000000" w:space="2" w:sz="8" w:val="single"/>
          <w:left w:color="000000" w:space="2" w:sz="8" w:val="single"/>
          <w:bottom w:color="000000" w:space="2" w:sz="8" w:val="single"/>
          <w:right w:color="000000" w:space="2" w:sz="8" w:val="single"/>
        </w:pBdr>
        <w:shd w:fill="d9ead3" w:val="clear"/>
        <w:jc w:val="center"/>
        <w:rPr/>
      </w:pPr>
      <w:r w:rsidDel="00000000" w:rsidR="00000000" w:rsidRPr="00000000">
        <w:rPr>
          <w:rtl w:val="0"/>
        </w:rPr>
      </w:r>
    </w:p>
    <w:p w:rsidR="00000000" w:rsidDel="00000000" w:rsidP="00000000" w:rsidRDefault="00000000" w:rsidRPr="00000000" w14:paraId="0000005A">
      <w:pPr>
        <w:pBdr>
          <w:top w:color="000000" w:space="2" w:sz="8" w:val="single"/>
          <w:left w:color="000000" w:space="2" w:sz="8" w:val="single"/>
          <w:bottom w:color="000000" w:space="2" w:sz="8" w:val="single"/>
          <w:right w:color="000000" w:space="2" w:sz="8" w:val="single"/>
        </w:pBdr>
        <w:shd w:fill="d9ead3" w:val="clear"/>
        <w:rPr>
          <w:i w:val="1"/>
          <w:iCs w:val="1"/>
        </w:rPr>
      </w:pPr>
      <w:r w:rsidDel="00000000" w:rsidR="00000000" w:rsidRPr="00000000">
        <w:rPr>
          <w:i w:val="1"/>
          <w:iCs w:val="1"/>
          <w:rtl w:val="0"/>
        </w:rPr>
        <w:t xml:space="preserve">Example 2:</w:t>
      </w:r>
    </w:p>
    <w:p w:rsidR="00000000" w:rsidDel="00000000" w:rsidP="00000000" w:rsidRDefault="00000000" w:rsidRPr="00000000" w14:paraId="0000005B">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t xml:space="preserve">An example of a different structure type is “cold stage facilities” in “average” condition, which have a Marshall unit value of 68.</w:t>
      </w:r>
    </w:p>
    <w:p w:rsidR="00000000" w:rsidDel="00000000" w:rsidP="00000000" w:rsidRDefault="00000000" w:rsidRPr="00000000" w14:paraId="0000005C">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drawing>
          <wp:inline distB="114300" distT="114300" distL="114300" distR="114300">
            <wp:extent cx="8186738" cy="329432"/>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8186738" cy="32943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r>
    </w:p>
    <w:p w:rsidR="00000000" w:rsidDel="00000000" w:rsidP="00000000" w:rsidRDefault="00000000" w:rsidRPr="00000000" w14:paraId="0000005E">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t xml:space="preserve">The equation below shows how we get the weight for the “cool room” structure type in Moptax:</w:t>
      </w:r>
    </w:p>
    <w:p w:rsidR="00000000" w:rsidDel="00000000" w:rsidP="00000000" w:rsidRDefault="00000000" w:rsidRPr="00000000" w14:paraId="0000005F">
      <w:pPr>
        <w:pBdr>
          <w:top w:color="000000" w:space="2" w:sz="8" w:val="single"/>
          <w:left w:color="000000" w:space="2" w:sz="8" w:val="single"/>
          <w:bottom w:color="000000" w:space="2" w:sz="8" w:val="single"/>
          <w:right w:color="000000" w:space="2" w:sz="8" w:val="single"/>
        </w:pBdr>
        <w:shd w:fill="d9ead3" w:val="clear"/>
        <w:jc w:val="center"/>
        <w:rPr/>
      </w:pPr>
      <m:oMath>
        <m:r>
          <w:rPr/>
          <m:t xml:space="preserve">ratio = cold storage  marshall units / single family residence marshall units</m:t>
        </m:r>
      </m:oMath>
      <w:r w:rsidDel="00000000" w:rsidR="00000000" w:rsidRPr="00000000">
        <w:rPr>
          <w:rtl w:val="0"/>
        </w:rPr>
      </w:r>
    </w:p>
    <w:p w:rsidR="00000000" w:rsidDel="00000000" w:rsidP="00000000" w:rsidRDefault="00000000" w:rsidRPr="00000000" w14:paraId="00000060">
      <w:pPr>
        <w:pBdr>
          <w:top w:color="000000" w:space="2" w:sz="8" w:val="single"/>
          <w:left w:color="000000" w:space="2" w:sz="8" w:val="single"/>
          <w:bottom w:color="000000" w:space="2" w:sz="8" w:val="single"/>
          <w:right w:color="000000" w:space="2" w:sz="8" w:val="single"/>
        </w:pBdr>
        <w:shd w:fill="d9ead3" w:val="clear"/>
        <w:jc w:val="center"/>
        <w:rPr/>
      </w:pPr>
      <m:oMath>
        <m:r>
          <w:rPr/>
          <m:t xml:space="preserve">=68 / 82.5</m:t>
        </m:r>
      </m:oMath>
      <w:r w:rsidDel="00000000" w:rsidR="00000000" w:rsidRPr="00000000">
        <w:rPr>
          <w:rtl w:val="0"/>
        </w:rPr>
      </w:r>
    </w:p>
    <w:p w:rsidR="00000000" w:rsidDel="00000000" w:rsidP="00000000" w:rsidRDefault="00000000" w:rsidRPr="00000000" w14:paraId="00000061">
      <w:pPr>
        <w:pBdr>
          <w:top w:color="000000" w:space="2" w:sz="8" w:val="single"/>
          <w:left w:color="000000" w:space="2" w:sz="8" w:val="single"/>
          <w:bottom w:color="000000" w:space="2" w:sz="8" w:val="single"/>
          <w:right w:color="000000" w:space="2" w:sz="8" w:val="single"/>
        </w:pBdr>
        <w:shd w:fill="d9ead3" w:val="clear"/>
        <w:jc w:val="center"/>
        <w:rPr/>
      </w:pPr>
      <m:oMath>
        <m:r>
          <w:rPr/>
          <m:t xml:space="preserve">=0.82</m:t>
        </m:r>
      </m:oMath>
      <w:r w:rsidDel="00000000" w:rsidR="00000000" w:rsidRPr="00000000">
        <w:rPr>
          <w:rtl w:val="0"/>
        </w:rPr>
      </w:r>
    </w:p>
    <w:p w:rsidR="00000000" w:rsidDel="00000000" w:rsidP="00000000" w:rsidRDefault="00000000" w:rsidRPr="00000000" w14:paraId="00000062">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t xml:space="preserve">Converting from a ratio to a percentage weight</w:t>
      </w:r>
    </w:p>
    <w:p w:rsidR="00000000" w:rsidDel="00000000" w:rsidP="00000000" w:rsidRDefault="00000000" w:rsidRPr="00000000" w14:paraId="00000063">
      <w:pPr>
        <w:pBdr>
          <w:top w:color="000000" w:space="2" w:sz="8" w:val="single"/>
          <w:left w:color="000000" w:space="2" w:sz="8" w:val="single"/>
          <w:bottom w:color="000000" w:space="2" w:sz="8" w:val="single"/>
          <w:right w:color="000000" w:space="2" w:sz="8" w:val="single"/>
        </w:pBdr>
        <w:shd w:fill="d9ead3" w:val="clear"/>
        <w:jc w:val="center"/>
        <w:rPr/>
      </w:pPr>
      <m:oMath>
        <m:r>
          <w:rPr/>
          <m:t xml:space="preserve">percentage weight = (ratio-1) </m:t>
        </m:r>
        <m:r>
          <w:rPr/>
          <m:t>×</m:t>
        </m:r>
        <m:r>
          <w:rPr/>
          <m:t xml:space="preserve">100</m:t>
        </m:r>
      </m:oMath>
      <w:r w:rsidDel="00000000" w:rsidR="00000000" w:rsidRPr="00000000">
        <w:rPr>
          <w:rtl w:val="0"/>
        </w:rPr>
      </w:r>
    </w:p>
    <w:p w:rsidR="00000000" w:rsidDel="00000000" w:rsidP="00000000" w:rsidRDefault="00000000" w:rsidRPr="00000000" w14:paraId="00000064">
      <w:pPr>
        <w:pBdr>
          <w:top w:color="000000" w:space="2" w:sz="8" w:val="single"/>
          <w:left w:color="000000" w:space="2" w:sz="8" w:val="single"/>
          <w:bottom w:color="000000" w:space="2" w:sz="8" w:val="single"/>
          <w:right w:color="000000" w:space="2" w:sz="8" w:val="single"/>
        </w:pBdr>
        <w:shd w:fill="d9ead3" w:val="clear"/>
        <w:jc w:val="center"/>
        <w:rPr/>
      </w:pPr>
      <m:oMath>
        <m:r>
          <w:rPr/>
          <m:t xml:space="preserve">= (0.82-1) </m:t>
        </m:r>
        <m:r>
          <w:rPr/>
          <m:t>×</m:t>
        </m:r>
        <m:r>
          <w:rPr/>
          <m:t xml:space="preserve">100</m:t>
        </m:r>
      </m:oMath>
      <w:r w:rsidDel="00000000" w:rsidR="00000000" w:rsidRPr="00000000">
        <w:rPr>
          <w:rtl w:val="0"/>
        </w:rPr>
      </w:r>
    </w:p>
    <w:p w:rsidR="00000000" w:rsidDel="00000000" w:rsidP="00000000" w:rsidRDefault="00000000" w:rsidRPr="00000000" w14:paraId="00000065">
      <w:pPr>
        <w:pBdr>
          <w:top w:color="000000" w:space="2" w:sz="8" w:val="single"/>
          <w:left w:color="000000" w:space="2" w:sz="8" w:val="single"/>
          <w:bottom w:color="000000" w:space="2" w:sz="8" w:val="single"/>
          <w:right w:color="000000" w:space="2" w:sz="8" w:val="single"/>
        </w:pBdr>
        <w:shd w:fill="d9ead3" w:val="clear"/>
        <w:jc w:val="center"/>
        <w:rPr/>
      </w:pPr>
      <m:oMath>
        <m:r>
          <w:rPr/>
          <m:t xml:space="preserve">= -18%</m:t>
        </m:r>
      </m:oMath>
      <w:r w:rsidDel="00000000" w:rsidR="00000000" w:rsidRPr="00000000">
        <w:rPr>
          <w:rtl w:val="0"/>
        </w:rPr>
      </w:r>
    </w:p>
    <w:p w:rsidR="00000000" w:rsidDel="00000000" w:rsidP="00000000" w:rsidRDefault="00000000" w:rsidRPr="00000000" w14:paraId="00000066">
      <w:pPr>
        <w:pBdr>
          <w:top w:color="000000" w:space="2" w:sz="8" w:val="single"/>
          <w:left w:color="000000" w:space="2" w:sz="8" w:val="single"/>
          <w:bottom w:color="000000" w:space="2" w:sz="8" w:val="single"/>
          <w:right w:color="000000" w:space="2" w:sz="8" w:val="single"/>
        </w:pBdr>
        <w:shd w:fill="d9ead3" w:val="clear"/>
        <w:jc w:val="left"/>
        <w:rPr/>
      </w:pPr>
      <w:r w:rsidDel="00000000" w:rsidR="00000000" w:rsidRPr="00000000">
        <w:rPr>
          <w:rtl w:val="0"/>
        </w:rPr>
        <w:t xml:space="preserve">In Moptax, cool rooms have a weight of -18%.</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rPr/>
      </w:pPr>
      <w:bookmarkStart w:colFirst="0" w:colLast="0" w:name="_oue0zkddjqw7" w:id="7"/>
      <w:bookmarkEnd w:id="7"/>
      <w:r w:rsidDel="00000000" w:rsidR="00000000" w:rsidRPr="00000000">
        <w:rPr>
          <w:rtl w:val="0"/>
        </w:rPr>
        <w:t xml:space="preserve">Base Value</w:t>
      </w:r>
    </w:p>
    <w:p w:rsidR="00000000" w:rsidDel="00000000" w:rsidP="00000000" w:rsidRDefault="00000000" w:rsidRPr="00000000" w14:paraId="0000006A">
      <w:pPr>
        <w:rPr/>
      </w:pPr>
      <w:r w:rsidDel="00000000" w:rsidR="00000000" w:rsidRPr="00000000">
        <w:rPr>
          <w:rtl w:val="0"/>
        </w:rPr>
        <w:t xml:space="preserve">The final component of the AAV formula to understand is the </w:t>
      </w:r>
      <w:r w:rsidDel="00000000" w:rsidR="00000000" w:rsidRPr="00000000">
        <w:rPr>
          <w:b w:val="1"/>
          <w:bCs w:val="1"/>
          <w:rtl w:val="0"/>
        </w:rPr>
        <w:t xml:space="preserve">base value</w:t>
      </w:r>
      <w:r w:rsidDel="00000000" w:rsidR="00000000" w:rsidRPr="00000000">
        <w:rPr>
          <w:rtl w:val="0"/>
        </w:rPr>
        <w:t xml:space="preserve">. The base value should be the same for all properties in your database.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definition of the base value is the value per square foot of a property if the surface area weight was 1 and all the feature weights and structure type weights were 0.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Let’s imagine a property with 100 square feet. Let’s also imagine we have the surface weight set to 1 and all the feature and structure type weights at 0. If the Base Value is 15, then: </w:t>
      </w:r>
      <m:oMath>
        <m:r>
          <w:rPr/>
          <m:t xml:space="preserve">AAV = 15 </m:t>
        </m:r>
        <m:r>
          <w:rPr/>
          <m:t>×</m:t>
        </m:r>
        <m:r>
          <w:rPr/>
          <m:t xml:space="preserve">100 = 1500 </m:t>
        </m:r>
      </m:oMath>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It’s important not to think of the base value as the value per square foot. As mentioned in the “surface area weight section” above, when you use any surface area weight other than 1, each additional square foot of a property goes down in value.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The only time you should change the base value is to adjust for inflation</w:t>
      </w:r>
    </w:p>
    <w:p w:rsidR="00000000" w:rsidDel="00000000" w:rsidP="00000000" w:rsidRDefault="00000000" w:rsidRPr="00000000" w14:paraId="00000073">
      <w:pPr>
        <w:rPr/>
      </w:pPr>
      <w:r w:rsidDel="00000000" w:rsidR="00000000" w:rsidRPr="00000000">
        <w:rPr>
          <w:rtl w:val="0"/>
        </w:rPr>
        <w:t xml:space="preserve">More on adjusting for inflation in the </w:t>
      </w:r>
      <w:hyperlink r:id="rId14">
        <w:r w:rsidDel="00000000" w:rsidR="00000000" w:rsidRPr="00000000">
          <w:rPr>
            <w:color w:val="1155cc"/>
            <w:u w:val="single"/>
            <w:rtl w:val="0"/>
          </w:rPr>
          <w:t xml:space="preserve">adjusting valuation and weights section</w:t>
        </w:r>
      </w:hyperlink>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3lss99tte1x" w:id="8"/>
      <w:bookmarkEnd w:id="8"/>
      <w:r w:rsidDel="00000000" w:rsidR="00000000" w:rsidRPr="00000000">
        <w:rPr>
          <w:rtl w:val="0"/>
        </w:rPr>
        <w:t xml:space="preserve">Finding base value and weights in Moptax</w:t>
      </w:r>
    </w:p>
    <w:p w:rsidR="00000000" w:rsidDel="00000000" w:rsidP="00000000" w:rsidRDefault="00000000" w:rsidRPr="00000000" w14:paraId="00000076">
      <w:pPr>
        <w:rPr/>
      </w:pPr>
      <w:r w:rsidDel="00000000" w:rsidR="00000000" w:rsidRPr="00000000">
        <w:rPr>
          <w:rtl w:val="0"/>
        </w:rPr>
        <w:t xml:space="preserve">There are two primary areas you’ll notice the base value and weights for a property in Moptax: the “Measure” and “Features” tabs.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Let’s first look at the Features tab. It has feature weights, structure type weights, and the weighted base value. </w:t>
      </w:r>
    </w:p>
    <w:p w:rsidR="00000000" w:rsidDel="00000000" w:rsidP="00000000" w:rsidRDefault="00000000" w:rsidRPr="00000000" w14:paraId="00000079">
      <w:pPr>
        <w:rPr/>
      </w:pPr>
      <w:r w:rsidDel="00000000" w:rsidR="00000000" w:rsidRPr="00000000">
        <w:rPr/>
        <w:drawing>
          <wp:inline distB="114300" distT="114300" distL="114300" distR="114300">
            <wp:extent cx="8348663" cy="6522627"/>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8348663" cy="6522627"/>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If you have feature weights that only apply to a specific property type (ex. “Parking Spaces on Property” for commercial, institutional, and NGO properties in Kenema), those features will appear in the “Property type” section of the “Features” tab</w:t>
      </w:r>
    </w:p>
    <w:p w:rsidR="00000000" w:rsidDel="00000000" w:rsidP="00000000" w:rsidRDefault="00000000" w:rsidRPr="00000000" w14:paraId="0000007B">
      <w:pPr>
        <w:rPr/>
      </w:pPr>
      <w:r w:rsidDel="00000000" w:rsidR="00000000" w:rsidRPr="00000000">
        <w:rPr/>
        <w:drawing>
          <wp:inline distB="114300" distT="114300" distL="114300" distR="114300">
            <wp:extent cx="8367713" cy="2145043"/>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8367713" cy="214504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🚨Note that if you have location-based features, those values may be located on the “Measure” tab. </w:t>
      </w:r>
    </w:p>
    <w:p w:rsidR="00000000" w:rsidDel="00000000" w:rsidP="00000000" w:rsidRDefault="00000000" w:rsidRPr="00000000" w14:paraId="0000007E">
      <w:pPr>
        <w:rPr/>
      </w:pPr>
      <w:r w:rsidDel="00000000" w:rsidR="00000000" w:rsidRPr="00000000">
        <w:rPr>
          <w:rtl w:val="0"/>
        </w:rPr>
        <w:t xml:space="preserve">Any GIS layer that affects the value of a property has a symbol that looks like </w:t>
      </w:r>
      <w:r w:rsidDel="00000000" w:rsidR="00000000" w:rsidRPr="00000000">
        <w:rPr/>
        <w:drawing>
          <wp:inline distB="114300" distT="114300" distL="114300" distR="114300">
            <wp:extent cx="333375" cy="257175"/>
            <wp:effectExtent b="0" l="0" r="0" t="0"/>
            <wp:docPr id="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33375" cy="257175"/>
                    </a:xfrm>
                    <a:prstGeom prst="rect"/>
                    <a:ln/>
                  </pic:spPr>
                </pic:pic>
              </a:graphicData>
            </a:graphic>
          </wp:inline>
        </w:drawing>
      </w:r>
      <w:r w:rsidDel="00000000" w:rsidR="00000000" w:rsidRPr="00000000">
        <w:rPr>
          <w:rtl w:val="0"/>
        </w:rPr>
        <w:t xml:space="preserve"> For example, in Makeni, there is a “Central Business District” layer and a “Low Community” layer that both have property feature weights. In the screenshot below, you can see how the Makeni City Council building has a 15% weight from being in the Central Business District.</w:t>
      </w:r>
    </w:p>
    <w:p w:rsidR="00000000" w:rsidDel="00000000" w:rsidP="00000000" w:rsidRDefault="00000000" w:rsidRPr="00000000" w14:paraId="0000007F">
      <w:pPr>
        <w:rPr/>
      </w:pPr>
      <w:r w:rsidDel="00000000" w:rsidR="00000000" w:rsidRPr="00000000">
        <w:rPr/>
        <w:drawing>
          <wp:inline distB="114300" distT="114300" distL="114300" distR="114300">
            <wp:extent cx="8396288" cy="3470466"/>
            <wp:effectExtent b="0" l="0" r="0" t="0"/>
            <wp:docPr id="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8396288" cy="3470466"/>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other place to find the base value and feature weights in Moptax is in the “Forms” and “GIS Layers” sections of the Admin panel. We’ll talk about this in the </w:t>
      </w:r>
      <w:r w:rsidDel="00000000" w:rsidR="00000000" w:rsidRPr="00000000">
        <w:rPr>
          <w:color w:val="1155cc"/>
          <w:u w:val="single"/>
          <w:rtl w:val="0"/>
        </w:rPr>
        <w:t xml:space="preserve">adjusting valuation and weights section</w:t>
      </w:r>
      <w:r w:rsidDel="00000000" w:rsidR="00000000" w:rsidRPr="00000000">
        <w:rPr>
          <w:rtl w:val="0"/>
        </w:rPr>
        <w:t xml:space="preserv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rPr/>
      </w:pPr>
      <w:bookmarkStart w:colFirst="0" w:colLast="0" w:name="_fziebohztrqs" w:id="9"/>
      <w:bookmarkEnd w:id="9"/>
      <w:r w:rsidDel="00000000" w:rsidR="00000000" w:rsidRPr="00000000">
        <w:rPr>
          <w:rtl w:val="0"/>
        </w:rPr>
        <w:t xml:space="preserve">Calculating AAV</w:t>
      </w:r>
    </w:p>
    <w:p w:rsidR="00000000" w:rsidDel="00000000" w:rsidP="00000000" w:rsidRDefault="00000000" w:rsidRPr="00000000" w14:paraId="00000084">
      <w:pPr>
        <w:rPr/>
      </w:pPr>
      <w:r w:rsidDel="00000000" w:rsidR="00000000" w:rsidRPr="00000000">
        <w:rPr>
          <w:rtl w:val="0"/>
        </w:rPr>
        <w:t xml:space="preserve">Now that we have the base value and weights, we have the components of the formula that we need to calculate the assessed annual value of a property. The formula follows the process in </w:t>
      </w:r>
      <w:r w:rsidDel="00000000" w:rsidR="00000000" w:rsidRPr="00000000">
        <w:rPr>
          <w:i w:val="1"/>
          <w:iCs w:val="1"/>
          <w:rtl w:val="0"/>
        </w:rPr>
        <w:t xml:space="preserve">Figure 2.3.1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i w:val="1"/>
          <w:iCs w:val="1"/>
        </w:rPr>
      </w:pPr>
      <w:r w:rsidDel="00000000" w:rsidR="00000000" w:rsidRPr="00000000">
        <w:rPr>
          <w:i w:val="1"/>
          <w:iCs w:val="1"/>
        </w:rPr>
        <w:drawing>
          <wp:inline distB="114300" distT="114300" distL="114300" distR="114300">
            <wp:extent cx="8491538" cy="2756993"/>
            <wp:effectExtent b="0" l="0" r="0" t="0"/>
            <wp:docPr id="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8491538" cy="275699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i w:val="1"/>
          <w:iCs w:val="1"/>
        </w:rPr>
      </w:pPr>
      <w:r w:rsidDel="00000000" w:rsidR="00000000" w:rsidRPr="00000000">
        <w:rPr>
          <w:i w:val="1"/>
          <w:iCs w:val="1"/>
          <w:rtl w:val="0"/>
        </w:rPr>
        <w:t xml:space="preserve">Figure 2.3.1: Process for Calculating Assessed Annual Value</w:t>
      </w:r>
    </w:p>
    <w:p w:rsidR="00000000" w:rsidDel="00000000" w:rsidP="00000000" w:rsidRDefault="00000000" w:rsidRPr="00000000" w14:paraId="00000088">
      <w:pPr>
        <w:rPr>
          <w:i w:val="1"/>
          <w:iCs w:val="1"/>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To show how the formula works, let’s use an example :the Makeni City Council building. We can find all the information we need on the </w:t>
      </w:r>
      <w:r w:rsidDel="00000000" w:rsidR="00000000" w:rsidRPr="00000000">
        <w:rPr>
          <w:b w:val="1"/>
          <w:bCs w:val="1"/>
          <w:rtl w:val="0"/>
        </w:rPr>
        <w:t xml:space="preserve">“Measure</w:t>
      </w:r>
      <w:r w:rsidDel="00000000" w:rsidR="00000000" w:rsidRPr="00000000">
        <w:rPr>
          <w:rtl w:val="0"/>
        </w:rPr>
        <w:t xml:space="preserve">” and </w:t>
      </w:r>
      <w:r w:rsidDel="00000000" w:rsidR="00000000" w:rsidRPr="00000000">
        <w:rPr>
          <w:b w:val="1"/>
          <w:bCs w:val="1"/>
          <w:rtl w:val="0"/>
        </w:rPr>
        <w:t xml:space="preserve">“Features”</w:t>
      </w:r>
      <w:r w:rsidDel="00000000" w:rsidR="00000000" w:rsidRPr="00000000">
        <w:rPr>
          <w:rtl w:val="0"/>
        </w:rPr>
        <w:t xml:space="preserve"> tabs.</w:t>
      </w:r>
    </w:p>
    <w:p w:rsidR="00000000" w:rsidDel="00000000" w:rsidP="00000000" w:rsidRDefault="00000000" w:rsidRPr="00000000" w14:paraId="0000008A">
      <w:pPr>
        <w:rPr/>
      </w:pPr>
      <w:r w:rsidDel="00000000" w:rsidR="00000000" w:rsidRPr="00000000">
        <w:rPr/>
        <w:drawing>
          <wp:inline distB="114300" distT="114300" distL="114300" distR="114300">
            <wp:extent cx="8377238" cy="6534414"/>
            <wp:effectExtent b="0" l="0" r="0" t="0"/>
            <wp:docPr id="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8377238" cy="653441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8291513" cy="3594956"/>
            <wp:effectExtent b="0" l="0" r="0" t="0"/>
            <wp:docPr id="8"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8291513" cy="3594956"/>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In the “Calculation Preview” section of the “Features” tab, we first get the base value:</w:t>
      </w:r>
    </w:p>
    <w:p w:rsidR="00000000" w:rsidDel="00000000" w:rsidP="00000000" w:rsidRDefault="00000000" w:rsidRPr="00000000" w14:paraId="0000008E">
      <w:pPr>
        <w:rPr>
          <w:b w:val="1"/>
          <w:bCs w:val="1"/>
          <w:sz w:val="24"/>
          <w:szCs w:val="24"/>
        </w:rPr>
      </w:pPr>
      <m:oMath>
        <m:r>
          <w:rPr>
            <w:b w:val="1"/>
            <w:bCs w:val="1"/>
            <w:sz w:val="24"/>
            <w:szCs w:val="24"/>
          </w:rPr>
          <m:t xml:space="preserve">Base value = 11.7412</m:t>
        </m:r>
      </m:oMath>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Second, we get the weighted surface area:</w:t>
      </w:r>
    </w:p>
    <w:p w:rsidR="00000000" w:rsidDel="00000000" w:rsidP="00000000" w:rsidRDefault="00000000" w:rsidRPr="00000000" w14:paraId="00000091">
      <w:pPr>
        <w:pBdr>
          <w:top w:space="0" w:sz="0" w:val="nil"/>
          <w:left w:space="0" w:sz="0" w:val="nil"/>
          <w:bottom w:space="0" w:sz="0" w:val="nil"/>
          <w:right w:space="0" w:sz="0" w:val="nil"/>
        </w:pBdr>
        <w:shd w:fill="auto" w:val="clear"/>
        <w:rPr>
          <w:b w:val="1"/>
          <w:bCs w:val="1"/>
          <w:sz w:val="24"/>
          <w:szCs w:val="24"/>
        </w:rPr>
      </w:pPr>
      <m:oMath>
        <m:r>
          <w:rPr>
            <w:b w:val="1"/>
            <w:bCs w:val="1"/>
            <w:sz w:val="24"/>
            <w:szCs w:val="24"/>
          </w:rPr>
          <m:t xml:space="preserve">Weighted Surface Area =1,340.3045</m:t>
        </m:r>
      </m:oMath>
      <w:r w:rsidDel="00000000" w:rsidR="00000000" w:rsidRPr="00000000">
        <w:rPr>
          <w:b w:val="1"/>
          <w:bCs w:val="1"/>
          <w:sz w:val="24"/>
          <w:szCs w:val="24"/>
          <w:rtl w:val="0"/>
        </w:rPr>
        <w:t xml:space="preserve"> </w:t>
      </w:r>
    </w:p>
    <w:p w:rsidR="00000000" w:rsidDel="00000000" w:rsidP="00000000" w:rsidRDefault="00000000" w:rsidRPr="00000000" w14:paraId="00000092">
      <w:pPr>
        <w:pBdr>
          <w:top w:space="0" w:sz="0" w:val="nil"/>
          <w:left w:space="0" w:sz="0" w:val="nil"/>
          <w:bottom w:space="0" w:sz="0" w:val="nil"/>
          <w:right w:space="0" w:sz="0" w:val="nil"/>
        </w:pBdr>
        <w:shd w:fill="auto" w:val="clea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If you want to understand how the weighted surface area was calculated, look at the “bonus” below.</w:t>
      </w:r>
    </w:p>
    <w:p w:rsidR="00000000" w:rsidDel="00000000" w:rsidP="00000000" w:rsidRDefault="00000000" w:rsidRPr="00000000" w14:paraId="00000094">
      <w:pPr>
        <w:pStyle w:val="Heading2"/>
        <w:pBdr>
          <w:top w:color="000000" w:space="2" w:sz="8" w:val="single"/>
          <w:left w:color="000000" w:space="2" w:sz="8" w:val="single"/>
          <w:bottom w:color="000000" w:space="2" w:sz="8" w:val="single"/>
          <w:right w:color="000000" w:space="2" w:sz="8" w:val="single"/>
        </w:pBdr>
        <w:shd w:fill="d9ead3" w:val="clear"/>
        <w:rPr/>
      </w:pPr>
      <w:bookmarkStart w:colFirst="0" w:colLast="0" w:name="_mxzh8ljsj6uq" w:id="10"/>
      <w:bookmarkEnd w:id="10"/>
      <w:r w:rsidDel="00000000" w:rsidR="00000000" w:rsidRPr="00000000">
        <w:rPr>
          <w:rtl w:val="0"/>
        </w:rPr>
        <w:t xml:space="preserve">Bonus</w:t>
      </w:r>
      <w:r w:rsidDel="00000000" w:rsidR="00000000" w:rsidRPr="00000000">
        <w:rPr>
          <w:rtl w:val="0"/>
        </w:rPr>
        <w:t xml:space="preserve">: Calculating Weighted Surface Area</w:t>
      </w:r>
    </w:p>
    <w:p w:rsidR="00000000" w:rsidDel="00000000" w:rsidP="00000000" w:rsidRDefault="00000000" w:rsidRPr="00000000" w14:paraId="00000095">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t xml:space="preserve">Moptax provides you not only with the weighted surface area, but also the components of the equation to get the result yourself. You just need to understand the following formulas:</w:t>
      </w:r>
    </w:p>
    <w:p w:rsidR="00000000" w:rsidDel="00000000" w:rsidP="00000000" w:rsidRDefault="00000000" w:rsidRPr="00000000" w14:paraId="00000096">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r>
    </w:p>
    <w:p w:rsidR="00000000" w:rsidDel="00000000" w:rsidP="00000000" w:rsidRDefault="00000000" w:rsidRPr="00000000" w14:paraId="00000097">
      <w:pPr>
        <w:pBdr>
          <w:top w:color="000000" w:space="2" w:sz="8" w:val="single"/>
          <w:left w:color="000000" w:space="2" w:sz="8" w:val="single"/>
          <w:bottom w:color="000000" w:space="2" w:sz="8" w:val="single"/>
          <w:right w:color="000000" w:space="2" w:sz="8" w:val="single"/>
        </w:pBdr>
        <w:shd w:fill="d9ead3" w:val="clear"/>
        <w:rPr/>
      </w:pPr>
      <m:oMath>
        <m:r>
          <w:rPr/>
          <m:t xml:space="preserve">Total Area=Roof Line Measure </m:t>
        </m:r>
        <m:r>
          <w:rPr/>
          <m:t>×</m:t>
        </m:r>
        <m:r>
          <w:rPr/>
          <m:t xml:space="preserve"> Number of Floors</m:t>
        </m:r>
      </m:oMath>
      <w:r w:rsidDel="00000000" w:rsidR="00000000" w:rsidRPr="00000000">
        <w:rPr>
          <w:rtl w:val="0"/>
        </w:rPr>
        <w:t xml:space="preserve"> </w:t>
      </w:r>
    </w:p>
    <w:p w:rsidR="00000000" w:rsidDel="00000000" w:rsidP="00000000" w:rsidRDefault="00000000" w:rsidRPr="00000000" w14:paraId="00000098">
      <w:pPr>
        <w:pBdr>
          <w:top w:color="000000" w:space="2" w:sz="8" w:val="single"/>
          <w:left w:color="000000" w:space="2" w:sz="8" w:val="single"/>
          <w:bottom w:color="000000" w:space="2" w:sz="8" w:val="single"/>
          <w:right w:color="000000" w:space="2" w:sz="8" w:val="single"/>
        </w:pBdr>
        <w:shd w:fill="d9ead3" w:val="clear"/>
        <w:rPr/>
      </w:pPr>
      <m:oMath>
        <m:r>
          <w:rPr/>
          <m:t xml:space="preserve">Weighted Surface Area = Total Are</m:t>
        </m:r>
        <m:sSup>
          <m:sSupPr>
            <m:ctrlPr>
              <w:rPr/>
            </m:ctrlPr>
          </m:sSupPr>
          <m:e>
            <m:r>
              <w:rPr/>
              <m:t xml:space="preserve">a</m:t>
            </m:r>
          </m:e>
          <m:sup>
            <m:r>
              <w:rPr/>
              <m:t xml:space="preserve">Surface area weight</m:t>
            </m:r>
          </m:sup>
        </m:sSup>
      </m:oMath>
      <w:r w:rsidDel="00000000" w:rsidR="00000000" w:rsidRPr="00000000">
        <w:rPr>
          <w:rtl w:val="0"/>
        </w:rPr>
        <w:t xml:space="preserve"> </w:t>
      </w:r>
    </w:p>
    <w:p w:rsidR="00000000" w:rsidDel="00000000" w:rsidP="00000000" w:rsidRDefault="00000000" w:rsidRPr="00000000" w14:paraId="00000099">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r>
    </w:p>
    <w:p w:rsidR="00000000" w:rsidDel="00000000" w:rsidP="00000000" w:rsidRDefault="00000000" w:rsidRPr="00000000" w14:paraId="0000009A">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t xml:space="preserve">In our Makeni City Council building example:</w:t>
      </w:r>
    </w:p>
    <w:p w:rsidR="00000000" w:rsidDel="00000000" w:rsidP="00000000" w:rsidRDefault="00000000" w:rsidRPr="00000000" w14:paraId="0000009B">
      <w:pPr>
        <w:pBdr>
          <w:top w:color="000000" w:space="2" w:sz="8" w:val="single"/>
          <w:left w:color="000000" w:space="2" w:sz="8" w:val="single"/>
          <w:bottom w:color="000000" w:space="2" w:sz="8" w:val="single"/>
          <w:right w:color="000000" w:space="2" w:sz="8" w:val="single"/>
        </w:pBdr>
        <w:shd w:fill="d9ead3" w:val="clear"/>
        <w:rPr/>
      </w:pPr>
      <m:oMath>
        <m:r>
          <w:rPr/>
          <m:t xml:space="preserve">Total Area=Roof Line Measure </m:t>
        </m:r>
        <m:r>
          <w:rPr/>
          <m:t>×</m:t>
        </m:r>
        <m:r>
          <w:rPr/>
          <m:t xml:space="preserve"> Number of Floors=9,851.75</m:t>
        </m:r>
        <m:r>
          <w:rPr/>
          <m:t>×</m:t>
        </m:r>
        <m:r>
          <w:rPr/>
          <m:t xml:space="preserve">1.5=14,777.625</m:t>
        </m:r>
      </m:oMath>
      <w:r w:rsidDel="00000000" w:rsidR="00000000" w:rsidRPr="00000000">
        <w:rPr>
          <w:rtl w:val="0"/>
        </w:rPr>
        <w:t xml:space="preserve"> </w:t>
      </w:r>
    </w:p>
    <w:p w:rsidR="00000000" w:rsidDel="00000000" w:rsidP="00000000" w:rsidRDefault="00000000" w:rsidRPr="00000000" w14:paraId="0000009C">
      <w:pPr>
        <w:pBdr>
          <w:top w:color="000000" w:space="2" w:sz="8" w:val="single"/>
          <w:left w:color="000000" w:space="2" w:sz="8" w:val="single"/>
          <w:bottom w:color="000000" w:space="2" w:sz="8" w:val="single"/>
          <w:right w:color="000000" w:space="2" w:sz="8" w:val="single"/>
        </w:pBdr>
        <w:shd w:fill="d9ead3" w:val="clear"/>
        <w:rPr/>
      </w:pPr>
      <m:oMath>
        <m:r>
          <w:rPr/>
          <m:t xml:space="preserve">Weighted Surface Area = Total Are</m:t>
        </m:r>
        <m:sSup>
          <m:sSupPr>
            <m:ctrlPr>
              <w:rPr/>
            </m:ctrlPr>
          </m:sSupPr>
          <m:e>
            <m:r>
              <w:rPr/>
              <m:t xml:space="preserve">a</m:t>
            </m:r>
          </m:e>
          <m:sup>
            <m:r>
              <w:rPr/>
              <m:t xml:space="preserve">Surface area weight</m:t>
            </m:r>
          </m:sup>
        </m:sSup>
        <m:r>
          <w:rPr/>
          <m:t xml:space="preserve">=14,777.62</m:t>
        </m:r>
        <m:sSup>
          <m:sSupPr>
            <m:ctrlPr>
              <w:rPr/>
            </m:ctrlPr>
          </m:sSupPr>
          <m:e>
            <m:r>
              <w:rPr/>
              <m:t xml:space="preserve">5</m:t>
            </m:r>
          </m:e>
          <m:sup>
            <m:r>
              <w:rPr/>
              <m:t xml:space="preserve">0.75</m:t>
            </m:r>
          </m:sup>
        </m:sSup>
        <m:r>
          <w:rPr/>
          <m:t xml:space="preserve">=1,340.3045</m:t>
        </m:r>
      </m:oMath>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Third, we’ll get the feature weights. Moptax doesn’t directly give us the combined feature weights, but we can calculate it ourselves.</w:t>
      </w:r>
    </w:p>
    <w:p w:rsidR="00000000" w:rsidDel="00000000" w:rsidP="00000000" w:rsidRDefault="00000000" w:rsidRPr="00000000" w14:paraId="0000009F">
      <w:pPr>
        <w:rPr/>
      </w:pPr>
      <w:r w:rsidDel="00000000" w:rsidR="00000000" w:rsidRPr="00000000">
        <w:rPr>
          <w:rtl w:val="0"/>
        </w:rPr>
        <w:t xml:space="preserve">The only complicated aspect is converting the percentage weight, to a decimal proportion. To make the conversion you use this formula:</w:t>
      </w:r>
    </w:p>
    <w:p w:rsidR="00000000" w:rsidDel="00000000" w:rsidP="00000000" w:rsidRDefault="00000000" w:rsidRPr="00000000" w14:paraId="000000A0">
      <w:pPr>
        <w:rPr/>
      </w:pPr>
      <m:oMath>
        <m:r>
          <w:rPr/>
          <m:t xml:space="preserve">decimal proportion weight = (percentage weight </m:t>
        </m:r>
        <m:r>
          <w:rPr/>
          <m:t>÷</m:t>
        </m:r>
        <m:r>
          <w:rPr/>
          <m:t xml:space="preserve"> 100)+1 </m:t>
        </m:r>
      </m:oMath>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Bdr>
          <w:top w:color="000000" w:space="2" w:sz="8" w:val="single"/>
          <w:left w:color="000000" w:space="2" w:sz="8" w:val="single"/>
          <w:bottom w:color="000000" w:space="2" w:sz="8" w:val="single"/>
          <w:right w:color="000000" w:space="2" w:sz="8" w:val="single"/>
        </w:pBdr>
        <w:shd w:fill="d0e0e3" w:val="clear"/>
        <w:rPr>
          <w:i w:val="1"/>
          <w:iCs w:val="1"/>
        </w:rPr>
      </w:pPr>
      <w:r w:rsidDel="00000000" w:rsidR="00000000" w:rsidRPr="00000000">
        <w:rPr>
          <w:i w:val="1"/>
          <w:iCs w:val="1"/>
          <w:rtl w:val="0"/>
        </w:rPr>
        <w:t xml:space="preserve">Example 1: Street Status: High = 10% </w:t>
      </w:r>
    </w:p>
    <w:p w:rsidR="00000000" w:rsidDel="00000000" w:rsidP="00000000" w:rsidRDefault="00000000" w:rsidRPr="00000000" w14:paraId="000000A3">
      <w:pPr>
        <w:pBdr>
          <w:top w:color="000000" w:space="2" w:sz="8" w:val="single"/>
          <w:left w:color="000000" w:space="2" w:sz="8" w:val="single"/>
          <w:bottom w:color="000000" w:space="2" w:sz="8" w:val="single"/>
          <w:right w:color="000000" w:space="2" w:sz="8" w:val="single"/>
        </w:pBdr>
        <w:shd w:fill="d0e0e3" w:val="clear"/>
        <w:jc w:val="center"/>
        <w:rPr/>
      </w:pPr>
      <m:oMath>
        <m:r>
          <w:rPr/>
          <m:t xml:space="preserve">decimal proportion weight = (percentage weight </m:t>
        </m:r>
        <m:r>
          <w:rPr/>
          <m:t>÷</m:t>
        </m:r>
        <m:r>
          <w:rPr/>
          <m:t xml:space="preserve"> 100)+1=  </m:t>
        </m:r>
      </m:oMath>
      <w:r w:rsidDel="00000000" w:rsidR="00000000" w:rsidRPr="00000000">
        <w:rPr>
          <w:rtl w:val="0"/>
        </w:rPr>
      </w:r>
    </w:p>
    <w:p w:rsidR="00000000" w:rsidDel="00000000" w:rsidP="00000000" w:rsidRDefault="00000000" w:rsidRPr="00000000" w14:paraId="000000A4">
      <w:pPr>
        <w:pBdr>
          <w:top w:color="000000" w:space="2" w:sz="8" w:val="single"/>
          <w:left w:color="000000" w:space="2" w:sz="8" w:val="single"/>
          <w:bottom w:color="000000" w:space="2" w:sz="8" w:val="single"/>
          <w:right w:color="000000" w:space="2" w:sz="8" w:val="single"/>
        </w:pBdr>
        <w:shd w:fill="d0e0e3" w:val="clear"/>
        <w:jc w:val="center"/>
        <w:rPr/>
      </w:pPr>
      <m:oMath>
        <m:r>
          <w:rPr/>
          <m:t xml:space="preserve">=(10 </m:t>
        </m:r>
        <m:r>
          <w:rPr/>
          <m:t>÷</m:t>
        </m:r>
        <m:r>
          <w:rPr/>
          <m:t xml:space="preserve"> 100)+1</m:t>
        </m:r>
      </m:oMath>
      <w:r w:rsidDel="00000000" w:rsidR="00000000" w:rsidRPr="00000000">
        <w:rPr>
          <w:rtl w:val="0"/>
        </w:rPr>
      </w:r>
    </w:p>
    <w:p w:rsidR="00000000" w:rsidDel="00000000" w:rsidP="00000000" w:rsidRDefault="00000000" w:rsidRPr="00000000" w14:paraId="000000A5">
      <w:pPr>
        <w:pBdr>
          <w:top w:color="000000" w:space="2" w:sz="8" w:val="single"/>
          <w:left w:color="000000" w:space="2" w:sz="8" w:val="single"/>
          <w:bottom w:color="000000" w:space="2" w:sz="8" w:val="single"/>
          <w:right w:color="000000" w:space="2" w:sz="8" w:val="single"/>
        </w:pBdr>
        <w:shd w:fill="d0e0e3" w:val="clear"/>
        <w:jc w:val="center"/>
        <w:rPr/>
      </w:pPr>
      <m:oMath>
        <m:r>
          <w:rPr/>
          <m:t xml:space="preserve">= 0.1 +1  </m:t>
        </m:r>
      </m:oMath>
      <w:r w:rsidDel="00000000" w:rsidR="00000000" w:rsidRPr="00000000">
        <w:rPr>
          <w:rtl w:val="0"/>
        </w:rPr>
      </w:r>
    </w:p>
    <w:p w:rsidR="00000000" w:rsidDel="00000000" w:rsidP="00000000" w:rsidRDefault="00000000" w:rsidRPr="00000000" w14:paraId="000000A6">
      <w:pPr>
        <w:pBdr>
          <w:top w:color="000000" w:space="2" w:sz="8" w:val="single"/>
          <w:left w:color="000000" w:space="2" w:sz="8" w:val="single"/>
          <w:bottom w:color="000000" w:space="2" w:sz="8" w:val="single"/>
          <w:right w:color="000000" w:space="2" w:sz="8" w:val="single"/>
        </w:pBdr>
        <w:shd w:fill="d0e0e3" w:val="clear"/>
        <w:jc w:val="center"/>
        <w:rPr/>
      </w:pPr>
      <m:oMath>
        <m:r>
          <w:rPr/>
          <m:t xml:space="preserve">= 1.1  </m:t>
        </m:r>
      </m:oMath>
      <w:r w:rsidDel="00000000" w:rsidR="00000000" w:rsidRPr="00000000">
        <w:rPr>
          <w:rtl w:val="0"/>
        </w:rPr>
      </w:r>
    </w:p>
    <w:p w:rsidR="00000000" w:rsidDel="00000000" w:rsidP="00000000" w:rsidRDefault="00000000" w:rsidRPr="00000000" w14:paraId="000000A7">
      <w:pPr>
        <w:pBdr>
          <w:top w:color="000000" w:space="2" w:sz="8" w:val="single"/>
          <w:left w:color="000000" w:space="2" w:sz="8" w:val="single"/>
          <w:bottom w:color="000000" w:space="2" w:sz="8" w:val="single"/>
          <w:right w:color="000000" w:space="2" w:sz="8" w:val="single"/>
        </w:pBdr>
        <w:shd w:fill="d0e0e3" w:val="clear"/>
        <w:rPr/>
      </w:pPr>
      <w:r w:rsidDel="00000000" w:rsidR="00000000" w:rsidRPr="00000000">
        <w:rPr>
          <w:rtl w:val="0"/>
        </w:rPr>
      </w:r>
    </w:p>
    <w:p w:rsidR="00000000" w:rsidDel="00000000" w:rsidP="00000000" w:rsidRDefault="00000000" w:rsidRPr="00000000" w14:paraId="000000A8">
      <w:pPr>
        <w:pBdr>
          <w:top w:color="000000" w:space="2" w:sz="8" w:val="single"/>
          <w:left w:color="000000" w:space="2" w:sz="8" w:val="single"/>
          <w:bottom w:color="000000" w:space="2" w:sz="8" w:val="single"/>
          <w:right w:color="000000" w:space="2" w:sz="8" w:val="single"/>
        </w:pBdr>
        <w:shd w:fill="d0e0e3" w:val="clear"/>
        <w:rPr>
          <w:i w:val="1"/>
          <w:iCs w:val="1"/>
        </w:rPr>
      </w:pPr>
      <w:r w:rsidDel="00000000" w:rsidR="00000000" w:rsidRPr="00000000">
        <w:rPr>
          <w:i w:val="1"/>
          <w:iCs w:val="1"/>
          <w:rtl w:val="0"/>
        </w:rPr>
        <w:t xml:space="preserve">Example 2: Difficult Access: Yes = -13%</w:t>
      </w:r>
    </w:p>
    <w:p w:rsidR="00000000" w:rsidDel="00000000" w:rsidP="00000000" w:rsidRDefault="00000000" w:rsidRPr="00000000" w14:paraId="000000A9">
      <w:pPr>
        <w:pBdr>
          <w:top w:color="000000" w:space="2" w:sz="8" w:val="single"/>
          <w:left w:color="000000" w:space="2" w:sz="8" w:val="single"/>
          <w:bottom w:color="000000" w:space="2" w:sz="8" w:val="single"/>
          <w:right w:color="000000" w:space="2" w:sz="8" w:val="single"/>
        </w:pBdr>
        <w:shd w:fill="d0e0e3" w:val="clear"/>
        <w:jc w:val="center"/>
        <w:rPr/>
      </w:pPr>
      <m:oMath>
        <m:r>
          <w:rPr/>
          <m:t xml:space="preserve">decimal proportion weight = (percentage weight </m:t>
        </m:r>
        <m:r>
          <w:rPr/>
          <m:t>÷</m:t>
        </m:r>
        <m:r>
          <w:rPr/>
          <m:t xml:space="preserve"> 100)+1=  </m:t>
        </m:r>
      </m:oMath>
      <w:r w:rsidDel="00000000" w:rsidR="00000000" w:rsidRPr="00000000">
        <w:rPr>
          <w:rtl w:val="0"/>
        </w:rPr>
      </w:r>
    </w:p>
    <w:p w:rsidR="00000000" w:rsidDel="00000000" w:rsidP="00000000" w:rsidRDefault="00000000" w:rsidRPr="00000000" w14:paraId="000000AA">
      <w:pPr>
        <w:pBdr>
          <w:top w:color="000000" w:space="2" w:sz="8" w:val="single"/>
          <w:left w:color="000000" w:space="2" w:sz="8" w:val="single"/>
          <w:bottom w:color="000000" w:space="2" w:sz="8" w:val="single"/>
          <w:right w:color="000000" w:space="2" w:sz="8" w:val="single"/>
        </w:pBdr>
        <w:shd w:fill="d0e0e3" w:val="clear"/>
        <w:jc w:val="center"/>
        <w:rPr/>
      </w:pPr>
      <m:oMath>
        <m:r>
          <w:rPr/>
          <m:t xml:space="preserve">=(-13 </m:t>
        </m:r>
        <m:r>
          <w:rPr/>
          <m:t>÷</m:t>
        </m:r>
        <m:r>
          <w:rPr/>
          <m:t xml:space="preserve"> 100)+1</m:t>
        </m:r>
      </m:oMath>
      <w:r w:rsidDel="00000000" w:rsidR="00000000" w:rsidRPr="00000000">
        <w:rPr>
          <w:rtl w:val="0"/>
        </w:rPr>
      </w:r>
    </w:p>
    <w:p w:rsidR="00000000" w:rsidDel="00000000" w:rsidP="00000000" w:rsidRDefault="00000000" w:rsidRPr="00000000" w14:paraId="000000AB">
      <w:pPr>
        <w:pBdr>
          <w:top w:color="000000" w:space="2" w:sz="8" w:val="single"/>
          <w:left w:color="000000" w:space="2" w:sz="8" w:val="single"/>
          <w:bottom w:color="000000" w:space="2" w:sz="8" w:val="single"/>
          <w:right w:color="000000" w:space="2" w:sz="8" w:val="single"/>
        </w:pBdr>
        <w:shd w:fill="d0e0e3" w:val="clear"/>
        <w:jc w:val="center"/>
        <w:rPr/>
      </w:pPr>
      <m:oMath>
        <m:r>
          <w:rPr/>
          <m:t xml:space="preserve">= -0.13 +1  </m:t>
        </m:r>
      </m:oMath>
      <w:r w:rsidDel="00000000" w:rsidR="00000000" w:rsidRPr="00000000">
        <w:rPr>
          <w:rtl w:val="0"/>
        </w:rPr>
      </w:r>
    </w:p>
    <w:p w:rsidR="00000000" w:rsidDel="00000000" w:rsidP="00000000" w:rsidRDefault="00000000" w:rsidRPr="00000000" w14:paraId="000000AC">
      <w:pPr>
        <w:pBdr>
          <w:top w:color="000000" w:space="2" w:sz="8" w:val="single"/>
          <w:left w:color="000000" w:space="2" w:sz="8" w:val="single"/>
          <w:bottom w:color="000000" w:space="2" w:sz="8" w:val="single"/>
          <w:right w:color="000000" w:space="2" w:sz="8" w:val="single"/>
        </w:pBdr>
        <w:shd w:fill="d0e0e3" w:val="clear"/>
        <w:jc w:val="center"/>
        <w:rPr/>
      </w:pPr>
      <m:oMath>
        <m:r>
          <w:rPr/>
          <m:t xml:space="preserve">= 0.87 </m:t>
        </m:r>
      </m:oMath>
      <w:r w:rsidDel="00000000" w:rsidR="00000000" w:rsidRPr="00000000">
        <w:rPr>
          <w:rtl w:val="0"/>
        </w:rPr>
      </w:r>
    </w:p>
    <w:p w:rsidR="00000000" w:rsidDel="00000000" w:rsidP="00000000" w:rsidRDefault="00000000" w:rsidRPr="00000000" w14:paraId="000000AD">
      <w:pPr>
        <w:rPr>
          <w:i w:val="1"/>
          <w:iCs w:val="1"/>
        </w:rPr>
      </w:pPr>
      <w:r w:rsidDel="00000000" w:rsidR="00000000" w:rsidRPr="00000000">
        <w:rPr>
          <w:rtl w:val="0"/>
        </w:rPr>
      </w:r>
    </w:p>
    <w:p w:rsidR="00000000" w:rsidDel="00000000" w:rsidP="00000000" w:rsidRDefault="00000000" w:rsidRPr="00000000" w14:paraId="000000AE">
      <w:pPr>
        <w:rPr>
          <w:i w:val="1"/>
          <w:iCs w:val="1"/>
        </w:rPr>
      </w:pPr>
      <w:r w:rsidDel="00000000" w:rsidR="00000000" w:rsidRPr="00000000">
        <w:rPr>
          <w:rtl w:val="0"/>
        </w:rPr>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Weight (Decimal Proportion)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Street Status: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SALWACO access: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4</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Well (Covered, Private):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Plastic Water Tank: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12</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Electricity Access: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18</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Permanent Fence: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22</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Garage: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5</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Generator Housing: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10</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Guard Post: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5</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 Wall Finish: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28</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Wall Condition: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8</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Roof Condition: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5</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 Type: Sliding Aluminum / Other High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56</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Door Material: 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18</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10</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Indoor Toilet: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i w:val="1"/>
                <w:iCs w:val="1"/>
              </w:rPr>
            </w:pPr>
            <w:r w:rsidDel="00000000" w:rsidR="00000000" w:rsidRPr="00000000">
              <w:rPr>
                <w:i w:val="1"/>
                <w:iCs w:val="1"/>
                <w:rtl w:val="0"/>
              </w:rPr>
              <w:t xml:space="preserve">15</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Central Business District: Yes</w:t>
            </w:r>
          </w:p>
          <w:p w:rsidR="00000000" w:rsidDel="00000000" w:rsidP="00000000" w:rsidRDefault="00000000" w:rsidRPr="00000000" w14:paraId="000000E3">
            <w:pPr>
              <w:widowControl w:val="0"/>
              <w:spacing w:line="240" w:lineRule="auto"/>
              <w:rPr>
                <w:i w:val="1"/>
                <w:iCs w:val="1"/>
              </w:rPr>
            </w:pPr>
            <w:r w:rsidDel="00000000" w:rsidR="00000000" w:rsidRPr="00000000">
              <w:rPr>
                <w:i w:val="1"/>
                <w:iCs w:val="1"/>
                <w:rtl w:val="0"/>
              </w:rPr>
              <w:t xml:space="preserve">This is in the “Measure” tab. Don’t forget to look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15</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1.15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right"/>
              <w:rPr>
                <w:b w:val="1"/>
                <w:bCs w:val="1"/>
              </w:rPr>
            </w:pPr>
            <w:r w:rsidDel="00000000" w:rsidR="00000000" w:rsidRPr="00000000">
              <w:rPr>
                <w:b w:val="1"/>
                <w:bCs w:val="1"/>
                <w:rtl w:val="0"/>
              </w:rPr>
              <w:t xml:space="preserve">Combined feature weights as decimal proportion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8.956</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Now, we need to multiply all the decimal proportion weights. The product is the combined weight of the features, expressed as a decimal proportion is 8.956</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Fourth, we need the property type weight, and we need to convert it to a decimal proportion weight.</w:t>
      </w:r>
    </w:p>
    <w:p w:rsidR="00000000" w:rsidDel="00000000" w:rsidP="00000000" w:rsidRDefault="00000000" w:rsidRPr="00000000" w14:paraId="000000ED">
      <w:pPr>
        <w:rPr/>
      </w:pPr>
      <w:r w:rsidDel="00000000" w:rsidR="00000000" w:rsidRPr="00000000">
        <w:rPr>
          <w:rtl w:val="0"/>
        </w:rPr>
        <w:t xml:space="preserve">In the “Calculation preview” portion of the “Features” tab, we see that the structure type is “Municipal Offices” with a weight of 37%</w:t>
      </w:r>
    </w:p>
    <w:p w:rsidR="00000000" w:rsidDel="00000000" w:rsidP="00000000" w:rsidRDefault="00000000" w:rsidRPr="00000000" w14:paraId="000000EE">
      <w:pPr>
        <w:jc w:val="center"/>
        <w:rPr/>
      </w:pPr>
      <m:oMath>
        <m:r>
          <w:rPr/>
          <m:t xml:space="preserve">Property type weight decimal proportion = (percentage weight </m:t>
        </m:r>
        <m:r>
          <w:rPr/>
          <m:t>÷</m:t>
        </m:r>
        <m:r>
          <w:rPr/>
          <m:t xml:space="preserve"> 100)+1 </m:t>
        </m:r>
      </m:oMath>
      <w:r w:rsidDel="00000000" w:rsidR="00000000" w:rsidRPr="00000000">
        <w:rPr>
          <w:rtl w:val="0"/>
        </w:rPr>
      </w:r>
    </w:p>
    <w:p w:rsidR="00000000" w:rsidDel="00000000" w:rsidP="00000000" w:rsidRDefault="00000000" w:rsidRPr="00000000" w14:paraId="000000EF">
      <w:pPr>
        <w:jc w:val="center"/>
        <w:rPr/>
      </w:pPr>
      <m:oMath>
        <m:r>
          <w:rPr/>
          <m:t xml:space="preserve">= (37 </m:t>
        </m:r>
        <m:r>
          <w:rPr/>
          <m:t>÷</m:t>
        </m:r>
        <m:r>
          <w:rPr/>
          <m:t xml:space="preserve"> 100)+1</m:t>
        </m:r>
      </m:oMath>
      <w:r w:rsidDel="00000000" w:rsidR="00000000" w:rsidRPr="00000000">
        <w:rPr>
          <w:rtl w:val="0"/>
        </w:rPr>
      </w:r>
    </w:p>
    <w:p w:rsidR="00000000" w:rsidDel="00000000" w:rsidP="00000000" w:rsidRDefault="00000000" w:rsidRPr="00000000" w14:paraId="000000F0">
      <w:pPr>
        <w:jc w:val="center"/>
        <w:rPr/>
      </w:pPr>
      <m:oMath>
        <m:r>
          <w:rPr/>
          <m:t xml:space="preserve">= 0.37+1</m:t>
        </m:r>
      </m:oMath>
      <w:r w:rsidDel="00000000" w:rsidR="00000000" w:rsidRPr="00000000">
        <w:rPr>
          <w:rtl w:val="0"/>
        </w:rPr>
      </w:r>
    </w:p>
    <w:p w:rsidR="00000000" w:rsidDel="00000000" w:rsidP="00000000" w:rsidRDefault="00000000" w:rsidRPr="00000000" w14:paraId="000000F1">
      <w:pPr>
        <w:jc w:val="center"/>
        <w:rPr/>
      </w:pPr>
      <m:oMath>
        <m:r>
          <w:rPr/>
          <m:t xml:space="preserve">Property type weight decimal proportion= 1.37</m:t>
        </m:r>
      </m:oMath>
      <w:r w:rsidDel="00000000" w:rsidR="00000000" w:rsidRPr="00000000">
        <w:rPr>
          <w:rtl w:val="0"/>
        </w:rPr>
      </w:r>
    </w:p>
    <w:p w:rsidR="00000000" w:rsidDel="00000000" w:rsidP="00000000" w:rsidRDefault="00000000" w:rsidRPr="00000000" w14:paraId="000000F2">
      <w:pPr>
        <w:pStyle w:val="Heading2"/>
        <w:pBdr>
          <w:top w:color="000000" w:space="2" w:sz="8" w:val="single"/>
          <w:left w:color="000000" w:space="2" w:sz="8" w:val="single"/>
          <w:bottom w:color="000000" w:space="2" w:sz="8" w:val="single"/>
          <w:right w:color="000000" w:space="2" w:sz="8" w:val="single"/>
        </w:pBdr>
        <w:shd w:fill="d9ead3" w:val="clear"/>
        <w:rPr/>
      </w:pPr>
      <w:bookmarkStart w:colFirst="0" w:colLast="0" w:name="_ba6zcqbl54xv" w:id="11"/>
      <w:bookmarkEnd w:id="11"/>
      <w:r w:rsidDel="00000000" w:rsidR="00000000" w:rsidRPr="00000000">
        <w:rPr>
          <w:rtl w:val="0"/>
        </w:rPr>
        <w:t xml:space="preserve">Bonus: Calculating Total Adjustments as Percent</w:t>
      </w:r>
    </w:p>
    <w:p w:rsidR="00000000" w:rsidDel="00000000" w:rsidP="00000000" w:rsidRDefault="00000000" w:rsidRPr="00000000" w14:paraId="000000F3">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r>
    </w:p>
    <w:p w:rsidR="00000000" w:rsidDel="00000000" w:rsidP="00000000" w:rsidRDefault="00000000" w:rsidRPr="00000000" w14:paraId="000000F4">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t xml:space="preserve">In the “Calculation Preview” portion of the “Features” tab, Moptax provides a row called “Total Adjustments.”</w:t>
      </w:r>
    </w:p>
    <w:p w:rsidR="00000000" w:rsidDel="00000000" w:rsidP="00000000" w:rsidRDefault="00000000" w:rsidRPr="00000000" w14:paraId="000000F5">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t xml:space="preserve">The “Total Adjustments” row is the percent amount that the Surface Area Value will be adjusted based on the feature and structure type weights.</w:t>
      </w:r>
    </w:p>
    <w:p w:rsidR="00000000" w:rsidDel="00000000" w:rsidP="00000000" w:rsidRDefault="00000000" w:rsidRPr="00000000" w14:paraId="000000F6">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r>
    </w:p>
    <w:p w:rsidR="00000000" w:rsidDel="00000000" w:rsidP="00000000" w:rsidRDefault="00000000" w:rsidRPr="00000000" w14:paraId="000000F7">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t xml:space="preserve">Up until now, we’ve calculated the combined feature weights as a proportion and the structure weights as a proportion. To get the total adjustment, we need to multiply both values:</w:t>
      </w:r>
    </w:p>
    <w:p w:rsidR="00000000" w:rsidDel="00000000" w:rsidP="00000000" w:rsidRDefault="00000000" w:rsidRPr="00000000" w14:paraId="000000F8">
      <w:pPr>
        <w:pBdr>
          <w:top w:color="000000" w:space="2" w:sz="8" w:val="single"/>
          <w:left w:color="000000" w:space="2" w:sz="8" w:val="single"/>
          <w:bottom w:color="000000" w:space="2" w:sz="8" w:val="single"/>
          <w:right w:color="000000" w:space="2" w:sz="8" w:val="single"/>
        </w:pBdr>
        <w:shd w:fill="d9ead3" w:val="clear"/>
        <w:jc w:val="center"/>
        <w:rPr/>
      </w:pPr>
      <m:oMath>
        <m:r>
          <w:rPr/>
          <m:t xml:space="preserve">Total Adjustments decimal proportion = combined feature weights decimal proportion </m:t>
        </m:r>
        <m:r>
          <w:rPr/>
          <m:t>×</m:t>
        </m:r>
        <m:r>
          <w:rPr/>
          <m:t xml:space="preserve">property type weight decimal proportion</m:t>
        </m:r>
      </m:oMath>
      <w:r w:rsidDel="00000000" w:rsidR="00000000" w:rsidRPr="00000000">
        <w:rPr>
          <w:rtl w:val="0"/>
        </w:rPr>
      </w:r>
    </w:p>
    <w:p w:rsidR="00000000" w:rsidDel="00000000" w:rsidP="00000000" w:rsidRDefault="00000000" w:rsidRPr="00000000" w14:paraId="000000F9">
      <w:pPr>
        <w:pBdr>
          <w:top w:color="000000" w:space="2" w:sz="8" w:val="single"/>
          <w:left w:color="000000" w:space="2" w:sz="8" w:val="single"/>
          <w:bottom w:color="000000" w:space="2" w:sz="8" w:val="single"/>
          <w:right w:color="000000" w:space="2" w:sz="8" w:val="single"/>
        </w:pBdr>
        <w:shd w:fill="d9ead3" w:val="clear"/>
        <w:jc w:val="center"/>
        <w:rPr/>
      </w:pPr>
      <m:oMath>
        <m:r>
          <w:rPr/>
          <m:t xml:space="preserve">= 8.956 </m:t>
        </m:r>
        <m:r>
          <w:rPr/>
          <m:t>×</m:t>
        </m:r>
        <m:r>
          <w:rPr/>
          <m:t xml:space="preserve"> 1.37</m:t>
        </m:r>
      </m:oMath>
      <w:r w:rsidDel="00000000" w:rsidR="00000000" w:rsidRPr="00000000">
        <w:rPr>
          <w:rtl w:val="0"/>
        </w:rPr>
      </w:r>
    </w:p>
    <w:p w:rsidR="00000000" w:rsidDel="00000000" w:rsidP="00000000" w:rsidRDefault="00000000" w:rsidRPr="00000000" w14:paraId="000000FA">
      <w:pPr>
        <w:pBdr>
          <w:top w:color="000000" w:space="2" w:sz="8" w:val="single"/>
          <w:left w:color="000000" w:space="2" w:sz="8" w:val="single"/>
          <w:bottom w:color="000000" w:space="2" w:sz="8" w:val="single"/>
          <w:right w:color="000000" w:space="2" w:sz="8" w:val="single"/>
        </w:pBdr>
        <w:shd w:fill="d9ead3" w:val="clear"/>
        <w:jc w:val="center"/>
        <w:rPr/>
      </w:pPr>
      <m:oMath>
        <m:r>
          <w:rPr/>
          <m:t xml:space="preserve">=12.2697 </m:t>
        </m:r>
      </m:oMath>
      <w:r w:rsidDel="00000000" w:rsidR="00000000" w:rsidRPr="00000000">
        <w:rPr>
          <w:rtl w:val="0"/>
        </w:rPr>
      </w:r>
    </w:p>
    <w:p w:rsidR="00000000" w:rsidDel="00000000" w:rsidP="00000000" w:rsidRDefault="00000000" w:rsidRPr="00000000" w14:paraId="000000FB">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r>
    </w:p>
    <w:p w:rsidR="00000000" w:rsidDel="00000000" w:rsidP="00000000" w:rsidRDefault="00000000" w:rsidRPr="00000000" w14:paraId="000000FC">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t xml:space="preserve">Then, we need to express this as a percentage instead of a decimal proportion:</w:t>
      </w:r>
    </w:p>
    <w:p w:rsidR="00000000" w:rsidDel="00000000" w:rsidP="00000000" w:rsidRDefault="00000000" w:rsidRPr="00000000" w14:paraId="000000FD">
      <w:pPr>
        <w:pBdr>
          <w:top w:color="000000" w:space="2" w:sz="8" w:val="single"/>
          <w:left w:color="000000" w:space="2" w:sz="8" w:val="single"/>
          <w:bottom w:color="000000" w:space="2" w:sz="8" w:val="single"/>
          <w:right w:color="000000" w:space="2" w:sz="8" w:val="single"/>
        </w:pBdr>
        <w:shd w:fill="d9ead3" w:val="clear"/>
        <w:jc w:val="center"/>
        <w:rPr/>
      </w:pPr>
      <m:oMath>
        <m:r>
          <w:rPr/>
          <m:t xml:space="preserve">Total Adjustments percentage =( Total Adjustments decimal proportion -1) </m:t>
        </m:r>
        <m:r>
          <w:rPr/>
          <m:t>×</m:t>
        </m:r>
        <m:r>
          <w:rPr/>
          <m:t xml:space="preserve"> 100</m:t>
        </m:r>
      </m:oMath>
      <w:r w:rsidDel="00000000" w:rsidR="00000000" w:rsidRPr="00000000">
        <w:rPr>
          <w:rtl w:val="0"/>
        </w:rPr>
      </w:r>
    </w:p>
    <w:p w:rsidR="00000000" w:rsidDel="00000000" w:rsidP="00000000" w:rsidRDefault="00000000" w:rsidRPr="00000000" w14:paraId="000000FE">
      <w:pPr>
        <w:pBdr>
          <w:top w:color="000000" w:space="2" w:sz="8" w:val="single"/>
          <w:left w:color="000000" w:space="2" w:sz="8" w:val="single"/>
          <w:bottom w:color="000000" w:space="2" w:sz="8" w:val="single"/>
          <w:right w:color="000000" w:space="2" w:sz="8" w:val="single"/>
        </w:pBdr>
        <w:shd w:fill="d9ead3" w:val="clear"/>
        <w:jc w:val="center"/>
        <w:rPr/>
      </w:pPr>
      <m:oMath>
        <m:r>
          <w:rPr/>
          <m:t xml:space="preserve">=( 12.2697 -1) </m:t>
        </m:r>
        <m:r>
          <w:rPr/>
          <m:t>×</m:t>
        </m:r>
        <m:r>
          <w:rPr/>
          <m:t xml:space="preserve"> 100</m:t>
        </m:r>
      </m:oMath>
      <w:r w:rsidDel="00000000" w:rsidR="00000000" w:rsidRPr="00000000">
        <w:rPr>
          <w:rtl w:val="0"/>
        </w:rPr>
      </w:r>
    </w:p>
    <w:p w:rsidR="00000000" w:rsidDel="00000000" w:rsidP="00000000" w:rsidRDefault="00000000" w:rsidRPr="00000000" w14:paraId="000000FF">
      <w:pPr>
        <w:pBdr>
          <w:top w:color="000000" w:space="2" w:sz="8" w:val="single"/>
          <w:left w:color="000000" w:space="2" w:sz="8" w:val="single"/>
          <w:bottom w:color="000000" w:space="2" w:sz="8" w:val="single"/>
          <w:right w:color="000000" w:space="2" w:sz="8" w:val="single"/>
        </w:pBdr>
        <w:shd w:fill="d9ead3" w:val="clear"/>
        <w:jc w:val="center"/>
        <w:rPr/>
      </w:pPr>
      <m:oMath>
        <m:r>
          <w:rPr/>
          <m:t xml:space="preserve">=11.2697 </m:t>
        </m:r>
        <m:r>
          <w:rPr/>
          <m:t>×</m:t>
        </m:r>
        <m:r>
          <w:rPr/>
          <m:t xml:space="preserve"> 100</m:t>
        </m:r>
      </m:oMath>
      <w:r w:rsidDel="00000000" w:rsidR="00000000" w:rsidRPr="00000000">
        <w:rPr>
          <w:rtl w:val="0"/>
        </w:rPr>
      </w:r>
    </w:p>
    <w:p w:rsidR="00000000" w:rsidDel="00000000" w:rsidP="00000000" w:rsidRDefault="00000000" w:rsidRPr="00000000" w14:paraId="00000100">
      <w:pPr>
        <w:pBdr>
          <w:top w:color="000000" w:space="2" w:sz="8" w:val="single"/>
          <w:left w:color="000000" w:space="2" w:sz="8" w:val="single"/>
          <w:bottom w:color="000000" w:space="2" w:sz="8" w:val="single"/>
          <w:right w:color="000000" w:space="2" w:sz="8" w:val="single"/>
        </w:pBdr>
        <w:shd w:fill="d9ead3" w:val="clear"/>
        <w:jc w:val="center"/>
        <w:rPr/>
      </w:pPr>
      <m:oMath>
        <m:r>
          <w:rPr/>
          <m:t xml:space="preserve">=1,126.97 %</m:t>
        </m:r>
      </m:oMath>
      <w:r w:rsidDel="00000000" w:rsidR="00000000" w:rsidRPr="00000000">
        <w:rPr>
          <w:rtl w:val="0"/>
        </w:rPr>
      </w:r>
    </w:p>
    <w:p w:rsidR="00000000" w:rsidDel="00000000" w:rsidP="00000000" w:rsidRDefault="00000000" w:rsidRPr="00000000" w14:paraId="00000101">
      <w:pPr>
        <w:pBdr>
          <w:top w:color="000000" w:space="2" w:sz="8" w:val="single"/>
          <w:left w:color="000000" w:space="2" w:sz="8" w:val="single"/>
          <w:bottom w:color="000000" w:space="2" w:sz="8" w:val="single"/>
          <w:right w:color="000000" w:space="2" w:sz="8" w:val="single"/>
        </w:pBdr>
        <w:shd w:fill="d9ead3" w:val="clear"/>
        <w:jc w:val="center"/>
        <w:rPr/>
      </w:pPr>
      <w:r w:rsidDel="00000000" w:rsidR="00000000" w:rsidRPr="00000000">
        <w:rPr>
          <w:rtl w:val="0"/>
        </w:rPr>
      </w:r>
    </w:p>
    <w:p w:rsidR="00000000" w:rsidDel="00000000" w:rsidP="00000000" w:rsidRDefault="00000000" w:rsidRPr="00000000" w14:paraId="00000102">
      <w:pPr>
        <w:pBdr>
          <w:top w:color="000000" w:space="2" w:sz="8" w:val="single"/>
          <w:left w:color="000000" w:space="2" w:sz="8" w:val="single"/>
          <w:bottom w:color="000000" w:space="2" w:sz="8" w:val="single"/>
          <w:right w:color="000000" w:space="2" w:sz="8" w:val="single"/>
        </w:pBdr>
        <w:shd w:fill="d9ead3" w:val="clear"/>
        <w:rPr/>
      </w:pPr>
      <w:r w:rsidDel="00000000" w:rsidR="00000000" w:rsidRPr="00000000">
        <w:rPr>
          <w:rtl w:val="0"/>
        </w:rPr>
        <w:t xml:space="preserve">The result matches the value we see for </w:t>
      </w:r>
      <w:r w:rsidDel="00000000" w:rsidR="00000000" w:rsidRPr="00000000">
        <w:rPr>
          <w:b w:val="1"/>
          <w:bCs w:val="1"/>
          <w:rtl w:val="0"/>
        </w:rPr>
        <w:t xml:space="preserve">“Total Adjustments</w:t>
      </w:r>
      <w:r w:rsidDel="00000000" w:rsidR="00000000" w:rsidRPr="00000000">
        <w:rPr>
          <w:rtl w:val="0"/>
        </w:rPr>
        <w:t xml:space="preserve">” in Moptax.</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Now, we have all the components we need:</w:t>
      </w:r>
    </w:p>
    <w:p w:rsidR="00000000" w:rsidDel="00000000" w:rsidP="00000000" w:rsidRDefault="00000000" w:rsidRPr="00000000" w14:paraId="00000105">
      <w:pPr>
        <w:rPr/>
      </w:pPr>
      <m:oMath>
        <m:r>
          <w:rPr/>
          <m:t xml:space="preserve">Base value = 11.7412</m:t>
        </m:r>
      </m:oMath>
      <w:r w:rsidDel="00000000" w:rsidR="00000000" w:rsidRPr="00000000">
        <w:rPr>
          <w:rtl w:val="0"/>
        </w:rPr>
      </w:r>
    </w:p>
    <w:p w:rsidR="00000000" w:rsidDel="00000000" w:rsidP="00000000" w:rsidRDefault="00000000" w:rsidRPr="00000000" w14:paraId="00000106">
      <w:pPr>
        <w:rPr>
          <w:b w:val="1"/>
          <w:bCs w:val="1"/>
        </w:rPr>
      </w:pPr>
      <m:oMath>
        <m:r>
          <w:rPr>
            <w:b w:val="1"/>
            <w:bCs w:val="1"/>
          </w:rPr>
          <m:t xml:space="preserve">Weighted Surface Area =1,340.3045</m:t>
        </m:r>
      </m:oMath>
      <w:r w:rsidDel="00000000" w:rsidR="00000000" w:rsidRPr="00000000">
        <w:rPr>
          <w:b w:val="1"/>
          <w:bCs w:val="1"/>
          <w:rtl w:val="0"/>
        </w:rPr>
        <w:t xml:space="preserve"> </w:t>
      </w:r>
    </w:p>
    <w:p w:rsidR="00000000" w:rsidDel="00000000" w:rsidP="00000000" w:rsidRDefault="00000000" w:rsidRPr="00000000" w14:paraId="00000107">
      <w:pPr>
        <w:rPr>
          <w:b w:val="1"/>
          <w:bCs w:val="1"/>
        </w:rPr>
      </w:pPr>
      <m:oMath>
        <m:r>
          <w:rPr/>
          <m:t xml:space="preserve">Combined feature weights as decimal proportion = 8.956</m:t>
        </m:r>
      </m:oMath>
      <w:r w:rsidDel="00000000" w:rsidR="00000000" w:rsidRPr="00000000">
        <w:rPr>
          <w:rtl w:val="0"/>
        </w:rPr>
      </w:r>
    </w:p>
    <w:p w:rsidR="00000000" w:rsidDel="00000000" w:rsidP="00000000" w:rsidRDefault="00000000" w:rsidRPr="00000000" w14:paraId="00000108">
      <w:pPr>
        <w:rPr>
          <w:b w:val="1"/>
          <w:bCs w:val="1"/>
        </w:rPr>
      </w:pPr>
      <m:oMath>
        <m:r>
          <w:rPr>
            <w:b w:val="1"/>
            <w:bCs w:val="1"/>
          </w:rPr>
          <m:t xml:space="preserve">Structure type weight as decimal proportion = 1.37</m:t>
        </m:r>
      </m:oMath>
      <w:r w:rsidDel="00000000" w:rsidR="00000000" w:rsidRPr="00000000">
        <w:rPr>
          <w:rtl w:val="0"/>
        </w:rPr>
      </w:r>
    </w:p>
    <w:p w:rsidR="00000000" w:rsidDel="00000000" w:rsidP="00000000" w:rsidRDefault="00000000" w:rsidRPr="00000000" w14:paraId="00000109">
      <w:pPr>
        <w:rPr>
          <w:b w:val="1"/>
          <w:bCs w:val="1"/>
          <w:sz w:val="24"/>
          <w:szCs w:val="24"/>
        </w:rPr>
      </w:pPr>
      <m:oMath/>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Now, we just multiply these values together. The product is the AAV.</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m:oMath>
        <m:r>
          <w:rPr/>
          <m:t xml:space="preserve">AAV = base value </m:t>
        </m:r>
        <m:r>
          <w:rPr/>
          <m:t>×</m:t>
        </m:r>
        <m:r>
          <w:rPr/>
          <m:t xml:space="preserve"> weighted surface area </m:t>
        </m:r>
        <m:r>
          <w:rPr/>
          <m:t>×</m:t>
        </m:r>
        <m:r>
          <w:rPr/>
          <m:t xml:space="preserve"> combined feature weights as decimal proportion </m:t>
        </m:r>
        <m:r>
          <w:rPr/>
          <m:t>×</m:t>
        </m:r>
        <m:r>
          <w:rPr/>
          <m:t xml:space="preserve"> structure type weight as decimal proportion</m:t>
        </m:r>
      </m:oMath>
      <w:r w:rsidDel="00000000" w:rsidR="00000000" w:rsidRPr="00000000">
        <w:rPr>
          <w:rtl w:val="0"/>
        </w:rPr>
      </w:r>
    </w:p>
    <w:p w:rsidR="00000000" w:rsidDel="00000000" w:rsidP="00000000" w:rsidRDefault="00000000" w:rsidRPr="00000000" w14:paraId="0000010D">
      <w:pPr>
        <w:rPr/>
      </w:pPr>
      <m:oMath>
        <m:r>
          <w:rPr/>
          <m:t xml:space="preserve">= 11.7412 </m:t>
        </m:r>
        <m:r>
          <w:rPr/>
          <m:t>×</m:t>
        </m:r>
        <m:r>
          <w:rPr/>
          <m:t xml:space="preserve">1,340.3045</m:t>
        </m:r>
        <m:r>
          <w:rPr/>
          <m:t>×</m:t>
        </m:r>
        <m:r>
          <w:rPr/>
          <m:t xml:space="preserve">8.956</m:t>
        </m:r>
        <m:r>
          <w:rPr/>
          <m:t>×</m:t>
        </m:r>
        <m:r>
          <w:rPr/>
          <m:t xml:space="preserve">1.37</m:t>
        </m:r>
      </m:oMath>
      <w:r w:rsidDel="00000000" w:rsidR="00000000" w:rsidRPr="00000000">
        <w:rPr>
          <w:rtl w:val="0"/>
        </w:rPr>
      </w:r>
    </w:p>
    <w:p w:rsidR="00000000" w:rsidDel="00000000" w:rsidP="00000000" w:rsidRDefault="00000000" w:rsidRPr="00000000" w14:paraId="0000010E">
      <w:pPr>
        <w:rPr/>
      </w:pPr>
      <m:oMath>
        <m:r>
          <w:rPr/>
          <m:t xml:space="preserve">= 193,085.9235</m:t>
        </m:r>
      </m:oMath>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In the </w:t>
      </w:r>
      <w:r w:rsidDel="00000000" w:rsidR="00000000" w:rsidRPr="00000000">
        <w:rPr>
          <w:b w:val="1"/>
          <w:bCs w:val="1"/>
          <w:rtl w:val="0"/>
        </w:rPr>
        <w:t xml:space="preserve">“Calculation Preview”</w:t>
      </w:r>
      <w:r w:rsidDel="00000000" w:rsidR="00000000" w:rsidRPr="00000000">
        <w:rPr>
          <w:rtl w:val="0"/>
        </w:rPr>
        <w:t xml:space="preserve"> in Moptax, we see the </w:t>
      </w:r>
      <w:r w:rsidDel="00000000" w:rsidR="00000000" w:rsidRPr="00000000">
        <w:rPr>
          <w:b w:val="1"/>
          <w:bCs w:val="1"/>
          <w:rtl w:val="0"/>
        </w:rPr>
        <w:t xml:space="preserve">“Assessed Annual Value”</w:t>
      </w:r>
      <w:r w:rsidDel="00000000" w:rsidR="00000000" w:rsidRPr="00000000">
        <w:rPr>
          <w:rtl w:val="0"/>
        </w:rPr>
        <w:t xml:space="preserve"> is 193,085.0215. The difference of NLe 0.9 is simply due to differences in rounding. We successfully calculated the AAV of the property!</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Bdr>
          <w:top w:color="000000" w:space="2" w:sz="8" w:val="single"/>
          <w:left w:color="000000" w:space="2" w:sz="8" w:val="single"/>
          <w:bottom w:color="000000" w:space="2" w:sz="8" w:val="single"/>
          <w:right w:color="000000" w:space="2" w:sz="8" w:val="single"/>
        </w:pBdr>
        <w:shd w:fill="d0e0e3" w:val="clear"/>
        <w:ind w:left="0" w:firstLine="0"/>
        <w:rPr/>
      </w:pPr>
      <w:r w:rsidDel="00000000" w:rsidR="00000000" w:rsidRPr="00000000">
        <w:rPr>
          <w:rtl w:val="0"/>
        </w:rPr>
        <w:t xml:space="preserve">For a deeper look at the valuation formula, there is a </w:t>
      </w:r>
      <w:hyperlink r:id="rId22">
        <w:r w:rsidDel="00000000" w:rsidR="00000000" w:rsidRPr="00000000">
          <w:rPr>
            <w:color w:val="1155cc"/>
            <w:u w:val="single"/>
            <w:rtl w:val="0"/>
          </w:rPr>
          <w:t xml:space="preserve">comprehensive user manual for the point-based property tax valuation model written specifically for the Sierra Leone context</w:t>
        </w:r>
      </w:hyperlink>
      <w:r w:rsidDel="00000000" w:rsidR="00000000" w:rsidRPr="00000000">
        <w:rPr>
          <w:rtl w:val="0"/>
        </w:rPr>
        <w:t xml:space="preserve"> and a </w:t>
      </w:r>
      <w:hyperlink r:id="rId23">
        <w:r w:rsidDel="00000000" w:rsidR="00000000" w:rsidRPr="00000000">
          <w:rPr>
            <w:color w:val="1155cc"/>
            <w:u w:val="single"/>
            <w:rtl w:val="0"/>
          </w:rPr>
          <w:t xml:space="preserve">guidance note by LoGRI on points-based valuation systems more broadly</w:t>
        </w:r>
      </w:hyperlink>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2.png"/><Relationship Id="rId22" Type="http://schemas.openxmlformats.org/officeDocument/2006/relationships/hyperlink" Target="https://docs.google.com/document/u/0/d/13s7Lgt9yGsAYYPchBwK38af67WJTBM8Vx6F3zdwalQo/edit" TargetMode="External"/><Relationship Id="rId10" Type="http://schemas.openxmlformats.org/officeDocument/2006/relationships/hyperlink" Target="https://drive.google.com/open?id=16MDALFToYN_dZEYCG_br8KCS_ARO_c46" TargetMode="External"/><Relationship Id="rId21"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4.png"/><Relationship Id="rId23" Type="http://schemas.openxmlformats.org/officeDocument/2006/relationships/hyperlink" Target="https://logri.org/publication/guidance-note-2-implementing-a-points-based-valuation-system-for-property-tax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hpdtyfkr7xqs" TargetMode="External"/><Relationship Id="rId15" Type="http://schemas.openxmlformats.org/officeDocument/2006/relationships/image" Target="media/image7.png"/><Relationship Id="rId14" Type="http://schemas.openxmlformats.org/officeDocument/2006/relationships/hyperlink" Target="?tab=t.p280zcx8dyr" TargetMode="External"/><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hyperlink" Target="https://youtu.be/6OvQnFr_Bss" TargetMode="External"/><Relationship Id="rId18" Type="http://schemas.openxmlformats.org/officeDocument/2006/relationships/image" Target="media/image9.png"/><Relationship Id="rId7" Type="http://schemas.openxmlformats.org/officeDocument/2006/relationships/hyperlink" Target="?tab=t.tvvjuk3ufo39" TargetMode="External"/><Relationship Id="rId8" Type="http://schemas.openxmlformats.org/officeDocument/2006/relationships/hyperlink" Target="?tab=t.es0462j5hy8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