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DUMMY/ND-017/V/2026/Pertahanan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Pengadaan</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Layanan Digital</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Permohonan Sertifikat Digital</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86 tahun 2025 tanggal 17 Februari 2025 tentang Keamanan Layanan Web;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Kep/716/IV/2024 tentang Penerapan Enkripsi Komunikasi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permohonan pengadaan sertifikat digital untuk 6 (enam) subdomain layanan. Dukungan tersebut diperlukan untuk mengamankan pertukaran data pengguna dan memenuhi standar konfigurasi layanan web, sedangkan kondisi saat ini sebagian sertifikat yang digunakan masih bersifat sementara dan segera berakhir.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tbl>
      <w:tblPr>
        <w:tblStyle w:val="TableGrid"/>
        <w:tblpPr w:leftFromText="180" w:rightFromText="180" w:vertAnchor="text" w:horzAnchor="margin" w:tblpY="3090"/>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04"/>
        <w:gridCol w:w="1901"/>
        <w:gridCol w:w="1134"/>
        <w:gridCol w:w="1090"/>
      </w:tblGrid>
      <w:tr w:rsidR="00170199" w14:paraId="120A9D99" w14:textId="77777777" w:rsidTr="00BC534C">
        <w:tc>
          <w:tcPr>
            <w:tcW w:w="504" w:type="dxa"/>
          </w:tcPr>
          <w:p w14:paraId="0EB233D3" w14:textId="77777777" w:rsidR="00170199" w:rsidRPr="002B22DB" w:rsidRDefault="00170199" w:rsidP="00BC534C">
            <w:pPr>
              <w:jc w:val="center"/>
              <w:rPr>
                <w:color w:val="7030A0"/>
              </w:rPr>
            </w:pPr>
            <w:r w:rsidRPr="002B22DB">
              <w:rPr>
                <w:color w:val="7030A0"/>
              </w:rPr>
              <w:t>NO</w:t>
            </w:r>
          </w:p>
        </w:tc>
        <w:tc>
          <w:tcPr>
            <w:tcW w:w="1901" w:type="dxa"/>
          </w:tcPr>
          <w:p w14:paraId="657AD7C7" w14:textId="77777777" w:rsidR="00170199" w:rsidRPr="002B22DB" w:rsidRDefault="00170199" w:rsidP="00BC534C">
            <w:pPr>
              <w:jc w:val="center"/>
              <w:rPr>
                <w:color w:val="7030A0"/>
              </w:rPr>
            </w:pPr>
            <w:r w:rsidRPr="002B22DB">
              <w:rPr>
                <w:color w:val="7030A0"/>
              </w:rPr>
              <w:t>PEJABAT</w:t>
            </w:r>
          </w:p>
        </w:tc>
        <w:tc>
          <w:tcPr>
            <w:tcW w:w="1134" w:type="dxa"/>
          </w:tcPr>
          <w:p w14:paraId="34B4DAFD" w14:textId="77777777" w:rsidR="00170199" w:rsidRPr="002B22DB" w:rsidRDefault="00170199" w:rsidP="00BC534C">
            <w:pPr>
              <w:jc w:val="center"/>
              <w:rPr>
                <w:color w:val="7030A0"/>
              </w:rPr>
            </w:pPr>
            <w:r w:rsidRPr="002B22DB">
              <w:rPr>
                <w:color w:val="7030A0"/>
              </w:rPr>
              <w:t>PARAF</w:t>
            </w:r>
          </w:p>
        </w:tc>
        <w:tc>
          <w:tcPr>
            <w:tcW w:w="1090" w:type="dxa"/>
          </w:tcPr>
          <w:p w14:paraId="1941F2C1" w14:textId="77777777" w:rsidR="00170199" w:rsidRPr="002B22DB" w:rsidRDefault="00170199" w:rsidP="00BC534C">
            <w:pPr>
              <w:jc w:val="center"/>
              <w:rPr>
                <w:color w:val="7030A0"/>
              </w:rPr>
            </w:pPr>
            <w:r w:rsidRPr="002B22DB">
              <w:rPr>
                <w:color w:val="7030A0"/>
              </w:rPr>
              <w:t>TANGGAL</w:t>
            </w:r>
          </w:p>
        </w:tc>
      </w:tr>
      <w:tr w:rsidR="00170199" w14:paraId="2C7201D2" w14:textId="77777777" w:rsidTr="00BC534C">
        <w:trPr>
          <w:trHeight w:val="358"/>
        </w:trPr>
        <w:tc>
          <w:tcPr>
            <w:tcW w:w="504" w:type="dxa"/>
            <w:vAlign w:val="center"/>
          </w:tcPr>
          <w:p w14:paraId="3C4CB4FF" w14:textId="77777777" w:rsidR="00170199" w:rsidRPr="00B61812" w:rsidRDefault="00170199" w:rsidP="00BC534C">
            <w:pPr>
              <w:jc w:val="center"/>
              <w:rPr>
                <w:color w:val="7030A0"/>
              </w:rPr>
            </w:pPr>
            <w:r w:rsidRPr="00B61812">
              <w:rPr>
                <w:color w:val="7030A0"/>
              </w:rPr>
              <w:t>1</w:t>
            </w:r>
          </w:p>
        </w:tc>
        <w:tc>
          <w:tcPr>
            <w:tcW w:w="1901" w:type="dxa"/>
            <w:vAlign w:val="center"/>
          </w:tcPr>
          <w:p w14:paraId="65C8803D" w14:textId="1D931781" w:rsidR="00170199" w:rsidRPr="002B22DB" w:rsidRDefault="00170199" w:rsidP="00BC534C">
            <w:pPr>
              <w:rPr>
                <w:color w:val="7030A0"/>
                <w:lang w:val="en-US"/>
              </w:rPr>
            </w:pPr>
            <w:r w:rsidRPr="007D5CF6">
              <w:rPr>
                <w:b/>
                <w:bCs/>
                <w:color w:val="7030A0"/>
                <w:lang w:val="en-US"/>
              </w:rPr>
              <w:t>Danunit Layanan</w:t>
            </w:r>
            <w:r>
              <w:rPr>
                <w:b/>
                <w:bCs/>
                <w:color w:val="7030A0"/>
                <w:lang w:val="en-US"/>
              </w:rPr>
            </w:r>
          </w:p>
        </w:tc>
        <w:tc>
          <w:tcPr>
            <w:tcW w:w="1134" w:type="dxa"/>
            <w:vAlign w:val="center"/>
          </w:tcPr>
          <w:p w14:paraId="57EC89B0" w14:textId="77777777" w:rsidR="00170199" w:rsidRPr="00B61812" w:rsidRDefault="00170199" w:rsidP="00BC534C">
            <w:pPr>
              <w:jc w:val="center"/>
              <w:rPr>
                <w:color w:val="7030A0"/>
              </w:rPr>
            </w:pPr>
          </w:p>
        </w:tc>
        <w:tc>
          <w:tcPr>
            <w:tcW w:w="1090" w:type="dxa"/>
            <w:vAlign w:val="center"/>
          </w:tcPr>
          <w:p w14:paraId="286B0380" w14:textId="77777777" w:rsidR="00170199" w:rsidRPr="00B61812" w:rsidRDefault="00170199" w:rsidP="00BC534C">
            <w:pPr>
              <w:jc w:val="center"/>
              <w:rPr>
                <w:color w:val="7030A0"/>
              </w:rPr>
            </w:pPr>
          </w:p>
        </w:tc>
      </w:tr>
      <w:tr w:rsidR="00170199" w14:paraId="48C5E369" w14:textId="77777777" w:rsidTr="00BC534C">
        <w:trPr>
          <w:trHeight w:val="420"/>
        </w:trPr>
        <w:tc>
          <w:tcPr>
            <w:tcW w:w="504" w:type="dxa"/>
            <w:vAlign w:val="center"/>
          </w:tcPr>
          <w:p w14:paraId="2CBC913C" w14:textId="77777777" w:rsidR="00170199" w:rsidRPr="00B61812" w:rsidRDefault="00170199" w:rsidP="00BC534C">
            <w:pPr>
              <w:jc w:val="center"/>
              <w:rPr>
                <w:color w:val="7030A0"/>
              </w:rPr>
            </w:pPr>
            <w:r w:rsidRPr="00B61812">
              <w:rPr>
                <w:color w:val="7030A0"/>
              </w:rPr>
              <w:t>2</w:t>
            </w:r>
          </w:p>
        </w:tc>
        <w:tc>
          <w:tcPr>
            <w:tcW w:w="1901" w:type="dxa"/>
            <w:vAlign w:val="center"/>
          </w:tcPr>
          <w:p w14:paraId="591C6A43" w14:textId="77777777" w:rsidR="00170199" w:rsidRPr="002B22DB" w:rsidRDefault="00170199" w:rsidP="00BC534C">
            <w:pPr>
              <w:rPr>
                <w:color w:val="7030A0"/>
                <w:lang w:val="en-US"/>
              </w:rPr>
            </w:pPr>
            <w:r>
              <w:rPr>
                <w:color w:val="7030A0"/>
                <w:lang w:val="en-US"/>
              </w:rPr>
              <w:t>Ur TU</w:t>
            </w:r>
            <w:r w:rsidRPr="007D5CF6">
              <w:rPr>
                <w:b/>
                <w:bCs/>
                <w:color w:val="7030A0"/>
                <w:lang w:val="en-US"/>
              </w:rPr>
            </w:r>
          </w:p>
        </w:tc>
        <w:tc>
          <w:tcPr>
            <w:tcW w:w="1134" w:type="dxa"/>
            <w:vAlign w:val="center"/>
          </w:tcPr>
          <w:p w14:paraId="32256069" w14:textId="77777777" w:rsidR="00170199" w:rsidRPr="00B61812" w:rsidRDefault="00170199" w:rsidP="00BC534C">
            <w:pPr>
              <w:jc w:val="center"/>
              <w:rPr>
                <w:color w:val="7030A0"/>
              </w:rPr>
            </w:pPr>
          </w:p>
        </w:tc>
        <w:tc>
          <w:tcPr>
            <w:tcW w:w="1090" w:type="dxa"/>
            <w:vAlign w:val="center"/>
          </w:tcPr>
          <w:p w14:paraId="5EF06E57" w14:textId="77777777" w:rsidR="00170199" w:rsidRPr="00B61812" w:rsidRDefault="00170199" w:rsidP="00BC534C">
            <w:pPr>
              <w:jc w:val="center"/>
              <w:rPr>
                <w:color w:val="7030A0"/>
              </w:rPr>
            </w:pPr>
          </w:p>
        </w:tc>
      </w:tr>
    </w:tbl>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Mei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Yuni Astuti.</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Mei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Yuni Astuti.</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017</dc:title>
  <dc:subject>Permohonan Sertifikat Digital</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