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DUMMY/ND-022/V/2026/Pertahanan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Fasilitas</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Keamanan Fisik</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Pemeliharaan CCTV</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91 tahun 2025 tanggal 5 Mei 2025 tentang Pengawasan Area Kerja;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Kep/721/IX/2024 tentang Pemeliharaan Sistem CCTV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pemeriksaan dan pemeliharaan terhadap 14 (empat belas) kamera CCTV. Dukungan tersebut diperlukan untuk memastikan rekaman area kerja tersedia dan dapat dipantau secara konsisten, sedangkan kondisi saat ini dua kamera mengalami gambar buram dan satu titik tidak dapat diakses dari konsol.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Aman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Rudi Hartono.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Rudi Hartono.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022</dc:title>
  <dc:subject>Permohonan Pemeliharaan CCTV</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