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DUMMY/ND-046/XI/2026/Pertahanan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Fasilitas</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Operasi Siber</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Perbaikan Kendaraan Operasional</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115 tahun 2025 tanggal 5 Mei 2025 tentang Pemeliharaan Kendaraan Dinas;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Kep/745/IX/2024 tentang Perawatan Sarana Mobilitas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pemeriksaan dan perbaikan 1 (satu) kendaraan operasional unit. Dukungan tersebut diperlukan untuk menjaga kesiapan mobilitas personel dan pengangkutan perlengkapan kegiatan, sedangkan kondisi saat ini kendaraan mengalami getaran pada kecepatan tertentu dan indikator servis telah menyala.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Operasi</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Rafi Gunawan.</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Rafi Gunawan.</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046</dc:title>
  <dc:subject>Permohonan Perbaikan Kendaraan Operasional</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