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44000" cy="2592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Local Rise Princip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2592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E31B23"/>
          <w:sz w:val="26"/>
        </w:rPr>
        <w:t>LOCALRISE ADVISORY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bottom w:val="single" w:sz="8" w:space="0" w:color="D9DDE3"/>
            </w:tcBorders>
          </w:tcPr>
          <w:p>
            <w:r/>
          </w:p>
        </w:tc>
      </w:tr>
    </w:tbl>
    <w:p>
      <w:pPr>
        <w:spacing w:before="200"/>
        <w:jc w:val="center"/>
      </w:pPr>
      <w:r>
        <w:rPr>
          <w:rFonts w:ascii="Calibri" w:hAnsi="Calibri" w:eastAsia="Calibri"/>
          <w:b/>
          <w:sz w:val="36"/>
        </w:rPr>
        <w:t>Proposta Comercial Estrategica</w:t>
      </w:r>
    </w:p>
    <w:p>
      <w:pPr>
        <w:jc w:val="center"/>
      </w:pPr>
      <w:r>
        <w:rPr>
          <w:rFonts w:ascii="Calibri" w:hAnsi="Calibri" w:eastAsia="Calibri"/>
          <w:color w:val="5F6368"/>
          <w:sz w:val="21"/>
        </w:rPr>
        <w:t>Capitol Consultoria | site, Instagram e Meta Ads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CONTEXTO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Esta proposta parte do diagnostico estrategico realizado pela LocalRise Advisory em 08/04/2026. A leitura central e que a Capitol possui senioridade real e tema de alta relevancia, mas ainda nao converte essa autoridade em uma presenca digital capaz de gerar confianca, recorrencia e demanda previsivel.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Fatos observados: perfil publico no Instagram com baixa tracao relativa (87 seguidores, 28 posts) e ausencia de site oficial claro/indexado na verificacao publica. Hipotese estrategica: a marca esta subposicionada digitalmente em relacao ao nivel de senioridade que entrega no offline.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O QUE ENCONTRAMOS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Instagram existente, mas hoje mais proximo de cartao de visita do que de canal de autoridade e aquisicao.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Ausencia de site funcional/publicamente validado, o que enfraquece autoridade, captura de lead, mensuracao e remarketing.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Posicionamento correto no tema, mas ainda pouco claro quanto ao diferencial, prova e chamada comercial.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Meta Ads faz sentido apenas depois da estruturacao da base digital de conversao.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OBJETIVO DA ENTRADA LOCALRISE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Estruturar uma presenca digital coerente com o nivel institucional da Capitol, criando uma base capaz de sustentar autoridade, gerar leads qualificados e preparar a marca para escalar aquisicao com menor desperdicio de verba.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ESCOPO RECOMENDADO</w:t>
      </w:r>
    </w:p>
    <w:p>
      <w:pPr>
        <w:pStyle w:val="ListNumber"/>
        <w:spacing w:line="360" w:lineRule="auto"/>
      </w:pPr>
      <w:r>
        <w:rPr>
          <w:rFonts w:ascii="Calibri" w:hAnsi="Calibri" w:eastAsia="Calibri"/>
          <w:sz w:val="22"/>
        </w:rPr>
        <w:t>Fase 1 | Site institucional-comercial com arquitetura de conversao, provas, formulacao de mensagem e preparacao para midia.</w:t>
      </w:r>
    </w:p>
    <w:p>
      <w:pPr>
        <w:pStyle w:val="ListNumber"/>
        <w:spacing w:line="360" w:lineRule="auto"/>
      </w:pPr>
      <w:r>
        <w:rPr>
          <w:rFonts w:ascii="Calibri" w:hAnsi="Calibri" w:eastAsia="Calibri"/>
          <w:sz w:val="22"/>
        </w:rPr>
        <w:t>Fase 2 | Reposicionamento do Instagram como canal de autoridade, aquecimento e validacao social.</w:t>
      </w:r>
    </w:p>
    <w:p>
      <w:pPr>
        <w:pStyle w:val="ListNumber"/>
        <w:spacing w:line="360" w:lineRule="auto"/>
      </w:pPr>
      <w:r>
        <w:rPr>
          <w:rFonts w:ascii="Calibri" w:hAnsi="Calibri" w:eastAsia="Calibri"/>
          <w:sz w:val="22"/>
        </w:rPr>
        <w:t>Fase 3 | Estrutura de Meta Ads com foco em awareness qualificado, remarketing e captacao de leads.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ENTREGAS PRINCIPAIS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Definicao de mensagem central, proposta de valor e narrativa comercial para a Capitol.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Site com paginas estrategicas, formularios, CTA de reuniao e integracoes de mensuracao.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Reestruturacao de bio, destaques, linha editorial e rotina de conteudo para Instagram.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Planejamento de campanha e funil para Meta Ads, ativado apenas quando a base estiver pronta.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PLANO 30 60 90 DIAS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0-30 dias: reposicionamento, definicao de ICP, copy central, sitemap, wireframe e novo setup do Instagram.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31-60 dias: publicacao do site, ativacao de CTA, conteudo de autoridade e ajustes finos de conversao.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61-90 dias: implementacao de pixel/CAPI, landing pages, remarketing e inicio da camada de midia.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RESULTADOS ESPERADOS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Melhora imediata de percepcao institucional e confianca comercial.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Aumento da capacidade de transformar interesse em contato qualificado.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Base pronta para receber trafego pago com maior chance de retorno.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Maior clareza para conversas comerciais, propostas e validacao de marca.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MODELO RECOMENDADO</w:t>
      </w:r>
    </w:p>
    <w:p>
      <w:pPr>
        <w:spacing w:line="360" w:lineRule="auto"/>
        <w:jc w:val="both"/>
      </w:pPr>
      <w:r>
        <w:rPr>
          <w:rFonts w:ascii="Calibri" w:hAnsi="Calibri" w:eastAsia="Calibri"/>
          <w:b/>
          <w:sz w:val="22"/>
        </w:rPr>
        <w:t>Investimento da Fase 1:</w:t>
      </w:r>
      <w:r>
        <w:rPr>
          <w:rFonts w:ascii="Calibri" w:hAnsi="Calibri" w:eastAsia="Calibri"/>
          <w:sz w:val="22"/>
        </w:rPr>
        <w:t xml:space="preserve"> ________________________________</w:t>
      </w:r>
    </w:p>
    <w:p>
      <w:pPr>
        <w:spacing w:line="360" w:lineRule="auto"/>
        <w:jc w:val="both"/>
      </w:pPr>
      <w:r>
        <w:rPr>
          <w:rFonts w:ascii="Calibri" w:hAnsi="Calibri" w:eastAsia="Calibri"/>
          <w:b/>
          <w:sz w:val="22"/>
        </w:rPr>
        <w:t>Investimento mensal das Fases 2 e 3:</w:t>
      </w:r>
      <w:r>
        <w:rPr>
          <w:rFonts w:ascii="Calibri" w:hAnsi="Calibri" w:eastAsia="Calibri"/>
          <w:sz w:val="22"/>
        </w:rPr>
        <w:t xml:space="preserve"> ________________________________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Observacao: os campos de investimento foram deixados em aberto para definicao comercial interna da LocalRise antes do envio final ao cliente.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PROXIMOS PASSOS</w:t>
      </w:r>
    </w:p>
    <w:p>
      <w:pPr>
        <w:pStyle w:val="ListNumber"/>
        <w:spacing w:line="360" w:lineRule="auto"/>
      </w:pPr>
      <w:r>
        <w:rPr>
          <w:rFonts w:ascii="Calibri" w:hAnsi="Calibri" w:eastAsia="Calibri"/>
          <w:sz w:val="22"/>
        </w:rPr>
        <w:t>Validar internamente a proposta de valor e o escopo inicial.</w:t>
      </w:r>
    </w:p>
    <w:p>
      <w:pPr>
        <w:pStyle w:val="ListNumber"/>
        <w:spacing w:line="360" w:lineRule="auto"/>
      </w:pPr>
      <w:r>
        <w:rPr>
          <w:rFonts w:ascii="Calibri" w:hAnsi="Calibri" w:eastAsia="Calibri"/>
          <w:sz w:val="22"/>
        </w:rPr>
        <w:t>Apresentar o diagnostico e a ordem recomendada de entrada em reuniao.</w:t>
      </w:r>
    </w:p>
    <w:p>
      <w:pPr>
        <w:pStyle w:val="ListNumber"/>
        <w:spacing w:line="360" w:lineRule="auto"/>
      </w:pPr>
      <w:r>
        <w:rPr>
          <w:rFonts w:ascii="Calibri" w:hAnsi="Calibri" w:eastAsia="Calibri"/>
          <w:sz w:val="22"/>
        </w:rPr>
        <w:t>Fechar o escopo da Fase 1 e alinhar cronograma de kickoff.</w:t>
      </w:r>
    </w:p>
    <w:p>
      <w:pPr>
        <w:jc w:val="left"/>
      </w:pPr>
      <w:r>
        <w:rPr>
          <w:rFonts w:ascii="Calibri" w:hAnsi="Calibri" w:eastAsia="Calibri"/>
          <w:b/>
          <w:sz w:val="22"/>
        </w:rPr>
        <w:t>Sao Paulo, 08 de abril de 2026.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252"/>
            <w:vAlign w:val="bottom"/>
            <w:tcBorders>
              <w:top w:val="single" w:sz="8" w:space="0" w:color="AEB4BB"/>
            </w:tcBorders>
          </w:tcPr>
          <w:p>
            <w:pPr>
              <w:jc w:val="center"/>
            </w:pPr>
            <w:r>
              <w:rPr>
                <w:b/>
              </w:rPr>
              <w:t>LOCALRISE ADVISORY</w:t>
              <w:br/>
            </w:r>
            <w:r>
              <w:t>Nicolas Slater</w:t>
              <w:br/>
            </w:r>
            <w:r>
              <w:t>Diretoria Comercial</w:t>
            </w:r>
          </w:p>
        </w:tc>
        <w:tc>
          <w:tcPr>
            <w:tcW w:type="dxa" w:w="4252"/>
            <w:vAlign w:val="bottom"/>
            <w:tcBorders>
              <w:top w:val="single" w:sz="8" w:space="0" w:color="AEB4BB"/>
            </w:tcBorders>
          </w:tcPr>
          <w:p>
            <w:pPr>
              <w:jc w:val="center"/>
            </w:pPr>
            <w:r>
              <w:rPr>
                <w:b/>
              </w:rPr>
              <w:t>Capitol Consultoria</w:t>
              <w:br/>
            </w:r>
            <w:r>
              <w:t>Responsavel: ______________________</w:t>
              <w:br/>
            </w:r>
            <w:r>
              <w:t>Cargo: ___________________________</w:t>
            </w:r>
          </w:p>
        </w:tc>
      </w:tr>
    </w:tbl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