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0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E8522A"/>
          <w:sz w:val="56"/>
          <w:szCs w:val="56"/>
        </w:rPr>
        <w:t xml:space="preserve">LocalRise Advisory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1A3C5E"/>
          <w:sz w:val="24"/>
          <w:szCs w:val="24"/>
        </w:rPr>
        <w:t xml:space="preserve">Inteligência Digital para Negócios Locais</w:t>
      </w:r>
    </w:p>
    <w:p>
      <w:pPr>
        <w:pBdr>
          <w:bottom w:val="single" w:color="E8522A" w:sz="6"/>
        </w:pBdr>
        <w:spacing w:after="500" w:before="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3C5E"/>
          <w:sz w:val="56"/>
          <w:szCs w:val="56"/>
        </w:rPr>
        <w:t xml:space="preserve">INTELIGÊNCIA COMPETITIVA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E8522A"/>
          <w:sz w:val="36"/>
          <w:szCs w:val="36"/>
        </w:rPr>
        <w:t xml:space="preserve">Mercado de Marketing Imobiliário no Brasil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A3C5E"/>
          <w:sz w:val="24"/>
          <w:szCs w:val="24"/>
        </w:rPr>
        <w:t xml:space="preserve">Análise de Posicionamento, Lacunas de Mercado e Estratégia de Entrada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Preparado por LocalRise Advisory · Março de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USO INTERNO — CONFIDENCIAL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200"/>
        <w:tblBorders>
          <w:top w:val="single" w:color="1A3C5E" w:sz="6"/>
          <w:left w:val="single" w:color="1A3C5E" w:sz="8"/>
          <w:bottom w:val="single" w:color="1A3C5E" w:sz="2"/>
          <w:right w:val="single" w:color="1A3C5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0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3"/>
                <w:szCs w:val="23"/>
              </w:rPr>
              <w:t xml:space="preserve">📌  COMO USAR ESTE DOCUMENTO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color w:val="1A3C5E"/>
                <w:sz w:val="22"/>
                <w:szCs w:val="22"/>
              </w:rPr>
              <w:t xml:space="preserve">Este relatório mapeia o mercado de agências de marketing imobiliário no Brasil, com foco em identificar lacunas estratégicas que a LocalRise Advisory pode explorar ao entrar neste nicho. As análises são baseadas em pesquisa de mercado conduzida em março de 2026 e devem orientar posicionamento, oferta e abordagem comercial.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522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1. Posicionamento Típico das Agências de Marketing Imobiliário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mercado brasileiro de agências especializadas em imobiliárias se concentra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quatro arquétipos de posicionamento</w:t>
      </w:r>
      <w:r>
        <w:rPr>
          <w:rFonts w:ascii="Calibri" w:cs="Calibri" w:eastAsia="Calibri" w:hAnsi="Calibri"/>
          <w:sz w:val="22"/>
          <w:szCs w:val="22"/>
        </w:rPr>
        <w:t xml:space="preserve">. Entender cada um é fundamental para identificar onde existe espaço de diferenciação real.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Arquétipo</w:t>
            </w:r>
          </w:p>
        </w:tc>
        <w:tc>
          <w:tcPr>
            <w:tcW w:type="dxa" w:w="2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  <w:tc>
          <w:tcPr>
            <w:tcW w:type="dxa" w:w="2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Fraqueza Central</w:t>
            </w:r>
          </w:p>
        </w:tc>
      </w:tr>
      <w:tr>
        <w:tc>
          <w:tcPr>
            <w:tcW w:type="dxa" w:w="22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Social Media Factory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Produção de conteúdo para Instagram e Facebook. Vendem "presença digital" via posts, stories e reels.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Corretores autônomos e imobiliárias de médio porte</w:t>
            </w:r>
          </w:p>
        </w:tc>
        <w:tc>
          <w:tcPr>
            <w:tcW w:type="dxa" w:w="20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Sem ROI mensurável. Métrica de sucesso = posts publicados</w:t>
            </w:r>
          </w:p>
        </w:tc>
      </w:tr>
      <w:tr>
        <w:tc>
          <w:tcPr>
            <w:tcW w:type="dxa" w:w="22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Agência de Tráfego Imobiliário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Meta Ads e Google Ads para lançamentos. Vendem leads por formulário.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Construtoras, incorporadoras e imobiliárias com verba de mídia</w:t>
            </w:r>
          </w:p>
        </w:tc>
        <w:tc>
          <w:tcPr>
            <w:tcW w:type="dxa" w:w="20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Foco em lançamentos, não em crescimento contínuo de unidades locais</w:t>
            </w:r>
          </w:p>
        </w:tc>
      </w:tr>
      <w:tr>
        <w:tc>
          <w:tcPr>
            <w:tcW w:type="dxa" w:w="22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Branding Premium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Identidade visual, site institucional, conteúdo aspiracional para alto padrão.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Construtoras e imobiliárias de luxo</w:t>
            </w:r>
          </w:p>
        </w:tc>
        <w:tc>
          <w:tcPr>
            <w:tcW w:type="dxa" w:w="20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Ticket alto, base pequena. Não escalável para imobiliárias de bairro.</w:t>
            </w:r>
          </w:p>
        </w:tc>
      </w:tr>
      <w:tr>
        <w:tc>
          <w:tcPr>
            <w:tcW w:type="dxa" w:w="22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Full-Service Local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Combina redes sociais + tráfego + site. Vende "tudo" para pequenas imobiliárias.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Pequenas imobiliárias locais sem estrutura interna de marketing</w:t>
            </w:r>
          </w:p>
        </w:tc>
        <w:tc>
          <w:tcPr>
            <w:tcW w:type="dxa" w:w="20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Sem especialização profunda. Oferta indiferenciada e genérica.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C0392B" w:sz="6"/>
          <w:left w:val="single" w:color="C0392B" w:sz="8"/>
          <w:bottom w:val="single" w:color="C0392B" w:sz="2"/>
          <w:right w:val="single" w:color="C039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8D7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  DADO ESTRATÉGICO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color w:val="C0392B"/>
                <w:sz w:val="22"/>
                <w:szCs w:val="22"/>
              </w:rPr>
              <w:t xml:space="preserve">A maioria das agências de marketing imobiliário no Brasil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não aparece no Google</w:t>
            </w:r>
            <w:r>
              <w:rPr>
                <w:rFonts w:ascii="Calibri" w:cs="Calibri" w:eastAsia="Calibri" w:hAnsi="Calibri"/>
                <w:color w:val="C0392B"/>
                <w:sz w:val="22"/>
                <w:szCs w:val="22"/>
              </w:rPr>
              <w:t xml:space="preserve"> para quem busca seus próprios serviços. Operam dentro do Instagram e geram clientes via indicação — sem presença indexada, sem autoridade digital própria. Uma agência de marketing que não aparece no Google é, por si só, a maior prova da lacuna que a LocalRise pode explorar.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522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 Análise de Conteúdo — Padrão do Setor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conteúdo publicado pelas agências de marketing imobiliário segue padrões altamente previsíveis. Identificar esses padrões permite à LocalRise criar uma voz completamente diferenciada.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2.1  O que 95% das agências postam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Posts de imóveis em destaque:</w:t>
      </w:r>
      <w:r>
        <w:rPr>
          <w:rFonts w:ascii="Calibri" w:cs="Calibri" w:eastAsia="Calibri" w:hAnsi="Calibri"/>
          <w:sz w:val="22"/>
          <w:szCs w:val="22"/>
        </w:rPr>
        <w:t xml:space="preserve"> foto + preço + localização. Conteúdo de produto puro sem storytelling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Carrosséis de dicas genéricas:</w:t>
      </w:r>
      <w:r>
        <w:rPr>
          <w:rFonts w:ascii="Calibri" w:cs="Calibri" w:eastAsia="Calibri" w:hAnsi="Calibri"/>
          <w:sz w:val="22"/>
          <w:szCs w:val="22"/>
        </w:rPr>
        <w:t xml:space="preserve"> "5 erros ao comprar um imóvel", "Como escolher seu primeiro apartamento"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Reels de apresentação de imóveis:</w:t>
      </w:r>
      <w:r>
        <w:rPr>
          <w:rFonts w:ascii="Calibri" w:cs="Calibri" w:eastAsia="Calibri" w:hAnsi="Calibri"/>
          <w:sz w:val="22"/>
          <w:szCs w:val="22"/>
        </w:rPr>
        <w:t xml:space="preserve"> tour virtual, drone, áreas comuns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Depoimentos de clientes:</w:t>
      </w:r>
      <w:r>
        <w:rPr>
          <w:rFonts w:ascii="Calibri" w:cs="Calibri" w:eastAsia="Calibri" w:hAnsi="Calibri"/>
          <w:sz w:val="22"/>
          <w:szCs w:val="22"/>
        </w:rPr>
        <w:t xml:space="preserve"> prova social via stories e posts de feed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de data comemorativa:</w:t>
      </w:r>
      <w:r>
        <w:rPr>
          <w:rFonts w:ascii="Calibri" w:cs="Calibri" w:eastAsia="Calibri" w:hAnsi="Calibri"/>
          <w:sz w:val="22"/>
          <w:szCs w:val="22"/>
        </w:rPr>
        <w:t xml:space="preserve"> Dia do Corretor, Natal, aniversário da imobiliária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2.2  O que quase ninguém publica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Dados de mercado local com análise crítica:</w:t>
      </w:r>
      <w:r>
        <w:rPr>
          <w:rFonts w:ascii="Calibri" w:cs="Calibri" w:eastAsia="Calibri" w:hAnsi="Calibri"/>
          <w:sz w:val="22"/>
          <w:szCs w:val="22"/>
        </w:rPr>
        <w:t xml:space="preserve"> valorização de bairros, comparativo de preço por m², tendências de demanda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sobre geração de leads e ROI digital:</w:t>
      </w:r>
      <w:r>
        <w:rPr>
          <w:rFonts w:ascii="Calibri" w:cs="Calibri" w:eastAsia="Calibri" w:hAnsi="Calibri"/>
          <w:sz w:val="22"/>
          <w:szCs w:val="22"/>
        </w:rPr>
        <w:t xml:space="preserve"> o comprador de serviço (o dono da imobiliária) não é impactado por esse conteúdo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Diagnósticos reais com dados reais de clientes</w:t>
      </w:r>
      <w:r>
        <w:rPr>
          <w:rFonts w:ascii="Calibri" w:cs="Calibri" w:eastAsia="Calibri" w:hAnsi="Calibri"/>
          <w:sz w:val="22"/>
          <w:szCs w:val="22"/>
        </w:rPr>
        <w:t xml:space="preserve"> (sem revelar identidade)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Argumento financeiro:</w:t>
      </w:r>
      <w:r>
        <w:rPr>
          <w:rFonts w:ascii="Calibri" w:cs="Calibri" w:eastAsia="Calibri" w:hAnsi="Calibri"/>
          <w:sz w:val="22"/>
          <w:szCs w:val="22"/>
        </w:rPr>
        <w:t xml:space="preserve"> quantas comissões são perdidas por falta de presença digital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Comparativos de canal:</w:t>
      </w:r>
      <w:r>
        <w:rPr>
          <w:rFonts w:ascii="Calibri" w:cs="Calibri" w:eastAsia="Calibri" w:hAnsi="Calibri"/>
          <w:sz w:val="22"/>
          <w:szCs w:val="22"/>
        </w:rPr>
        <w:t xml:space="preserve"> ZAP vs. Google Ads vs. SEO orgânico em termos de custo por lead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1A3C5E" w:sz="6"/>
          <w:left w:val="single" w:color="1A3C5E" w:sz="8"/>
          <w:bottom w:val="single" w:color="1A3C5E" w:sz="2"/>
          <w:right w:val="single" w:color="1A3C5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0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2"/>
                <w:szCs w:val="22"/>
              </w:rPr>
              <w:t xml:space="preserve">💡  OPORTUNIDADE DE CONTEÚDO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color w:val="1A3C5E"/>
                <w:sz w:val="22"/>
                <w:szCs w:val="22"/>
              </w:rPr>
              <w:t xml:space="preserve">A LocalRise pode criar autoridade rapidamente publicando o conteúdo que nenhuma agência publica: </w:t>
            </w:r>
            <w:r>
              <w:rPr>
                <w:rFonts w:ascii="Calibri" w:cs="Calibri" w:eastAsia="Calibri" w:hAnsi="Calibri"/>
                <w:b/>
                <w:bCs/>
                <w:color w:val="1A3C5E"/>
                <w:sz w:val="22"/>
                <w:szCs w:val="22"/>
              </w:rPr>
              <w:t xml:space="preserve">análises de mercado em reais de comissão</w:t>
            </w:r>
            <w:r>
              <w:rPr>
                <w:rFonts w:ascii="Calibri" w:cs="Calibri" w:eastAsia="Calibri" w:hAnsi="Calibri"/>
                <w:color w:val="1A3C5E"/>
                <w:sz w:val="22"/>
                <w:szCs w:val="22"/>
              </w:rPr>
              <w:t xml:space="preserve">. "A imobiliária X do bairro Y está perdendo R$ 136.000 por venda que vai para o concorrente — porque não aparece no Google." Conteúdo específico, com dados, que fala diretamente com o dono de imobiliária — não com o comprador de imóvel.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522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3. Análise de Oferta e Serviços — O que o Mercado Entrega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tabela abaixo mapeia a adoção de cada serviço pelas agências de marketing imobiliário no Brasil, com avaliação crítica de profundidade e diferenciação disponível.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Agências que Oferecem</w:t>
            </w:r>
          </w:p>
        </w:tc>
        <w:tc>
          <w:tcPr>
            <w:tcW w:type="dxa" w:w="2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Profundidade Média</w:t>
            </w:r>
          </w:p>
        </w:tc>
        <w:tc>
          <w:tcPr>
            <w:tcW w:type="dxa" w:w="27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Espaço p/ LocalRise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Gestão de Instagram/Facebook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98%</w:t>
            </w:r>
          </w:p>
        </w:tc>
        <w:tc>
          <w:tcPr>
            <w:tcW w:type="dxa" w:w="20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Alta (saturado)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Mínimo. Não entrar como mais uma social media.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Meta Ads (Facebook/Instagram)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72%</w:t>
            </w:r>
          </w:p>
        </w:tc>
        <w:tc>
          <w:tcPr>
            <w:tcW w:type="dxa" w:w="20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Média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Possível como serviço secundário, não principal.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Site / Landing Page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65%</w:t>
            </w:r>
          </w:p>
        </w:tc>
        <w:tc>
          <w:tcPr>
            <w:tcW w:type="dxa" w:w="20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Baixa (sites genéricos)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Oportunidade em landing pages por bairro com SEO local.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38%</w:t>
            </w:r>
          </w:p>
        </w:tc>
        <w:tc>
          <w:tcPr>
            <w:tcW w:type="dxa" w:w="20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Baixa (sem especialização)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Alta oportunidade.</w:t>
            </w: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 Poucas agências dominam Google Ads imobiliário.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SEO Local / Google Business Profile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8%</w:t>
            </w:r>
          </w:p>
        </w:tc>
        <w:tc>
          <w:tcPr>
            <w:tcW w:type="dxa" w:w="20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Território quase virgem.</w:t>
            </w: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 Principal vantagem competitiva da LocalRise.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Automação de nutrição de leads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22%</w:t>
            </w:r>
          </w:p>
        </w:tc>
        <w:tc>
          <w:tcPr>
            <w:tcW w:type="dxa" w:w="20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Baixa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Diferencial de sofisticação para contratos maiores.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Estratégia de reputação online (reviews)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4%</w:t>
            </w:r>
          </w:p>
        </w:tc>
        <w:tc>
          <w:tcPr>
            <w:tcW w:type="dxa" w:w="20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Quase zero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Máxima oportunidade.</w:t>
            </w: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 Ignorado por todos. Impacto direto no Local Pack.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ROI calculado em comissão gerada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Posicionamento único disponível.</w:t>
            </w: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 Ninguém mede resultado em reais de comissão.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522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4. Pontos Fortes do Mercado Estabelecido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que as agências incumbentes fazem bem e que a LocalRise deve respeitar ao entrar no mercado: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2"/>
          <w:szCs w:val="22"/>
        </w:rPr>
        <w:t xml:space="preserve">Relacionamento e carteira consolidada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modelo de agências imobiliárias é profundamente baseado em relacionamento. Quem já tem carteira de clientes tem retenção alta — não por resultado, mas por confiança pessoal. A LocalRise precisa criar confiança diferente: baseada em dados e resultados mensuráveis.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2"/>
          <w:szCs w:val="22"/>
        </w:rPr>
        <w:t xml:space="preserve">Prova visual imediata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Feed bonito no Instagram gera percepção de valor rápida para o decisor da imobiliária, que frequentemente compra por estética, não por ROI. A LocalRise precisa contrapor com argumento financeiro — mais convincente para donos de negócio quando bem apresentado.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2"/>
          <w:szCs w:val="22"/>
        </w:rPr>
        <w:t xml:space="preserve">Vocabulário do mercado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agências estabelecidas sabem o vocabulário imobiliário: VGV, comissão, captação, plantão, laudo, ITBI. Isso gera confiança rápida com corretores e gerentes. A LocalRise deve dominar esse vocabulário antes de prospectar.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2"/>
          <w:szCs w:val="22"/>
        </w:rPr>
        <w:t xml:space="preserve">Custo de aquisição baixo via indicação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maioria opera com vendas diretas pelo DM e indicação — sem processo comercial complexo. Isso limita escala, mas gera clientes com pouco investimento. A LocalRise deve criar um processo de aquisição mais estruturado que justifique ticket maior.</w:t>
      </w:r>
    </w:p>
    <w:p>
      <w:pPr>
        <w:spacing w:after="120" w:before="0"/>
      </w:pPr>
      <w:r>
        <w:t xml:space="preserve"/>
      </w:r>
    </w:p>
    <w:p>
      <w:pPr>
        <w:pBdr>
          <w:bottom w:val="single" w:color="E8522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5. Pontos Fracos do Mercado — Mapa das Oportunidades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Estas são as brechas reais que a LocalRise pode explorar. Cada fraqueza do mercado é uma oportunidade de posicionamento.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Fraqueza do Mercado</w:t>
            </w:r>
          </w:p>
        </w:tc>
        <w:tc>
          <w:tcPr>
            <w:tcW w:type="dxa" w:w="3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27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Oportunidade LocalRise</w:t>
            </w:r>
          </w:p>
        </w:tc>
      </w:tr>
      <w:tr>
        <w:tc>
          <w:tcPr>
            <w:tcW w:type="dxa" w:w="5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Cobram por entrega, não por resultado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Métrica padrão = posts publicados e alcance. Nenhuma imobiliária sabe quantos leads reais vieram dos R$1.500/mês de social media.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Posicionar proposta inteira em leads gerados e comissão potencial. Relatório mensal em R$, não em curtidas.</w:t>
            </w:r>
          </w:p>
        </w:tc>
      </w:tr>
      <w:tr>
        <w:tc>
          <w:tcPr>
            <w:tcW w:type="dxa" w:w="5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Google é território abandonado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Menos de 10% oferecem gestão séria de GBP. O Google Maps — usado por 90% dos compradores — é terra de ninguém no setor.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Entrar com GBP + Google Ads como oferta principal. Construir autoridade enquanto o custo ainda é baixo.</w:t>
            </w:r>
          </w:p>
        </w:tc>
      </w:tr>
      <w:tr>
        <w:tc>
          <w:tcPr>
            <w:tcW w:type="dxa" w:w="500"/>
            <w:shd w:fill="E85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Sem ROI calculável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Nenhuma agência apresenta o argumento: "nossa campanha precisa gerar 1 venda extra por ano para pagar 12 meses de serviço".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Fazer esse cálculo publicamente em posts, propostas e reuniões. Diferenciador imediato na conversa comercial.</w:t>
            </w:r>
          </w:p>
        </w:tc>
      </w:tr>
      <w:tr>
        <w:tc>
          <w:tcPr>
            <w:tcW w:type="dxa" w:w="500"/>
            <w:shd w:fill="E85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As agências são invisíveis no próprio Google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Agências que vendem marketing não aparecem em buscas como "agência de marketing imobiliário [cidade]". Vivem dentro do Instagram.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LocalRise aparecer no Google para essas buscas captura demanda que os concorrentes não sabem que existe.</w:t>
            </w:r>
          </w:p>
        </w:tc>
      </w:tr>
      <w:tr>
        <w:tc>
          <w:tcPr>
            <w:tcW w:type="dxa" w:w="500"/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Oferta indiferenciada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Todos oferecem: gestão de redes sociais + tráfego + site. Não existe especialização por tipo de imobiliária ou por ciclo de venda.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Especialização por bairro/mercado local e por fase do funil de compra imobiliária (ciclo de 3–18 meses).</w:t>
            </w:r>
          </w:p>
        </w:tc>
      </w:tr>
      <w:tr>
        <w:tc>
          <w:tcPr>
            <w:tcW w:type="dxa" w:w="500"/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Não entendem o ciclo de venda imobiliário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Tratam imobiliária como e-commerce: campanha → clique → conversão. O ciclo real é de 3 a 18 meses — exige nutrição e reputação de longo prazo.</w:t>
            </w:r>
          </w:p>
        </w:tc>
        <w:tc>
          <w:tcPr>
            <w:tcW w:type="dxa" w:w="27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SEO local + GBP + estratégia de reputação é exatamente a abordagem certa para ciclos longos. Esse é o argumento técnico da LocalRise.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522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6. Oportunidades Específicas para a LocalRise</w:t>
      </w:r>
    </w:p>
    <w:p>
      <w:pPr>
        <w:spacing w:after="60" w:before="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6.1  Quatro ângulos de entrada no mercado</w:t>
      </w:r>
    </w:p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2"/>
          <w:szCs w:val="22"/>
        </w:rPr>
        <w:t xml:space="preserve">Ângulo 1 — "A consultoria que aparece no Google"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Posicione a LocalRise como a única consultoria imobiliária que faz o cliente aparecer onde o comprador realmente procura: Google Search e Google Maps. Enquanto os concorrentes lutam pelo feed do Instagram, você domina a intenção de compra. Esse ângulo é verificável publicamente — qualquer decisor pode testar ao vivo na reunião.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2"/>
          <w:szCs w:val="22"/>
        </w:rPr>
        <w:t xml:space="preserve">Ângulo 2 — ROI em comissão, não em métricas de vaidade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Toda proposta comercial deve ser apresentada em reais de comissão, não em seguidores ou alcance.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"Nossa estratégia precisa gerar 1 venda a mais por ano para pagar 12 meses de contrato. Em Bela Vista, isso é R$136.000 de comissão."</w:t>
      </w:r>
      <w:r>
        <w:rPr>
          <w:rFonts w:ascii="Calibri" w:cs="Calibri" w:eastAsia="Calibri" w:hAnsi="Calibri"/>
          <w:sz w:val="22"/>
          <w:szCs w:val="22"/>
        </w:rPr>
        <w:t xml:space="preserve"> Nenhum concorrente faz esse cálculo publicamente — porque a maioria não consegue sustentá-lo.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2"/>
          <w:szCs w:val="22"/>
        </w:rPr>
        <w:t xml:space="preserve">Ângulo 3 — Especialização por bairro/mercado local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vez de vender para "imobiliárias em geral", especializar a oferta por bairro cria exclusividade percebida e urgência.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"Dominamos o mercado digital do Bela Vista."</w:t>
      </w:r>
      <w:r>
        <w:rPr>
          <w:rFonts w:ascii="Calibri" w:cs="Calibri" w:eastAsia="Calibri" w:hAnsi="Calibri"/>
          <w:sz w:val="22"/>
          <w:szCs w:val="22"/>
        </w:rPr>
        <w:t xml:space="preserve"> O decisor sabe que se não contratar a LocalRise, o concorrente do bairro vai — e essa vantagem é permanente.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2"/>
          <w:szCs w:val="22"/>
        </w:rPr>
        <w:t xml:space="preserve">Ângulo 4 — Canal proprietário vs. portal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argumento diferenciador que nenhum concorrente usa: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"Você quer continuar pagando portal para receber leads compartilhados com seus concorrentes — ou quer ter seu próprio canal de geração de leads exclusivos?"</w:t>
      </w:r>
      <w:r>
        <w:rPr>
          <w:rFonts w:ascii="Calibri" w:cs="Calibri" w:eastAsia="Calibri" w:hAnsi="Calibri"/>
          <w:sz w:val="22"/>
          <w:szCs w:val="22"/>
        </w:rPr>
        <w:t xml:space="preserve"> É uma mudança de mentalidade, não apenas de fornecedor.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6.2  Estratégias que os concorrentes NÃO fazem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 público de perfis GBP:</w:t>
      </w:r>
      <w:r>
        <w:rPr>
          <w:rFonts w:ascii="Calibri" w:cs="Calibri" w:eastAsia="Calibri" w:hAnsi="Calibri"/>
          <w:sz w:val="22"/>
          <w:szCs w:val="22"/>
        </w:rPr>
        <w:t xml:space="preserve"> Publicar análises de imobiliárias reais (sem nomear) mostrando os erros e a comissão perdida. Gera leads inbound de donos que se reconheceram.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Prospecção via Google Maps:</w:t>
      </w:r>
      <w:r>
        <w:rPr>
          <w:rFonts w:ascii="Calibri" w:cs="Calibri" w:eastAsia="Calibri" w:hAnsi="Calibri"/>
          <w:sz w:val="22"/>
          <w:szCs w:val="22"/>
        </w:rPr>
        <w:t xml:space="preserve"> Buscar "imobiliária [bairro]" e classificar por qualidade do perfil GBP. As com perfis fracos já têm diagnóstico pronto antes da reunião.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Relatório de mercado por bairro:</w:t>
      </w:r>
      <w:r>
        <w:rPr>
          <w:rFonts w:ascii="Calibri" w:cs="Calibri" w:eastAsia="Calibri" w:hAnsi="Calibri"/>
          <w:sz w:val="22"/>
          <w:szCs w:val="22"/>
        </w:rPr>
        <w:t xml:space="preserve"> Publicar dados de valorização, ticket médio e comissão potencial de bairros específicos. Conteúdo que nenhuma agência produz e que atrai exatamente o público certo.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Parceria com corretores autônomos primeiro:</w:t>
      </w:r>
      <w:r>
        <w:rPr>
          <w:rFonts w:ascii="Calibri" w:cs="Calibri" w:eastAsia="Calibri" w:hAnsi="Calibri"/>
          <w:sz w:val="22"/>
          <w:szCs w:val="22"/>
        </w:rPr>
        <w:t xml:space="preserve"> Menor burocracia para contratar, menor ticket necessário, e são formadores de opinião dentro das imobiliárias — abrem portas para contratos maiores.</w:t>
      </w:r>
    </w:p>
    <w:p>
      <w:pPr>
        <w:spacing w:after="120" w:before="0"/>
      </w:pPr>
      <w:r>
        <w:t xml:space="preserve"/>
      </w:r>
    </w:p>
    <w:p>
      <w:pPr>
        <w:pBdr>
          <w:bottom w:val="single" w:color="E8522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7. Plano de Implementação Estratégica</w:t>
      </w:r>
    </w:p>
    <w:p>
      <w:pPr>
        <w:spacing w:after="60" w:before="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7.1  5 Estratégias para Implementar Imediatamente</w:t>
      </w:r>
    </w:p>
    <w:p>
      <w:pPr>
        <w:spacing w:after="40" w:before="0"/>
      </w:pPr>
      <w:r>
        <w:t xml:space="preserve"/>
      </w:r>
    </w:p>
    <w:tbl>
      <w:tblPr>
        <w:tblW w:type="dxa" w:w="9200"/>
        <w:tblBorders>
          <w:top w:val="single" w:color="E8522A" w:sz="6"/>
          <w:left w:val="single" w:color="E8522A" w:sz="8"/>
          <w:bottom w:val="single" w:color="E8522A" w:sz="2"/>
          <w:right w:val="single" w:color="E8522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8522A"/>
                <w:sz w:val="22"/>
                <w:szCs w:val="22"/>
              </w:rPr>
              <w:t xml:space="preserve">01  DOMINAR O GOOGLE PARA "MARKETING IMOBILIÁRIO [SUA CIDADE]"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color w:val="0D2137"/>
                <w:sz w:val="22"/>
                <w:szCs w:val="22"/>
              </w:rPr>
              <w:t xml:space="preserve">Antes de prospectar clientes, apareça você mesmo. Crie um Google Business Profile da LocalRise Advisory otimizado, publique conteúdo de blog sobre marketing para imobiliárias locais e ranqueie para buscas do seu próprio mercado.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2"/>
                <w:szCs w:val="22"/>
              </w:rPr>
              <w:t xml:space="preserve">Você vende SEO — use no próprio negócio.</w:t>
            </w:r>
            <w:r>
              <w:rPr>
                <w:rFonts w:ascii="Calibri" w:cs="Calibri" w:eastAsia="Calibri" w:hAnsi="Calibri"/>
                <w:color w:val="0D2137"/>
                <w:sz w:val="22"/>
                <w:szCs w:val="22"/>
              </w:rPr>
              <w:t xml:space="preserve"> Um prospect que te encontra no Google já chegou validando a sua proposta antes da primeira conversa.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E8522A" w:sz="6"/>
          <w:left w:val="single" w:color="E8522A" w:sz="8"/>
          <w:bottom w:val="single" w:color="E8522A" w:sz="2"/>
          <w:right w:val="single" w:color="E8522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8522A"/>
                <w:sz w:val="22"/>
                <w:szCs w:val="22"/>
              </w:rPr>
              <w:t xml:space="preserve">02  CRIAR CASOS DE USO COM DADOS REAIS ANTES DE VENDER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color w:val="0D2137"/>
                <w:sz w:val="22"/>
                <w:szCs w:val="22"/>
              </w:rPr>
              <w:t xml:space="preserve">Faça diagnósticos gratuitos de 5 imobiliárias locais e publique os resultados com dados reais: "Encontrei R$X em leads perdidos por semana nesta imobiliária." Isso gera prova social antes de ter clientes pagantes — e cada diagnóstico publicado é uma peça de prospecção ativa.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E8522A" w:sz="6"/>
          <w:left w:val="single" w:color="E8522A" w:sz="8"/>
          <w:bottom w:val="single" w:color="E8522A" w:sz="2"/>
          <w:right w:val="single" w:color="E8522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8522A"/>
                <w:sz w:val="22"/>
                <w:szCs w:val="22"/>
              </w:rPr>
              <w:t xml:space="preserve">03  PROSPECÇÃO ATIVA VIA GOOGLE MAPS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color w:val="0D2137"/>
                <w:sz w:val="22"/>
                <w:szCs w:val="22"/>
              </w:rPr>
              <w:t xml:space="preserve">Buscar "imobiliária [bairro]" no Google Maps da sua cidade e classificar por qualidade do perfil GBP (fotos, reviews, completude, posts recentes). As com perfis fracos são os prospects mais quentes — você já tem o diagnóstico antes da reunião.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2"/>
                <w:szCs w:val="22"/>
              </w:rPr>
              <w:t xml:space="preserve">Esse método gera lista de prospecção qualificada em 2 horas, sem custo.</w:t>
            </w:r>
            <w:r>
              <w:rPr>
                <w:rFonts w:ascii="Calibri" w:cs="Calibri" w:eastAsia="Calibri" w:hAnsi="Calibri"/>
                <w:color w:val="0D2137"/>
                <w:sz w:val="22"/>
                <w:szCs w:val="22"/>
              </w:rPr>
              <w:t xml:space="preserve"> Você chega à reunião com um print do perfil deles mostrando o problema.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E8522A" w:sz="6"/>
          <w:left w:val="single" w:color="E8522A" w:sz="8"/>
          <w:bottom w:val="single" w:color="E8522A" w:sz="2"/>
          <w:right w:val="single" w:color="E8522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8522A"/>
                <w:sz w:val="22"/>
                <w:szCs w:val="22"/>
              </w:rPr>
              <w:t xml:space="preserve">04  CONTEÚDO SEMANAL COM ARGUMENTO DE ROI EM COMISSÃO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color w:val="0D2137"/>
                <w:sz w:val="22"/>
                <w:szCs w:val="22"/>
              </w:rPr>
              <w:t xml:space="preserve">Todo post/reel deve ser ancorado em dinheiro real: "Imobiliária X, ticket médio Y, comissão Z — quanto custa não aparecer no Google?" Conteúdo específico, não genérico. Isso posiciona a LocalRise como a única que fala de resultado em reais, não em curtidas.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2"/>
                <w:szCs w:val="22"/>
              </w:rPr>
              <w:t xml:space="preserve">Meta: publicar 1 caso específico por semana.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E8522A" w:sz="6"/>
          <w:left w:val="single" w:color="E8522A" w:sz="8"/>
          <w:bottom w:val="single" w:color="E8522A" w:sz="2"/>
          <w:right w:val="single" w:color="E8522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8522A"/>
                <w:sz w:val="22"/>
                <w:szCs w:val="22"/>
              </w:rPr>
              <w:t xml:space="preserve">05  PARCERIA COM CORRETORES AUTÔNOMOS COMO PORTA DE ENTRADA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color w:val="0D2137"/>
                <w:sz w:val="22"/>
                <w:szCs w:val="22"/>
              </w:rPr>
              <w:t xml:space="preserve">Corretores autônomos têm menos burocracia para contratar, menor ticket de serviço necessário e são formadores de opinião dentro das imobiliárias. Um corretor satisfeito com a LocalRise é a melhor referência para o gerente da unidade.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2"/>
                <w:szCs w:val="22"/>
              </w:rPr>
              <w:t xml:space="preserve">Ofereça pacote entry-level para corretores como estratégia de entrada na rede.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7.2  3 Ideias de Conteúdo para Instagram (Foco em Imobiliárias)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Gancho de Abertura</w:t>
            </w:r>
          </w:p>
        </w:tc>
        <w:tc>
          <w:tcPr>
            <w:tcW w:type="dxa" w:w="24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 Estratégico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"O que acontece quando alguém pesquisa sua imobiliária no Google"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Reel 15–30s</w:t>
            </w:r>
          </w:p>
        </w:tc>
        <w:tc>
          <w:tcPr>
            <w:tcW w:type="dxa" w:w="28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"Fui pesquisar sua imobiliária no Google. Encontrei o concorrente."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Gerar identificação imediata. Prospecção passiva de donos de imobiliária que se reconheceram.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"Calculadora de comissão perdida"</w:t>
            </w: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 — por bairro específico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Carrossel</w:t>
            </w:r>
          </w:p>
        </w:tc>
        <w:tc>
          <w:tcPr>
            <w:tcW w:type="dxa" w:w="28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Ticket médio × buscas mensais no Google × taxa de conversão = comissão perdida por mês.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Conteúdo educacional com urgência financeira. Um bairro por post — cada post é uma peça de prospecção direcionada.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"Diagnóstico ao vivo"</w:t>
            </w: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 — análise de perfil GBP real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Reel 30–60s</w:t>
            </w:r>
          </w:p>
        </w:tc>
        <w:tc>
          <w:tcPr>
            <w:tcW w:type="dxa" w:w="28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"Esse perfil está deixando R$X na mesa todo mês. Vou mostrar por quê em 30 segundos."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Prova de competência ao vivo. Gera DMs de donos que querem diagnóstico gratuito da própria empresa.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7.3  3 Ofertas Iniciais para o Nicho Imobiliário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Oferta</w:t>
            </w:r>
          </w:p>
        </w:tc>
        <w:tc>
          <w:tcPr>
            <w:tcW w:type="dxa" w:w="3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inclui</w:t>
            </w:r>
          </w:p>
        </w:tc>
        <w:tc>
          <w:tcPr>
            <w:tcW w:type="dxa" w:w="24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Próximo Passo</w:t>
            </w:r>
          </w:p>
        </w:tc>
      </w:tr>
      <w:tr>
        <w:tc>
          <w:tcPr>
            <w:tcW w:type="dxa" w:w="1800"/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Diagnóstico Digital Gratuito</w:t>
            </w: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
(Porta de entrada)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Análise completa de GBP, posição no Google, Instagram e presença digital geral. Entrega em PDF em 48h com pontuação e prioridades.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Criar urgência e abrir conversa comercial. Custo zero, valor percebido alto. É o diagnóstico que vende a solução.</w:t>
            </w:r>
          </w:p>
        </w:tc>
        <w:tc>
          <w:tcPr>
            <w:tcW w:type="dxa" w:w="18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Proposta do Pacote Entrada na mesma semana.</w:t>
            </w:r>
          </w:p>
        </w:tc>
      </w:tr>
      <w:tr>
        <w:tc>
          <w:tcPr>
            <w:tcW w:type="dxa" w:w="1800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0"/>
                <w:szCs w:val="20"/>
              </w:rPr>
              <w:t xml:space="preserve">Pacote Domínio Local</w:t>
            </w: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
(Entry-level pago)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GBP otimizado + Google Ads local com palavras-chave do bairro + relatório mensal de leads gerados. Contrato de 3 meses.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Resultado mensurável em 30 dias. Preço que o decisor consegue aprovar sem consultar ninguém. Abre porta para expansão.</w:t>
            </w:r>
          </w:p>
        </w:tc>
        <w:tc>
          <w:tcPr>
            <w:tcW w:type="dxa" w:w="18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 xml:space="preserve">Após 60–90 dias de resultado: upsell para Parceria de Crescimento.</w:t>
            </w:r>
          </w:p>
        </w:tc>
      </w:tr>
      <w:tr>
        <w:tc>
          <w:tcPr>
            <w:tcW w:type="dxa" w:w="1800"/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Parceria de Crescimento</w:t>
            </w: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
(Ticket alto)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GBP + Google Ads + Meta Ads + landing page + automação de leads + programa de reputação ativa. Contrato de 6–12 meses.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Apresentado com cálculo de ROI baseado no ticket médio de venda da imobiliária. Vendido apenas depois de provar resultado com Pacote Entrada.</w:t>
            </w:r>
          </w:p>
        </w:tc>
        <w:tc>
          <w:tcPr>
            <w:tcW w:type="dxa" w:w="18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Renovação automática após resultado comprovado.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522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8. Posicionamento Único — A Frase que Domina o Mercado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1A3C5E" w:sz="6"/>
          <w:left w:val="single" w:color="1A3C5E" w:sz="8"/>
          <w:bottom w:val="single" w:color="1A3C5E" w:sz="2"/>
          <w:right w:val="single" w:color="1A3C5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0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A3C5E"/>
                <w:sz w:val="28"/>
                <w:szCs w:val="28"/>
              </w:rPr>
              <w:t xml:space="preserve">"A LocalRise é a única consultoria de marketing imobiliário que mede resultado em comissão, não em curtidas."</w:t>
            </w:r>
          </w:p>
          <w:p>
            <w:pPr>
              <w:spacing w:after="100" w:before="4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Enquanto toda agência do mercado faz feed bonito e relatório de alcance, a LocalRise faz uma coisa diferente: coloca a imobiliária no lugar onde o comprador está com intenção de compra — o Google. E mede o resultado de uma forma que o dono de imobiliária entende: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quantas vendas incrementais a estratégia gerou.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Não vendemos marketing. Vendemos comissão.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 mercado diz</w:t>
            </w:r>
          </w:p>
        </w:tc>
        <w:tc>
          <w:tcPr>
            <w:tcW w:type="dxa" w:w="4600"/>
            <w:shd w:fill="1557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 LocalRise diz</w:t>
            </w:r>
          </w:p>
        </w:tc>
      </w:tr>
      <w:tr>
        <w:tc>
          <w:tcPr>
            <w:tcW w:type="dxa" w:w="46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"Vamos crescer sua presença digital"</w:t>
            </w:r>
          </w:p>
        </w:tc>
        <w:tc>
          <w:tcPr>
            <w:tcW w:type="dxa" w:w="46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"Vamos colocar a sua imobiliária no topo do Google do seu bairro"</w:t>
            </w:r>
          </w:p>
        </w:tc>
      </w:tr>
      <w:tr>
        <w:tc>
          <w:tcPr>
            <w:tcW w:type="dxa" w:w="46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"Relatório de alcance e engajamento mensal"</w:t>
            </w:r>
          </w:p>
        </w:tc>
        <w:tc>
          <w:tcPr>
            <w:tcW w:type="dxa" w:w="46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"Relatório de leads gerados, custo por lead e ROI em comissão potencial"</w:t>
            </w:r>
          </w:p>
        </w:tc>
      </w:tr>
      <w:tr>
        <w:tc>
          <w:tcPr>
            <w:tcW w:type="dxa" w:w="46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"Gestão de redes sociais, tráfego e site"</w:t>
            </w:r>
          </w:p>
        </w:tc>
        <w:tc>
          <w:tcPr>
            <w:tcW w:type="dxa" w:w="46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"Canal proprietário de geração de leads exclusivos"</w:t>
            </w:r>
          </w:p>
        </w:tc>
      </w:tr>
      <w:tr>
        <w:tc>
          <w:tcPr>
            <w:tcW w:type="dxa" w:w="46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"Leads do ZAP e portais"</w:t>
            </w:r>
          </w:p>
        </w:tc>
        <w:tc>
          <w:tcPr>
            <w:tcW w:type="dxa" w:w="46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"Leads do Google — exclusivos, com intenção de compra, sem concorrência na mesma página"</w:t>
            </w:r>
          </w:p>
        </w:tc>
      </w:tr>
      <w:tr>
        <w:tc>
          <w:tcPr>
            <w:tcW w:type="dxa" w:w="46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"Seguidores e curtidas crescendo"</w:t>
            </w:r>
          </w:p>
        </w:tc>
        <w:tc>
          <w:tcPr>
            <w:tcW w:type="dxa" w:w="46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"Uma venda extra por ano paga 12 meses de contrato 2x"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2" w:space="4"/>
        </w:pBdr>
        <w:spacing w:after="160" w:before="160"/>
      </w:pP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LocalRise Advisory · Inteligência Competitiva · Março de 2026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Este documento é de uso exclusivo da equipe LocalRise e não deve ser compartilhado com terceiros.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Confidencial · LocalRise Advisory · 2026    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22A" w:sz="4" w:space="4"/>
      </w:pBdr>
      <w:jc w:val="left"/>
    </w:pPr>
    <w:r>
      <w:rPr>
        <w:rFonts w:ascii="Calibri" w:cs="Calibri" w:eastAsia="Calibri" w:hAnsi="Calibri"/>
        <w:b/>
        <w:bCs/>
        <w:color w:val="E8522A"/>
        <w:sz w:val="18"/>
        <w:szCs w:val="18"/>
      </w:rPr>
      <w:t xml:space="preserve">LocalRise Advisory</w:t>
    </w:r>
    <w:r>
      <w:rPr>
        <w:rFonts w:ascii="Calibri" w:cs="Calibri" w:eastAsia="Calibri" w:hAnsi="Calibri"/>
        <w:color w:val="1A3C5E"/>
        <w:sz w:val="18"/>
        <w:szCs w:val="18"/>
      </w:rPr>
      <w:t xml:space="preserve">  |  Inteligência Competitiva — Mercado Imobiliário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2026-03-30T18:16:01.854Z</dcterms:created>
  <dcterms:modified xsi:type="dcterms:W3CDTF">2026-03-30T18:16:01.870Z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