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A6B"/>
          <w:sz w:val="40"/>
        </w:rPr>
        <w:t>LocalRise Advisory × Tchê Ofertas</w:t>
      </w:r>
    </w:p>
    <w:p/>
    <w:p>
      <w:pPr>
        <w:jc w:val="center"/>
      </w:pPr>
      <w:r>
        <w:rPr>
          <w:rFonts w:ascii="Arial" w:hAnsi="Arial"/>
          <w:b/>
          <w:color w:val="263238"/>
          <w:sz w:val="28"/>
        </w:rPr>
        <w:t>RESUMO EXECUTIVO</w:t>
        <w:br/>
        <w:t>Sistema de Inteligência Comercial para Restaurantes</w:t>
      </w:r>
    </w:p>
    <w:p/>
    <w:p>
      <w:pPr>
        <w:jc w:val="center"/>
      </w:pPr>
      <w:r>
        <w:rPr>
          <w:rFonts w:ascii="Arial" w:hAnsi="Arial"/>
          <w:color w:val="78909C"/>
          <w:sz w:val="18"/>
        </w:rPr>
        <w:t>Data de extração: 29 de março de 2026  |  61 restaurantes analisados</w:t>
      </w:r>
    </w:p>
    <w:p/>
    <w:p>
      <w:pPr>
        <w:jc w:val="left"/>
      </w:pPr>
      <w:r>
        <w:rPr>
          <w:rFonts w:ascii="Arial" w:hAnsi="Arial"/>
          <w:b/>
          <w:color w:val="1A3A6B"/>
          <w:sz w:val="32"/>
        </w:rPr>
        <w:t>1. Objetivo Estratégico</w:t>
      </w:r>
    </w:p>
    <w:p>
      <w:r>
        <w:rPr>
          <w:rFonts w:ascii="Arial" w:hAnsi="Arial"/>
          <w:b w:val="0"/>
          <w:sz w:val="20"/>
        </w:rPr>
        <w:t>Este relatório apresenta o resultado do mapeamento completo dos restaurantes ativos do Tchê Ofertas, marketplace líder no Rio Grande do Sul. O projeto tem como objetivo identificar, qualificar e priorizar os estabelecimentos com maior necessidade de serviços digitais — site, SEO local, Google Business Profile (GBP) e Instagram — gerando uma base de prospecção ativa para a LocalRise Advisory.</w:t>
      </w:r>
    </w:p>
    <w:p>
      <w:r>
        <w:rPr>
          <w:rFonts w:ascii="Arial" w:hAnsi="Arial"/>
          <w:b w:val="0"/>
          <w:sz w:val="20"/>
        </w:rPr>
        <w:t>A metodologia aplicada combina extração real de dados do marketplace, enriquecimento via análise de presença digital, auditoria em 4 dimensões e um modelo de scoring proprietário (0–100 pontos) que prioriza os leads com maior potencial de conversão e receita recorrente (MRR).</w:t>
      </w:r>
    </w:p>
    <w:p>
      <w:pPr>
        <w:jc w:val="left"/>
      </w:pPr>
      <w:r>
        <w:rPr>
          <w:rFonts w:ascii="Arial" w:hAnsi="Arial"/>
          <w:b/>
          <w:color w:val="1A3A6B"/>
          <w:sz w:val="32"/>
        </w:rPr>
        <w:t>2. Resultados — Indicadores-Chave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09"/>
            <w:shd w:val="clear" w:color="auto" w:fill="2196F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  <w:br/>
              <w:t>ANALISADOS</w:t>
            </w:r>
          </w:p>
        </w:tc>
        <w:tc>
          <w:tcPr>
            <w:tcW w:type="dxa" w:w="2409"/>
            <w:shd w:val="clear" w:color="auto" w:fill="C6282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PRIORIDADE</w:t>
              <w:br/>
              <w:t>MÁXIMA</w:t>
            </w:r>
          </w:p>
        </w:tc>
        <w:tc>
          <w:tcPr>
            <w:tcW w:type="dxa" w:w="2409"/>
            <w:shd w:val="clear" w:color="auto" w:fill="E651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ALTA</w:t>
              <w:br/>
              <w:t>PRIORIDADE</w:t>
            </w:r>
          </w:p>
        </w:tc>
        <w:tc>
          <w:tcPr>
            <w:tcW w:type="dxa" w:w="2409"/>
            <w:shd w:val="clear" w:color="auto" w:fill="6A1B9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  <w:br/>
              <w:t>PRIORITÁRIOS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2196F3"/>
                <w:sz w:val="44"/>
              </w:rPr>
              <w:t>61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44"/>
              </w:rPr>
              <w:t>5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44"/>
              </w:rPr>
              <w:t>18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6A1B9A"/>
                <w:sz w:val="4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09"/>
            <w:shd w:val="clear" w:color="auto" w:fill="880E4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SEM SITE</w:t>
            </w:r>
          </w:p>
        </w:tc>
        <w:tc>
          <w:tcPr>
            <w:tcW w:type="dxa" w:w="2409"/>
            <w:shd w:val="clear" w:color="auto" w:fill="4A148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GBP FRACO</w:t>
              <w:br/>
              <w:t>ou AUSENTE</w:t>
            </w:r>
          </w:p>
        </w:tc>
        <w:tc>
          <w:tcPr>
            <w:tcW w:type="dxa" w:w="2409"/>
            <w:shd w:val="clear" w:color="auto" w:fill="1565C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PRECISAM</w:t>
              <w:br/>
              <w:t>SEO LOCAL</w:t>
            </w:r>
          </w:p>
        </w:tc>
        <w:tc>
          <w:tcPr>
            <w:tcW w:type="dxa" w:w="2409"/>
            <w:shd w:val="clear" w:color="auto" w:fill="1B5E2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INSTAGRAM</w:t>
              <w:br/>
              <w:t>FRACO/AUSENTE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880E4F"/>
                <w:sz w:val="44"/>
              </w:rPr>
              <w:t>38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4A148C"/>
                <w:sz w:val="44"/>
              </w:rPr>
              <w:t>41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1565C0"/>
                <w:sz w:val="44"/>
              </w:rPr>
              <w:t>45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44"/>
              </w:rPr>
              <w:t>32</w:t>
            </w:r>
          </w:p>
        </w:tc>
      </w:tr>
    </w:tbl>
    <w:p/>
    <w:p>
      <w:pPr>
        <w:jc w:val="left"/>
      </w:pPr>
      <w:r>
        <w:rPr>
          <w:rFonts w:ascii="Arial" w:hAnsi="Arial"/>
          <w:b/>
          <w:color w:val="1A3A6B"/>
          <w:sz w:val="32"/>
        </w:rPr>
        <w:t>3. Metodologia — Pipeline de 9 Fases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1 — Extração: </w:t>
      </w:r>
      <w:r>
        <w:rPr>
          <w:rFonts w:ascii="Arial" w:hAnsi="Arial"/>
          <w:sz w:val="20"/>
        </w:rPr>
        <w:t>Raspagem completa do Tchê Ofertas: gastronomia POA, pizza, churrasco, buffet, sushi, Serra Gaúcha e Litoral RS. Total: 61 restaurantes únicos após deduplicação por ID.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2 — Enriquecimento: </w:t>
      </w:r>
      <w:r>
        <w:rPr>
          <w:rFonts w:ascii="Arial" w:hAnsi="Arial"/>
          <w:sz w:val="20"/>
        </w:rPr>
        <w:t>Vinculação com Google Maps (nota, avaliações, recência), Instagram (posts/30d, atividade), site oficial e telefone/WhatsApp de cada estabelecimento.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3 — Validação: </w:t>
      </w:r>
      <w:r>
        <w:rPr>
          <w:rFonts w:ascii="Arial" w:hAnsi="Arial"/>
          <w:sz w:val="20"/>
        </w:rPr>
        <w:t>Classificação em ATIVO / INATIVO / NÃO VALIDADO com base em múltiplos critérios de recência de operação. Apenas ativos seguem como leads.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4 — Auditoria Digital: </w:t>
      </w:r>
      <w:r>
        <w:rPr>
          <w:rFonts w:ascii="Arial" w:hAnsi="Arial"/>
          <w:sz w:val="20"/>
        </w:rPr>
        <w:t>Análise em 4 dimensões: Site (qualidade), SEO Local (estrutura e presença), Google Business Profile (completude) e Instagram (atividade e estratégia).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5 — Identificação de Necessidades: </w:t>
      </w:r>
      <w:r>
        <w:rPr>
          <w:rFonts w:ascii="Arial" w:hAnsi="Arial"/>
          <w:sz w:val="20"/>
        </w:rPr>
        <w:t>Geração de flags comerciais: PRECISA_SITE, PRECISA_SEO, FALTA_GBP, GBP_FRACO, PRECISA_INSTAGRAM.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6 — Scoring (0–100): </w:t>
      </w:r>
      <w:r>
        <w:rPr>
          <w:rFonts w:ascii="Arial" w:hAnsi="Arial"/>
          <w:sz w:val="20"/>
        </w:rPr>
        <w:t>Modelo de pontuação ponderado: Sem site (+30), Site fraco (+20), Sem GBP (+25), GBP fraco (+15), SEO fraco (+15), Instagram ausente/fraco (+10/+15), Potencial comercial (+10).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7 — Dashboard: </w:t>
      </w:r>
      <w:r>
        <w:rPr>
          <w:rFonts w:ascii="Arial" w:hAnsi="Arial"/>
          <w:sz w:val="20"/>
        </w:rPr>
        <w:t>Construção de 7 abas em Excel com conditional formatting, filtros automáticos e visualização por prioridade, cidade e necessidade.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8 — Camada Comercial: </w:t>
      </w:r>
      <w:r>
        <w:rPr>
          <w:rFonts w:ascii="Arial" w:hAnsi="Arial"/>
          <w:sz w:val="20"/>
        </w:rPr>
        <w:t>Definição de canal de abordagem (WhatsApp, Instagram DM ou Ligação), gancho de venda personalizado e MRR estimado por lead.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Fase 9 — Entregáveis: </w:t>
      </w:r>
      <w:r>
        <w:rPr>
          <w:rFonts w:ascii="Arial" w:hAnsi="Arial"/>
          <w:sz w:val="20"/>
        </w:rPr>
        <w:t>Dashboard principal, Top Leads, Resumo Executivo e Guia de Uso para equipe comercial.</w:t>
      </w:r>
    </w:p>
    <w:p/>
    <w:p>
      <w:pPr>
        <w:jc w:val="left"/>
      </w:pPr>
      <w:r>
        <w:rPr>
          <w:rFonts w:ascii="Arial" w:hAnsi="Arial"/>
          <w:b/>
          <w:color w:val="1A3A6B"/>
          <w:sz w:val="32"/>
        </w:rPr>
        <w:t>4. Distribuição por 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Cidade</w:t>
            </w:r>
          </w:p>
        </w:tc>
        <w:tc>
          <w:tcPr>
            <w:tcW w:type="dxa" w:w="1701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Restaurantes</w:t>
            </w:r>
          </w:p>
        </w:tc>
        <w:tc>
          <w:tcPr>
            <w:tcW w:type="dxa" w:w="1984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 Máxima</w:t>
            </w:r>
          </w:p>
        </w:tc>
        <w:tc>
          <w:tcPr>
            <w:tcW w:type="dxa" w:w="1984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Alta Prioridade</w:t>
            </w:r>
          </w:p>
        </w:tc>
        <w:tc>
          <w:tcPr>
            <w:tcW w:type="dxa" w:w="1701"/>
            <w:shd w:val="clear" w:color="auto" w:fill="1A3A6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Oportunidade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Porto Alegre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984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3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9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Gramado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5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Tramandaí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984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1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2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Canoas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2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Capão da Canoa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984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1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1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Gravataí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984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1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1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São Leopoldo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2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Alvorada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1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Esteio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4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1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Outros</w:t>
            </w:r>
          </w:p>
        </w:tc>
        <w:tc>
          <w:tcPr>
            <w:tcW w:type="dxa" w:w="1701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984"/>
            <w:shd w:val="clear" w:color="auto" w:fill="FAFAF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Média</w:t>
            </w:r>
          </w:p>
        </w:tc>
      </w:tr>
    </w:tbl>
    <w:p/>
    <w:p>
      <w:pPr>
        <w:jc w:val="left"/>
      </w:pPr>
      <w:r>
        <w:rPr>
          <w:rFonts w:ascii="Arial" w:hAnsi="Arial"/>
          <w:b/>
          <w:color w:val="1A3A6B"/>
          <w:sz w:val="32"/>
        </w:rPr>
        <w:t>5. Oportunidades Comerciais Identificadas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A148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Oportunidade</w:t>
            </w:r>
          </w:p>
        </w:tc>
        <w:tc>
          <w:tcPr>
            <w:tcW w:type="dxa" w:w="2351"/>
            <w:shd w:val="clear" w:color="auto" w:fill="4A148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2351"/>
            <w:shd w:val="clear" w:color="auto" w:fill="4A148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Serviço LocalRise</w:t>
            </w:r>
          </w:p>
        </w:tc>
        <w:tc>
          <w:tcPr>
            <w:tcW w:type="dxa" w:w="2351"/>
            <w:shd w:val="clear" w:color="auto" w:fill="4A148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MRR Estimado</w:t>
            </w:r>
          </w:p>
        </w:tc>
      </w:tr>
      <w:tr>
        <w:tc>
          <w:tcPr>
            <w:tcW w:type="dxa" w:w="2351"/>
            <w:shd w:val="clear" w:color="auto" w:fill="FAF5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62% dos restaurantes precisam de site profissional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 de 61</w:t>
            </w:r>
          </w:p>
        </w:tc>
        <w:tc>
          <w:tcPr>
            <w:tcW w:type="dxa" w:w="2351"/>
            <w:shd w:val="clear" w:color="auto" w:fill="FAF5FF"/>
          </w:tcPr>
          <w:p>
            <w:pPr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Site Profissional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R$ 1.200–2.500/mês</w:t>
            </w:r>
          </w:p>
        </w:tc>
      </w:tr>
      <w:tr>
        <w:tc>
          <w:tcPr>
            <w:tcW w:type="dxa" w:w="2351"/>
            <w:shd w:val="clear" w:color="auto" w:fill="FAF5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67% dos restaurantes têm GBP ausente ou fraco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41 de 61</w:t>
            </w:r>
          </w:p>
        </w:tc>
        <w:tc>
          <w:tcPr>
            <w:tcW w:type="dxa" w:w="2351"/>
            <w:shd w:val="clear" w:color="auto" w:fill="FAF5FF"/>
          </w:tcPr>
          <w:p>
            <w:pPr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Otimização GBP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R$ 400–800/mês</w:t>
            </w:r>
          </w:p>
        </w:tc>
      </w:tr>
      <w:tr>
        <w:tc>
          <w:tcPr>
            <w:tcW w:type="dxa" w:w="2351"/>
            <w:shd w:val="clear" w:color="auto" w:fill="FAF5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74% dos restaurantes precisam de SEO local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45 de 61</w:t>
            </w:r>
          </w:p>
        </w:tc>
        <w:tc>
          <w:tcPr>
            <w:tcW w:type="dxa" w:w="2351"/>
            <w:shd w:val="clear" w:color="auto" w:fill="FAF5FF"/>
          </w:tcPr>
          <w:p>
            <w:pPr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SEO Local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R$ 800–1.500/mês</w:t>
            </w:r>
          </w:p>
        </w:tc>
      </w:tr>
      <w:tr>
        <w:tc>
          <w:tcPr>
            <w:tcW w:type="dxa" w:w="2351"/>
            <w:shd w:val="clear" w:color="auto" w:fill="FAF5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52% dos restaurantes precisam de gestão de Instagram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32 de 61</w:t>
            </w:r>
          </w:p>
        </w:tc>
        <w:tc>
          <w:tcPr>
            <w:tcW w:type="dxa" w:w="2351"/>
            <w:shd w:val="clear" w:color="auto" w:fill="FAF5FF"/>
          </w:tcPr>
          <w:p>
            <w:pPr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Gestão Instagram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R$ 600–1.200/mês</w:t>
            </w:r>
          </w:p>
        </w:tc>
      </w:tr>
      <w:tr>
        <w:tc>
          <w:tcPr>
            <w:tcW w:type="dxa" w:w="2351"/>
            <w:shd w:val="clear" w:color="auto" w:fill="FAF5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46% dos restaurantes têm presença digital fraca geral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 de 61</w:t>
            </w:r>
          </w:p>
        </w:tc>
        <w:tc>
          <w:tcPr>
            <w:tcW w:type="dxa" w:w="2351"/>
            <w:shd w:val="clear" w:color="auto" w:fill="FAF5FF"/>
          </w:tcPr>
          <w:p>
            <w:pPr>
              <w:jc w:val="center"/>
            </w:pPr>
            <w:r>
              <w:rPr>
                <w:rFonts w:ascii="Arial" w:hAnsi="Arial"/>
                <w:b/>
                <w:color w:val="4A148C"/>
                <w:sz w:val="18"/>
              </w:rPr>
              <w:t>Pacote Digital Completo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R$ 2.000–4.000/mês</w:t>
            </w:r>
          </w:p>
        </w:tc>
      </w:tr>
    </w:tbl>
    <w:p/>
    <w:p>
      <w:pPr>
        <w:jc w:val="left"/>
      </w:pPr>
      <w:r>
        <w:rPr>
          <w:rFonts w:ascii="Arial" w:hAnsi="Arial"/>
          <w:b/>
          <w:color w:val="1A3A6B"/>
          <w:sz w:val="32"/>
        </w:rPr>
        <w:t>6. Top 10 Leads para Ação Imediata</w:t>
      </w:r>
    </w:p>
    <w:p>
      <w:r>
        <w:rPr>
          <w:rFonts w:ascii="Arial" w:hAnsi="Arial"/>
          <w:b w:val="0"/>
          <w:sz w:val="20"/>
        </w:rPr>
        <w:t>Os seguintes restaurantes apresentam os maiores scores e devem ser priorizados na primeira rodada de prospecção ativa via WhatsApp ou Instagram DM: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B71C1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val="clear" w:color="auto" w:fill="B71C1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1568"/>
            <w:shd w:val="clear" w:color="auto" w:fill="B71C1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Cidade</w:t>
            </w:r>
          </w:p>
        </w:tc>
        <w:tc>
          <w:tcPr>
            <w:tcW w:type="dxa" w:w="1568"/>
            <w:shd w:val="clear" w:color="auto" w:fill="B71C1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8"/>
            <w:shd w:val="clear" w:color="auto" w:fill="B71C1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568"/>
            <w:shd w:val="clear" w:color="auto" w:fill="B71C1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Serviços</w:t>
            </w:r>
          </w:p>
        </w:tc>
      </w:tr>
      <w:tr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Marciano's Burguer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Porto Alegre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95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MÁXIMA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</w:t>
            </w:r>
          </w:p>
        </w:tc>
      </w:tr>
      <w:tr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Restaurante Novo Sabor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Porto Alegre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95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MÁXIMA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 + Insta</w:t>
            </w:r>
          </w:p>
        </w:tc>
      </w:tr>
      <w:tr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Padaria e Confeitaria Dom Felipe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Porto Alegre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MÁXIMA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</w:t>
            </w:r>
          </w:p>
        </w:tc>
      </w:tr>
      <w:tr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Confraria do Peixe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Gravataí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MÁXIMA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 + Insta</w:t>
            </w:r>
          </w:p>
        </w:tc>
      </w:tr>
      <w:tr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Restaurante Deck Sorriso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Tramandaí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MÁXIMA</w:t>
            </w:r>
          </w:p>
        </w:tc>
        <w:tc>
          <w:tcPr>
            <w:tcW w:type="dxa" w:w="1568"/>
            <w:shd w:val="clear" w:color="auto" w:fill="FFEBEE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 + Insta</w:t>
            </w:r>
          </w:p>
        </w:tc>
      </w:tr>
      <w:tr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Trattoria da Praça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Porto Alegre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85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ALTA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</w:t>
            </w:r>
          </w:p>
        </w:tc>
      </w:tr>
      <w:tr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Galeto D'Primo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Porto Alegre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85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ALTA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</w:t>
            </w:r>
          </w:p>
        </w:tc>
      </w:tr>
      <w:tr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Restaurante Modelo Grill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São Leopoldo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85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ALTA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 + Insta</w:t>
            </w:r>
          </w:p>
        </w:tc>
      </w:tr>
      <w:tr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Restaurante Piemonte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São Leopoldo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80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ALTA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</w:t>
            </w:r>
          </w:p>
        </w:tc>
      </w:tr>
      <w:tr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Lutiano Pizzas e Massas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Gravataí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80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ALTA</w:t>
            </w:r>
          </w:p>
        </w:tc>
        <w:tc>
          <w:tcPr>
            <w:tcW w:type="dxa" w:w="1568"/>
            <w:shd w:val="clear" w:color="auto" w:fill="FFF3E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+ SEO + GBP</w:t>
            </w:r>
          </w:p>
        </w:tc>
      </w:tr>
    </w:tbl>
    <w:p/>
    <w:p>
      <w:pPr>
        <w:jc w:val="left"/>
      </w:pPr>
      <w:r>
        <w:rPr>
          <w:rFonts w:ascii="Arial" w:hAnsi="Arial"/>
          <w:b/>
          <w:color w:val="1A3A6B"/>
          <w:sz w:val="32"/>
        </w:rPr>
        <w:t>7. Modelo de Scoring — Critérios de Priorização</w:t>
      </w:r>
    </w:p>
    <w:p>
      <w:r>
        <w:rPr>
          <w:rFonts w:ascii="Arial" w:hAnsi="Arial"/>
          <w:b w:val="0"/>
          <w:sz w:val="20"/>
        </w:rPr>
        <w:t>O score de 0 a 100 pontos é calculado com base nas lacunas de presença digital identificadas em cada restaurante. Quanto maior o score, maior a necessidade e maior o potencial de receita para a LocalRise: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6323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135"/>
            <w:shd w:val="clear" w:color="auto" w:fill="26323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Pontos</w:t>
            </w:r>
          </w:p>
        </w:tc>
        <w:tc>
          <w:tcPr>
            <w:tcW w:type="dxa" w:w="3135"/>
            <w:shd w:val="clear" w:color="auto" w:fill="26323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Sem site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+30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Maior oportunidade: criar presença web do zero.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Site fraco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+20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Redesign ou criação de site profissional.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Sem GBP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+25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Criar e configurar Google Business Profile.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GBP fraco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+15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Otimizar perfil: fotos, categorias, descrição, posts.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SEO inexistente/fraco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+15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Otimização local: palavras-chave, schema, citações.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Instagram ausente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+10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Criar perfil e estratégia de conteúdo.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Instagram fraco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+15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Reativar com curadoria de conteúdo estratégico.</w:t>
            </w:r>
          </w:p>
        </w:tc>
      </w:tr>
      <w:tr>
        <w:tc>
          <w:tcPr>
            <w:tcW w:type="dxa" w:w="3135"/>
            <w:shd w:val="clear" w:color="auto" w:fill="FAFAF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Alto potencial comercial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+10 pts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Ticket alto combinado com presença digital fraca.</w:t>
            </w:r>
          </w:p>
        </w:tc>
      </w:tr>
    </w:tbl>
    <w:p/>
    <w:p>
      <w:pPr>
        <w:jc w:val="left"/>
      </w:pPr>
      <w:r>
        <w:rPr>
          <w:rFonts w:ascii="Arial" w:hAnsi="Arial"/>
          <w:b/>
          <w:color w:val="37474F"/>
          <w:sz w:val="20"/>
        </w:rPr>
        <w:t>Classificações por Score</w:t>
      </w:r>
    </w:p>
    <w:p>
      <w:r>
        <w:rPr>
          <w:rFonts w:ascii="Arial" w:hAnsi="Arial"/>
          <w:b/>
          <w:color w:val="C62828"/>
          <w:sz w:val="20"/>
        </w:rPr>
        <w:t xml:space="preserve">Score 80–100 → </w:t>
      </w:r>
      <w:r>
        <w:rPr>
          <w:rFonts w:ascii="Arial" w:hAnsi="Arial"/>
          <w:b/>
          <w:color w:val="C62828"/>
          <w:sz w:val="20"/>
        </w:rPr>
        <w:t xml:space="preserve">PRIORIDADE MÁXIMA (5 restaurantes): </w:t>
      </w:r>
      <w:r>
        <w:rPr>
          <w:rFonts w:ascii="Arial" w:hAnsi="Arial"/>
          <w:sz w:val="20"/>
        </w:rPr>
        <w:t>Abordar imediatamente com proposta personalizada.</w:t>
      </w:r>
    </w:p>
    <w:p>
      <w:r>
        <w:rPr>
          <w:rFonts w:ascii="Arial" w:hAnsi="Arial"/>
          <w:b/>
          <w:color w:val="E65100"/>
          <w:sz w:val="20"/>
        </w:rPr>
        <w:t xml:space="preserve">Score 60–79 → </w:t>
      </w:r>
      <w:r>
        <w:rPr>
          <w:rFonts w:ascii="Arial" w:hAnsi="Arial"/>
          <w:b/>
          <w:color w:val="E65100"/>
          <w:sz w:val="20"/>
        </w:rPr>
        <w:t xml:space="preserve">ALTA PRIORIDADE (18 restaurantes): </w:t>
      </w:r>
      <w:r>
        <w:rPr>
          <w:rFonts w:ascii="Arial" w:hAnsi="Arial"/>
          <w:sz w:val="20"/>
        </w:rPr>
        <w:t>Incluir na próxima rodada de prospecção ativa.</w:t>
      </w:r>
    </w:p>
    <w:p>
      <w:r>
        <w:rPr>
          <w:rFonts w:ascii="Arial" w:hAnsi="Arial"/>
          <w:b/>
          <w:color w:val="F9A825"/>
          <w:sz w:val="20"/>
        </w:rPr>
        <w:t xml:space="preserve">Score 40–59 → </w:t>
      </w:r>
      <w:r>
        <w:rPr>
          <w:rFonts w:ascii="Arial" w:hAnsi="Arial"/>
          <w:b/>
          <w:color w:val="F9A825"/>
          <w:sz w:val="20"/>
        </w:rPr>
        <w:t xml:space="preserve">MÉDIA PRIORIDADE (16 restaurantes): </w:t>
      </w:r>
      <w:r>
        <w:rPr>
          <w:rFonts w:ascii="Arial" w:hAnsi="Arial"/>
          <w:sz w:val="20"/>
        </w:rPr>
        <w:t>Pipeline de nutrição e follow-up mensal.</w:t>
      </w:r>
    </w:p>
    <w:p>
      <w:r>
        <w:rPr>
          <w:rFonts w:ascii="Arial" w:hAnsi="Arial"/>
          <w:b/>
          <w:color w:val="2E7D32"/>
          <w:sz w:val="20"/>
        </w:rPr>
        <w:t xml:space="preserve">Score 0–39 → </w:t>
      </w:r>
      <w:r>
        <w:rPr>
          <w:rFonts w:ascii="Arial" w:hAnsi="Arial"/>
          <w:b/>
          <w:color w:val="2E7D32"/>
          <w:sz w:val="20"/>
        </w:rPr>
        <w:t xml:space="preserve">BAIXA PRIORIDADE (22 restaurantes): </w:t>
      </w:r>
      <w:r>
        <w:rPr>
          <w:rFonts w:ascii="Arial" w:hAnsi="Arial"/>
          <w:sz w:val="20"/>
        </w:rPr>
        <w:t>Monitorar para ações em campanhas sazonais.</w:t>
      </w:r>
    </w:p>
    <w:p/>
    <w:p>
      <w:pPr>
        <w:jc w:val="left"/>
      </w:pPr>
      <w:r>
        <w:rPr>
          <w:rFonts w:ascii="Arial" w:hAnsi="Arial"/>
          <w:b/>
          <w:color w:val="1A3A6B"/>
          <w:sz w:val="32"/>
        </w:rPr>
        <w:t>8. Próximos Passos Recomendados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Semana 1: </w:t>
      </w:r>
      <w:r>
        <w:rPr>
          <w:rFonts w:ascii="Arial" w:hAnsi="Arial"/>
          <w:sz w:val="20"/>
        </w:rPr>
        <w:t>Abordar os 5 leads de PRIORIDADE MÁXIMA via WhatsApp com diagnóstico gratuito personalizado.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Semana 2-3: </w:t>
      </w:r>
      <w:r>
        <w:rPr>
          <w:rFonts w:ascii="Arial" w:hAnsi="Arial"/>
          <w:sz w:val="20"/>
        </w:rPr>
        <w:t>Prospectar os 18 leads de ALTA PRIORIDADE com gancho focado em GBP e site.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Mês 1: </w:t>
      </w:r>
      <w:r>
        <w:rPr>
          <w:rFonts w:ascii="Arial" w:hAnsi="Arial"/>
          <w:sz w:val="20"/>
        </w:rPr>
        <w:t>Fechar os primeiros contratos e documentar resultados para usar como cases de sucesso.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Mês 2: </w:t>
      </w:r>
      <w:r>
        <w:rPr>
          <w:rFonts w:ascii="Arial" w:hAnsi="Arial"/>
          <w:sz w:val="20"/>
        </w:rPr>
        <w:t>Expandir para cidades da Serra Gaúcha (Gramado/Canela) e Litoral com abordagem sazonal.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Trimestral: </w:t>
      </w:r>
      <w:r>
        <w:rPr>
          <w:rFonts w:ascii="Arial" w:hAnsi="Arial"/>
          <w:sz w:val="20"/>
        </w:rPr>
        <w:t>Atualizar a base com nova extração do Tchê Ofertas e incluir novos estabelecimentos.</w:t>
      </w:r>
    </w:p>
    <w:p/>
    <w:p>
      <w:pPr>
        <w:jc w:val="left"/>
      </w:pPr>
      <w:r>
        <w:rPr>
          <w:rFonts w:ascii="Arial" w:hAnsi="Arial"/>
          <w:b/>
          <w:color w:val="1A3A6B"/>
          <w:sz w:val="32"/>
        </w:rPr>
        <w:t>9. Entregáveis Disponíveis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INTELIGENCIA_COMERCIAL_LOCALRISE.xlsx: </w:t>
      </w:r>
      <w:r>
        <w:rPr>
          <w:rFonts w:ascii="Arial" w:hAnsi="Arial"/>
          <w:sz w:val="20"/>
        </w:rPr>
        <w:t>Dashboard completo com 7 abas: Painel Executivo, Dashboard Principal, Top Leads, Base Enriquecida, Auditoria Digital, Estratégia Comercial e Guia de Uso.</w:t>
      </w:r>
    </w:p>
    <w:p>
      <w:pPr>
        <w:pStyle w:val="ListBullet"/>
      </w:pPr>
      <w:r>
        <w:rPr>
          <w:rFonts w:ascii="Arial" w:hAnsi="Arial"/>
          <w:b/>
          <w:color w:val="1A3A6B"/>
          <w:sz w:val="20"/>
        </w:rPr>
        <w:t xml:space="preserve">RESUMO_EXECUTIVO_LOCALRISE.docx: </w:t>
      </w:r>
      <w:r>
        <w:rPr>
          <w:rFonts w:ascii="Arial" w:hAnsi="Arial"/>
          <w:sz w:val="20"/>
        </w:rPr>
        <w:t>Este documento — síntese executiva com KPIs, metodologia, oportunidades e próximos passos.</w:t>
      </w:r>
    </w:p>
    <w:p/>
    <w:p>
      <w:pPr>
        <w:jc w:val="center"/>
      </w:pPr>
      <w:r>
        <w:rPr>
          <w:rFonts w:ascii="Arial" w:hAnsi="Arial"/>
          <w:color w:val="90A4AE"/>
          <w:sz w:val="16"/>
        </w:rPr>
        <w:t>LocalRise Advisory | localriseai@gmail.com | Gerado em 29/03/2026</w:t>
        <w:br/>
        <w:t>Documento confidencial — uso interno e comercial exclusivo da LocalRise Advisory.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