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Liberation Sans" w:hAnsi="Liberation Sans" w:eastAsia="Liberation Sans"/>
          <w:b/>
          <w:sz w:val="52"/>
        </w:rPr>
        <w:t>Axiom Research Pack</w:t>
      </w:r>
    </w:p>
    <w:p>
      <w:pPr>
        <w:jc w:val="center"/>
      </w:pPr>
      <w:r>
        <w:rPr>
          <w:rFonts w:ascii="Liberation Sans" w:hAnsi="Liberation Sans" w:eastAsia="Liberation Sans"/>
          <w:sz w:val="28"/>
        </w:rPr>
        <w:t>Axiom Autopoietic Proof-Carrying Computing v0.2.0</w:t>
      </w:r>
    </w:p>
    <w:p>
      <w:pPr>
        <w:jc w:val="center"/>
      </w:pPr>
      <w:r>
        <w:rPr>
          <w:rFonts w:ascii="Liberation Sans" w:hAnsi="Liberation Sans" w:eastAsia="Liberation Sans"/>
          <w:i/>
          <w:sz w:val="20"/>
        </w:rPr>
        <w:t>Research artifact — August 2026</w:t>
      </w:r>
    </w:p>
    <w:p>
      <w:r>
        <w:br w:type="page"/>
      </w:r>
    </w:p>
    <w:p>
      <w:pPr>
        <w:pStyle w:val="Heading1"/>
      </w:pPr>
      <w:r>
        <w:t>Contents</w:t>
      </w:r>
    </w:p>
    <w:p>
      <w:pPr>
        <w:pStyle w:val="ListBullet"/>
      </w:pPr>
      <w:r>
        <w:t>Paper I. Axiom: Autopoietic Proof-Carrying Computing</w:t>
      </w:r>
    </w:p>
    <w:p>
      <w:pPr>
        <w:pStyle w:val="ListBullet"/>
      </w:pPr>
      <w:r>
        <w:t>Paper II. Exact Symbolic Proof Receipts for Replaceable Implementations</w:t>
      </w:r>
    </w:p>
    <w:p>
      <w:pPr>
        <w:pStyle w:val="ListBullet"/>
      </w:pPr>
      <w:r>
        <w:t>Paper III. Counterexample-Guided Self-Evolution</w:t>
      </w:r>
    </w:p>
    <w:p>
      <w:pPr>
        <w:pStyle w:val="ListBullet"/>
      </w:pPr>
      <w:r>
        <w:t>Paper IV. Capability-Scoped Effects and a Small Trusted Core</w:t>
      </w:r>
    </w:p>
    <w:p>
      <w:pPr>
        <w:pStyle w:val="ListBullet"/>
      </w:pPr>
      <w:r>
        <w:t>Paper V. Dual Proof: Semantic Correctness and Execution Integrity</w:t>
      </w:r>
    </w:p>
    <w:p>
      <w:pPr>
        <w:pStyle w:val="ListBullet"/>
      </w:pPr>
      <w:r>
        <w:t>Paper VI. Intent Contracts Beyond Versioned APIs</w:t>
      </w:r>
    </w:p>
    <w:p/>
    <w:tbl>
      <w:tblPr>
        <w:tblW w:type="auto" w:w="0"/>
        <w:tblLayout w:type="autofit"/>
        <w:tblLook w:firstColumn="1" w:firstRow="1" w:lastColumn="0" w:lastRow="0" w:noHBand="0" w:noVBand="1" w:val="04A0"/>
      </w:tblPr>
      <w:tblGrid>
        <w:gridCol w:w="9859"/>
      </w:tblGrid>
      <w:tr>
        <w:tc>
          <w:tcPr>
            <w:tcW w:type="dxa" w:w="9859"/>
            <w:shd w:fill="EEF3F8"/>
            <w:vAlign w:val="center"/>
          </w:tcPr>
          <w:p>
            <w:r>
              <w:rPr>
                <w:rFonts w:ascii="Liberation Sans" w:hAnsi="Liberation Sans" w:eastAsia="Liberation Sans"/>
                <w:b/>
                <w:sz w:val="20"/>
              </w:rPr>
              <w:t>Research boundary</w:t>
              <w:br/>
            </w:r>
            <w:r>
              <w:rPr>
                <w:rFonts w:ascii="Liberation Sans" w:hAnsi="Liberation Sans" w:eastAsia="Liberation Sans"/>
                <w:sz w:val="19"/>
              </w:rPr>
              <w:t>Axiom composes established ideas including proof-carrying code, formal verification, SMT, CEGIS, capability security and verifiable execution. The research claim is the lifecycle composition and its proof-governed replacement semantics, not invention of those primitives individually.</w:t>
            </w:r>
          </w:p>
        </w:tc>
      </w:tr>
    </w:tbl>
    <w:p/>
    <w:p>
      <w:pPr>
        <w:pStyle w:val="Title"/>
        <w:jc w:val="left"/>
      </w:pPr>
      <w:r>
        <w:rPr>
          <w:rFonts w:ascii="Liberation Sans" w:hAnsi="Liberation Sans" w:eastAsia="Liberation Sans"/>
          <w:b/>
          <w:sz w:val="44"/>
        </w:rPr>
        <w:t>Paper I. Axiom: Autopoietic Proof-Carrying Computing</w:t>
      </w:r>
    </w:p>
    <w:p>
      <w:r>
        <w:rPr>
          <w:rFonts w:ascii="Liberation Sans" w:hAnsi="Liberation Sans" w:eastAsia="Liberation Sans"/>
          <w:i/>
          <w:sz w:val="23"/>
        </w:rPr>
        <w:t>A software lifecycle in which implementations are replaceable proof-bound witnesses of persistent intent</w:t>
      </w:r>
    </w:p>
    <w:p/>
    <w:p>
      <w:pPr>
        <w:pStyle w:val="Heading1"/>
      </w:pPr>
      <w:r>
        <w:t>Abstract</w:t>
      </w:r>
    </w:p>
    <w:p>
      <w:r>
        <w:t>This paper proposes Autopoietic Proof-Carrying Computing (APCC), a software model in which the durable object is a formal intent specification rather than a particular source tree or binary. Implementations are treated as replaceable witnesses. A candidate implementation receives authority only after an independently checked proof receipt binds the exact candidate artifact to the exact specification. Version 0.2 of the Axiom prototype adds a first exact symbolic verifier for a deliberately narrow arithmetic fragment and a counterexample-guided synthesis loop, demonstrating that replacement can be driven by proof rather than by trust in the generator.</w:t>
      </w:r>
    </w:p>
    <w:p>
      <w:pPr>
        <w:pStyle w:val="Heading1"/>
      </w:pPr>
      <w:r>
        <w:t>1. Problem statement</w:t>
      </w:r>
    </w:p>
    <w:p>
      <w:r>
        <w:t>Conventional software preserves implementation identity across its lifetime: source code is patched, releases are versioned, binaries are distributed, and tests provide empirical confidence. Formal verification improves assurance but normally remains attached to a chosen implementation. Axiom asks a different question: what if the stable identity of a system were its behavioral contract, while code were merely a transient realization selected for the present environment?</w:t>
      </w:r>
    </w:p>
    <w:p>
      <w:r>
        <w:t>The distinction matters because future systems may be generated by increasingly capable automated proposers. If a generator is treated as an authority, every hallucination or compromise is a safety problem. If the generator is only a proposer and a small independent checker is the authority, creativity and trust can be separated. This is the central design principle of Axiom: generation is not authority; verification is authority.</w:t>
      </w:r>
    </w:p>
    <w:p>
      <w:pPr>
        <w:pStyle w:val="Heading1"/>
      </w:pPr>
      <w:r>
        <w:t>2. Computational object</w:t>
      </w:r>
    </w:p>
    <w:p>
      <w:r>
        <w:t>An Axiom component is modeled as a tuple S = (I, O, R, G, C, Q), where I and O are typed inputs and outputs, R are preconditions, G are guaranteed postconditions or invariants, C is the set of permitted effects/capabilities, and Q is an optional optimization objective. An implementation P is admissible only when a proof system establishes P |= S within an explicitly declared soundness scope.</w:t>
      </w:r>
    </w:p>
    <w:p>
      <w:r>
        <w:t>The proof receipt is not a statement about a filename. It commits cryptographically to canonical hashes of the specification and candidate program, the proof backend identity, the declared logic fragment, and the verdict. Execution is gated by this receipt. A one-byte program mutation breaks the binding and removes authority.</w:t>
      </w:r>
    </w:p>
    <w:p>
      <w:pPr>
        <w:pStyle w:val="Heading1"/>
      </w:pPr>
      <w:r>
        <w:t>3. Lifecycle semantics</w:t>
      </w:r>
    </w:p>
    <w:p>
      <w:r>
        <w:t>The lifecycle is propose -&gt; verify -&gt; execute -&gt; observe -&gt; counterexample -&gt; resynthesize. Crucially, an observed failure is not merely logged as a bug; it is converted into a machine-readable counterexample artifact that becomes input to the next synthesis round. The implementation therefore has no privileged continuity. A new candidate can replace it if and only if the new candidate carries stronger or equal evidence under the persistent specification.</w:t>
      </w:r>
    </w:p>
    <w:p>
      <w:r>
        <w:t>This suggests a different interpretation of “software update”. Instead of transporting trusted developer intent inside a patch, the system transports or derives a proof that a new realization satisfies the existing intent. A human or AI can still propose new intent, but intent changes are distinguishable from implementation changes and can be governed separately.</w:t>
      </w:r>
    </w:p>
    <w:p>
      <w:pPr>
        <w:pStyle w:val="Heading1"/>
      </w:pPr>
      <w:r>
        <w:t>4. v0.2 evidence</w:t>
      </w:r>
    </w:p>
    <w:p>
      <w:r>
        <w:t>Axiom v0.2 replaces the finite-domain abs demonstration from v0.1 with an unbounded symbolic proof in a one-variable affine fragment. The CEGIS loop first proposes P0(x)=x, receives a negative counterexample, proposes P1(x)=-x, receives a positive counterexample, and then proposes a branch program that returns -x for x&lt;0 and x otherwise. The symbolic backend proves the two postconditions for all mathematical integers supported by the fragment. This is still a small theorem, but the architectural point is qualitative: success no longer depends on checking a preselected finite sample.</w:t>
      </w:r>
    </w:p>
    <w:p>
      <w:r>
        <w:t>The second v0.2 experiment evolves a key-value architecture. A volatile implementation is rejected for violating crash persistence. A journaled but open implementation is rejected for violating authorization. A journaled, capability-scoped implementation is promoted. The prototype therefore demonstrates counterexamples over both functional arithmetic behavior and architectural state-machine behavior.</w:t>
      </w:r>
    </w:p>
    <w:p>
      <w:pPr>
        <w:pStyle w:val="Heading1"/>
      </w:pPr>
      <w:r>
        <w:t>5. Research hypothesis</w:t>
      </w:r>
    </w:p>
    <w:p>
      <w:r>
        <w:t>The core hypothesis is that a useful class of long-lived software can be represented as persistent intent plus a stream of independently checked implementation witnesses. If this hypothesis holds, automated synthesis can become substantially more aggressive without proportionally increasing trust in the synthesizer. The falsification criterion is practical: if expressive specifications, proof generation cost, or proof-checking integration make adaptation slower or less reliable than conventional engineering for representative systems, APCC fails as a general lifecycle model.</w:t>
      </w:r>
    </w:p>
    <w:p>
      <w:pPr>
        <w:pStyle w:val="Heading1"/>
      </w:pPr>
      <w:r>
        <w:t>6. Limits</w:t>
      </w:r>
    </w:p>
    <w:p>
      <w:r>
        <w:t>Axiom does not eliminate the specification problem. A proof can establish conformance to the wrong contract. It does not solve undecidability, theorem-prover bugs, compiler correctness, hardware faults, side channels, real-world sensor uncertainty, or distributed liveness by naming them. The research program is specifically about shrinking and making explicit these trust boundaries rather than pretending they vanish.</w:t>
      </w:r>
    </w:p>
    <w:tbl>
      <w:tblPr>
        <w:tblW w:type="auto" w:w="0"/>
        <w:tblLayout w:type="autofit"/>
        <w:tblLook w:firstColumn="1" w:firstRow="1" w:lastColumn="0" w:lastRow="0" w:noHBand="0" w:noVBand="1" w:val="04A0"/>
      </w:tblPr>
      <w:tblGrid>
        <w:gridCol w:w="9859"/>
      </w:tblGrid>
      <w:tr>
        <w:tc>
          <w:tcPr>
            <w:tcW w:type="dxa" w:w="9859"/>
            <w:shd w:fill="EEF3F8"/>
            <w:vAlign w:val="center"/>
          </w:tcPr>
          <w:p>
            <w:r>
              <w:rPr>
                <w:rFonts w:ascii="Liberation Sans" w:hAnsi="Liberation Sans" w:eastAsia="Liberation Sans"/>
                <w:b/>
                <w:sz w:val="20"/>
              </w:rPr>
              <w:t>Status of evidence</w:t>
              <w:br/>
            </w:r>
            <w:r>
              <w:rPr>
                <w:rFonts w:ascii="Liberation Sans" w:hAnsi="Liberation Sans" w:eastAsia="Liberation Sans"/>
                <w:sz w:val="19"/>
              </w:rPr>
              <w:t>Claims about Axiom v0.2 refer to the packaged reference artifact. Python symbolic/CEGIS tests were executed in the packaging environment; Rust and Lean compilation are not claimed because their toolchains were unavailable.</w:t>
            </w:r>
          </w:p>
        </w:tc>
      </w:tr>
    </w:tbl>
    <w:p/>
    <w:p>
      <w:r>
        <w:br w:type="page"/>
      </w:r>
    </w:p>
    <w:p>
      <w:pPr>
        <w:pStyle w:val="Title"/>
        <w:jc w:val="left"/>
      </w:pPr>
      <w:r>
        <w:rPr>
          <w:rFonts w:ascii="Liberation Sans" w:hAnsi="Liberation Sans" w:eastAsia="Liberation Sans"/>
          <w:b/>
          <w:sz w:val="44"/>
        </w:rPr>
        <w:t>Paper II. Exact Symbolic Proof Receipts for Replaceable Implementations</w:t>
      </w:r>
    </w:p>
    <w:p>
      <w:r>
        <w:rPr>
          <w:rFonts w:ascii="Liberation Sans" w:hAnsi="Liberation Sans" w:eastAsia="Liberation Sans"/>
          <w:i/>
          <w:sz w:val="23"/>
        </w:rPr>
        <w:t>From bounded testing to declared logic fragments and proof-scoped authority</w:t>
      </w:r>
    </w:p>
    <w:p/>
    <w:p>
      <w:pPr>
        <w:pStyle w:val="Heading1"/>
      </w:pPr>
      <w:r>
        <w:t>Abstract</w:t>
      </w:r>
    </w:p>
    <w:p>
      <w:r>
        <w:t>This paper describes the proof model introduced in Axiom v0.2. A receipt is accepted only for a declared fragment and binds exact artifacts. The current backend symbolically executes a small register program into affine path states and checks one-variable quantifier-free linear-integer obligations by searching for a model of the negated property. The objective is not to claim general formal verification, but to establish a clean protocol that can later host Z3/cvc5 certificates, Lean proof reconstruction, abstract interpretation, model checking, and zkVM execution receipts without changing runtime trust semantics.</w:t>
      </w:r>
    </w:p>
    <w:p>
      <w:pPr>
        <w:pStyle w:val="Heading1"/>
      </w:pPr>
      <w:r>
        <w:t>1. Why bounded verification was insufficient</w:t>
      </w:r>
    </w:p>
    <w:p>
      <w:r>
        <w:t>The v0.1 verifier exhaustively evaluated every input in a finite interval. That mechanism was useful because it was transparent and reproducible, but its receipt was only as strong as its domain. If the proven interval was -16..16, running x=10^12 had no evidence. A self-evolving runtime needs proof scope to be explicit because a misleading receipt is worse than no receipt.</w:t>
      </w:r>
    </w:p>
    <w:p>
      <w:r>
        <w:t>v0.2 therefore introduces AXIOM-PROOF/2 with fields for logic, backend identity, backend hash, artifact hashes, domain kind, obligation count, symbolic path count, counterexample commitment, soundness scope, and verdict.</w:t>
      </w:r>
    </w:p>
    <w:p>
      <w:pPr>
        <w:pStyle w:val="Heading1"/>
      </w:pPr>
      <w:r>
        <w:t>2. Symbolic execution</w:t>
      </w:r>
    </w:p>
    <w:p>
      <w:r>
        <w:t>For the initial fragment, every register value is represented as an affine function a*x+b. Arithmetic instructions preserve affinity. A conditional SELECT_NEG_INPUT splits execution into two symbolic states with path predicates x&lt;0 and x&gt;=0. RETURN turns each reachable state into a proof path containing a path condition and an affine result expression.</w:t>
      </w:r>
    </w:p>
    <w:p>
      <w:r>
        <w:t>Each ensures clause is parsed into a boolean formula over affine comparisons after substituting the path-specific result. The verifier searches for an integer x satisfying domain constraints, the path predicate, all requires clauses, and the negation of the ensures clause. A model is a concrete counterexample. Unsatisfiability for every path and every obligation establishes validity within the fragment.</w:t>
      </w:r>
    </w:p>
    <w:p>
      <w:pPr>
        <w:pStyle w:val="Heading1"/>
      </w:pPr>
      <w:r>
        <w:t>3. Exactness and refusal</w:t>
      </w:r>
    </w:p>
    <w:p>
      <w:r>
        <w:t>The important engineering rule is refusal rather than approximation. Unsupported instructions, nonlinear arithmetic, multiple symbolic variables, quantifiers, heap semantics or unknown boolean forms cause an error instead of being silently interpreted. Therefore “exact-for-supported-fragment” has a precise operational meaning: the checker either decides the supported case exactly or declines authority.</w:t>
      </w:r>
    </w:p>
    <w:p>
      <w:r>
        <w:t>This discipline is intended to survive backend replacement. A Z3 backend may support a broader SMT theory; a Lean backend may reconstruct proofs; a model checker may cover temporal state machines. Each backend must advertise a scope, and the runtime policy decides which scopes are acceptable for which components.</w:t>
      </w:r>
    </w:p>
    <w:p>
      <w:pPr>
        <w:pStyle w:val="Heading1"/>
      </w:pPr>
      <w:r>
        <w:t>4. Receipt replay and TCB direction</w:t>
      </w:r>
    </w:p>
    <w:p>
      <w:r>
        <w:t>Today the Python symbolic backend is itself part of the trusted path when its receipts are consumed. The research target is stricter: external solvers should become untrusted proof producers whose evidence is replayed by a smaller checker. Z3 proof logs, proof reconstruction, Lean kernels and certificate formats are therefore more strategically important than merely “calling an SMT solver”.</w:t>
      </w:r>
    </w:p>
    <w:p>
      <w:r>
        <w:t>Axiom’s long-term trusted computing base should contain canonical artifact decoding, a proof checker for accepted proof objects, a formally connected execution semantics, capability enforcement, and a minimal cryptographic layer. Synthesis, optimization, LLMs, benchmarking and even large solver processes should remain outside the TCB.</w:t>
      </w:r>
    </w:p>
    <w:p>
      <w:pPr>
        <w:pStyle w:val="Heading1"/>
      </w:pPr>
      <w:r>
        <w:t>5. Dual-proof composition</w:t>
      </w:r>
    </w:p>
    <w:p>
      <w:r>
        <w:t>Semantic validity and execution integrity are distinct. A program may be proven to satisfy a specification, yet a remote machine could lie about whether it executed that program on a particular input. Conversely, a zkVM can prove that a binary executed correctly without proving that the binary expresses the intended behavior. Axiom therefore treats these as two receipts: P_semantic(program,spec) and P_execution(program,input,output). A result is strongly acceptable only when both bind the same program identity.</w:t>
      </w:r>
    </w:p>
    <w:p>
      <w:r>
        <w:t>This separation is directly compatible with modern zkVM receipt models while preserving the ability to use non-ZK local proof backends for semantic verification.</w:t>
      </w:r>
    </w:p>
    <w:tbl>
      <w:tblPr>
        <w:tblW w:type="auto" w:w="0"/>
        <w:tblLayout w:type="autofit"/>
        <w:tblLook w:firstColumn="1" w:firstRow="1" w:lastColumn="0" w:lastRow="0" w:noHBand="0" w:noVBand="1" w:val="04A0"/>
      </w:tblPr>
      <w:tblGrid>
        <w:gridCol w:w="9859"/>
      </w:tblGrid>
      <w:tr>
        <w:tc>
          <w:tcPr>
            <w:tcW w:type="dxa" w:w="9859"/>
            <w:shd w:fill="EEF3F8"/>
            <w:vAlign w:val="center"/>
          </w:tcPr>
          <w:p>
            <w:r>
              <w:rPr>
                <w:rFonts w:ascii="Liberation Sans" w:hAnsi="Liberation Sans" w:eastAsia="Liberation Sans"/>
                <w:b/>
                <w:sz w:val="20"/>
              </w:rPr>
              <w:t>Status of evidence</w:t>
              <w:br/>
            </w:r>
            <w:r>
              <w:rPr>
                <w:rFonts w:ascii="Liberation Sans" w:hAnsi="Liberation Sans" w:eastAsia="Liberation Sans"/>
                <w:sz w:val="19"/>
              </w:rPr>
              <w:t>Claims about Axiom v0.2 refer to the packaged reference artifact. Python symbolic/CEGIS tests were executed in the packaging environment; Rust and Lean compilation are not claimed because their toolchains were unavailable.</w:t>
            </w:r>
          </w:p>
        </w:tc>
      </w:tr>
    </w:tbl>
    <w:p/>
    <w:p>
      <w:r>
        <w:br w:type="page"/>
      </w:r>
    </w:p>
    <w:p>
      <w:pPr>
        <w:pStyle w:val="Title"/>
        <w:jc w:val="left"/>
      </w:pPr>
      <w:r>
        <w:rPr>
          <w:rFonts w:ascii="Liberation Sans" w:hAnsi="Liberation Sans" w:eastAsia="Liberation Sans"/>
          <w:b/>
          <w:sz w:val="44"/>
        </w:rPr>
        <w:t>Paper III. Counterexample-Guided Self-Evolution</w:t>
      </w:r>
    </w:p>
    <w:p>
      <w:r>
        <w:rPr>
          <w:rFonts w:ascii="Liberation Sans" w:hAnsi="Liberation Sans" w:eastAsia="Liberation Sans"/>
          <w:i/>
          <w:sz w:val="23"/>
        </w:rPr>
        <w:t>Using CEGIS as the control loop for proof-governed software replacement</w:t>
      </w:r>
    </w:p>
    <w:p/>
    <w:p>
      <w:pPr>
        <w:pStyle w:val="Heading1"/>
      </w:pPr>
      <w:r>
        <w:t>Abstract</w:t>
      </w:r>
    </w:p>
    <w:p>
      <w:r>
        <w:t>Counterexample-Guided Inductive Synthesis (CEGIS) is normally presented as a program synthesis technique: a candidate is checked, a counterexample refines the example set, and the loop repeats. Axiom elevates this mechanism into a lifecycle controller. Counterexamples are durable artifacts in the system history, candidates are replaceable, and promotion is a security-sensitive state transition authorized by proof. This paper states the resulting control model and shows how v0.2 applies it both to arithmetic synthesis and to architectural evolution in a stateful key-value service.</w:t>
      </w:r>
    </w:p>
    <w:p>
      <w:pPr>
        <w:pStyle w:val="Heading1"/>
      </w:pPr>
      <w:r>
        <w:t>1. CEGIS as a lifecycle primitive</w:t>
      </w:r>
    </w:p>
    <w:p>
      <w:r>
        <w:t>Classical synthesis asks for a program satisfying a specification. Long-lived autonomous software instead faces a stream of environment changes and discovered failures. Axiom interprets each failure witness as additional information that narrows the admissible implementation set. The candidate history is therefore a sequence P0, c0, P1, c1, ..., Pn, proof(Pn), where ci is a verifier-produced counterexample.</w:t>
      </w:r>
    </w:p>
    <w:p>
      <w:r>
        <w:t>The generator can be enumerative, stochastic, neural, genetic, solver-guided or human-written. It is not trusted. Its only obligation is to eventually propose something that the verifier can prove. This decoupling allows portfolios of radically different proposers to compete on cost while sharing one authority boundary.</w:t>
      </w:r>
    </w:p>
    <w:p>
      <w:pPr>
        <w:pStyle w:val="Heading1"/>
      </w:pPr>
      <w:r>
        <w:t>2. Promotion protocol</w:t>
      </w:r>
    </w:p>
    <w:p>
      <w:r>
        <w:t>A candidate is never promoted because it improves tests or benchmarks. Promotion requires a receipt bound to the exact candidate and specification, plus policy checks on accepted proof scope and capabilities. The old implementation can remain available as a rollback witness. A Proof DAG records candidate, counterexample, proof and promotion events so the evolution history is tamper-evident.</w:t>
      </w:r>
    </w:p>
    <w:p>
      <w:r>
        <w:t>This protocol suggests atomic hot-swap semantics: instantiate the proven candidate in a sandbox, replay or migrate state under a proven/state-checked transition, switch authority, retain the old witness for rollback, and only then garbage-collect the obsolete implementation. v0.2 does not yet implement transactional state migration; it establishes the artifact protocol needed for it.</w:t>
      </w:r>
    </w:p>
    <w:p>
      <w:pPr>
        <w:pStyle w:val="Heading1"/>
      </w:pPr>
      <w:r>
        <w:t>3. Two kinds of counterexamples</w:t>
      </w:r>
    </w:p>
    <w:p>
      <w:r>
        <w:t>The abs experiment produces semantic input counterexamples: a concrete x falsifies a postcondition. The KV experiment produces trace counterexamples: PUT; CRASH; RESTART; GET falsifies persistence, while attacker PUT falsifies authorization. A general Axiom system therefore needs a common counterexample envelope capable of representing scalar models, execution traces, temporal witnesses, capability violations, information-flow leaks and performance regressions.</w:t>
      </w:r>
    </w:p>
    <w:p>
      <w:r>
        <w:t>The roadmap calls for counterexample minimization because a small witness is more useful to synthesizers and humans. Delta-debugging, UNSAT cores, model minimization and trace slicing can all become proposer guidance without entering the TCB.</w:t>
      </w:r>
    </w:p>
    <w:p>
      <w:pPr>
        <w:pStyle w:val="Heading1"/>
      </w:pPr>
      <w:r>
        <w:t>4. Stability and oscillation</w:t>
      </w:r>
    </w:p>
    <w:p>
      <w:r>
        <w:t>Self-evolution introduces a new failure mode: thrashing among implementations that optimize different objectives. A production controller therefore needs monotonic admission rules, hysteresis, proof-preserving optimization metrics, rollback constraints and possibly multi-objective Pareto policies. Correctness proof is necessary for promotion but not sufficient for good operational policy.</w:t>
      </w:r>
    </w:p>
    <w:p>
      <w:r>
        <w:t>A further research question is whether evolution can itself be specified. One target is a meta-specification stating that every promoted implementation refines the previous externally visible contract, preserves durable state invariants and never increases authority. Such a theorem would move governance from heuristic automation toward proof-carrying evolution.</w:t>
      </w:r>
    </w:p>
    <w:p>
      <w:pPr>
        <w:pStyle w:val="Heading1"/>
      </w:pPr>
      <w:r>
        <w:t>5. Falsifiable evaluation</w:t>
      </w:r>
    </w:p>
    <w:p>
      <w:r>
        <w:t>The proposal should be evaluated on synthesis convergence, verifier time, counterexample size, number of rejected candidates, hot-swap downtime, proof-check latency, and the frequency with which the system requires specification changes rather than implementation changes. If real failures mostly expose missing/incorrect specifications rather than repairable implementations, that result limits the degree of autonomy Axiom can safely claim.</w:t>
      </w:r>
    </w:p>
    <w:tbl>
      <w:tblPr>
        <w:tblW w:type="auto" w:w="0"/>
        <w:tblLayout w:type="autofit"/>
        <w:tblLook w:firstColumn="1" w:firstRow="1" w:lastColumn="0" w:lastRow="0" w:noHBand="0" w:noVBand="1" w:val="04A0"/>
      </w:tblPr>
      <w:tblGrid>
        <w:gridCol w:w="9859"/>
      </w:tblGrid>
      <w:tr>
        <w:tc>
          <w:tcPr>
            <w:tcW w:type="dxa" w:w="9859"/>
            <w:shd w:fill="EEF3F8"/>
            <w:vAlign w:val="center"/>
          </w:tcPr>
          <w:p>
            <w:r>
              <w:rPr>
                <w:rFonts w:ascii="Liberation Sans" w:hAnsi="Liberation Sans" w:eastAsia="Liberation Sans"/>
                <w:b/>
                <w:sz w:val="20"/>
              </w:rPr>
              <w:t>Status of evidence</w:t>
              <w:br/>
            </w:r>
            <w:r>
              <w:rPr>
                <w:rFonts w:ascii="Liberation Sans" w:hAnsi="Liberation Sans" w:eastAsia="Liberation Sans"/>
                <w:sz w:val="19"/>
              </w:rPr>
              <w:t>Claims about Axiom v0.2 refer to the packaged reference artifact. Python symbolic/CEGIS tests were executed in the packaging environment; Rust and Lean compilation are not claimed because their toolchains were unavailable.</w:t>
            </w:r>
          </w:p>
        </w:tc>
      </w:tr>
    </w:tbl>
    <w:p/>
    <w:p>
      <w:r>
        <w:br w:type="page"/>
      </w:r>
    </w:p>
    <w:p>
      <w:pPr>
        <w:pStyle w:val="Title"/>
        <w:jc w:val="left"/>
      </w:pPr>
      <w:r>
        <w:rPr>
          <w:rFonts w:ascii="Liberation Sans" w:hAnsi="Liberation Sans" w:eastAsia="Liberation Sans"/>
          <w:b/>
          <w:sz w:val="44"/>
        </w:rPr>
        <w:t>Paper IV. Capability-Scoped Effects and a Small Trusted Core</w:t>
      </w:r>
    </w:p>
    <w:p>
      <w:r>
        <w:rPr>
          <w:rFonts w:ascii="Liberation Sans" w:hAnsi="Liberation Sans" w:eastAsia="Liberation Sans"/>
          <w:i/>
          <w:sz w:val="23"/>
        </w:rPr>
        <w:t>Removing ambient authority from synthesized and self-modifying software</w:t>
      </w:r>
    </w:p>
    <w:p/>
    <w:p>
      <w:pPr>
        <w:pStyle w:val="Heading1"/>
      </w:pPr>
      <w:r>
        <w:t>Abstract</w:t>
      </w:r>
    </w:p>
    <w:p>
      <w:r>
        <w:t>Proof of functional correctness is insufficient when a generated component can access arbitrary files, sockets, devices or credentials. Axiom therefore treats capabilities as part of the specification and runtime authority model. Version 0.2 introduces hash-linked attenuation semantics in which delegated tokens can only narrow actions, resource prefixes and lifetime. This paper relates capability-scoped effects to the goal of a small trusted computing base and outlines the path toward WebAssembly-hosted, formally checked effect isolation.</w:t>
      </w:r>
    </w:p>
    <w:p>
      <w:pPr>
        <w:pStyle w:val="Heading1"/>
      </w:pPr>
      <w:r>
        <w:t>1. Ambient authority is incompatible with aggressive synthesis</w:t>
      </w:r>
    </w:p>
    <w:p>
      <w:r>
        <w:t>A synthesizer that emits a logically correct function may still be catastrophically dangerous if the function inherits the process account’s ambient filesystem, network or credential authority. The more autonomous code generation becomes, the less acceptable ambient authority becomes. Axiom therefore requires every external effect to be justified by an explicit capability handed to the component.</w:t>
      </w:r>
    </w:p>
    <w:p>
      <w:r>
        <w:t>Capabilities are not merely ACL entries. They are unforgeable or cryptographically bound references to authority that can be passed, attenuated and revoked according to policy. The runtime should make the absence of a capability equivalent to physical inability to perform the effect.</w:t>
      </w:r>
    </w:p>
    <w:p>
      <w:pPr>
        <w:pStyle w:val="Heading1"/>
      </w:pPr>
      <w:r>
        <w:t>2. v0.2 token semantics</w:t>
      </w:r>
    </w:p>
    <w:p>
      <w:r>
        <w:t>The prototype token carries issuer, subject, resource prefix, allowed actions, validity interval, delegation depth, parent identifier and nonce. Attenuation verifies that a child action is already present in the parent, the child resource is inside the parent prefix, and the child expiration does not exceed the parent. The child is hash-linked to the parent identity.</w:t>
      </w:r>
    </w:p>
    <w:p>
      <w:r>
        <w:t>Cryptographic signatures are intentionally not yet attached because token semantics should stabilize before locking in a wire format. The next security milestone is signed canonical tokens plus revocation epochs, replay protection and proof that the runtime’s effect dispatch cannot bypass capability checks.</w:t>
      </w:r>
    </w:p>
    <w:p>
      <w:pPr>
        <w:pStyle w:val="Heading1"/>
      </w:pPr>
      <w:r>
        <w:t>3. Capability properties as proof obligations</w:t>
      </w:r>
    </w:p>
    <w:p>
      <w:r>
        <w:t>A future Axiom specification should be able to say not only “result == f(x)” but also “this component may read namespace alpha, may not write it, may send to service B, and may never disclose secret K”. The compiler can convert these declarations into static obligations, while the runtime enforces dynamic possession. Static and dynamic checking are complementary: static analysis can prove an effect impossible, while capabilities protect against unforeseen control paths or incomplete proofs.</w:t>
      </w:r>
    </w:p>
    <w:p>
      <w:r>
        <w:t>Information-flow properties require stronger machinery than access control. A component that may read a secret and write a public socket can leak without violating simple capability membership. The roadmap therefore separates effect capabilities from noninterference/confidentiality proofs.</w:t>
      </w:r>
    </w:p>
    <w:p>
      <w:pPr>
        <w:pStyle w:val="Heading1"/>
      </w:pPr>
      <w:r>
        <w:t>4. Trusted computing base</w:t>
      </w:r>
    </w:p>
    <w:p>
      <w:r>
        <w:t>The desired TCB is small enough to audit and eventually formalize: artifact canonicalization, proof-checking kernel, capability token verification, minimal VM or Wasm host, cryptographic primitives, and the hardware/OS assumptions below that layer. Large LLMs, synthesizers, package managers, optimizers, distributed schedulers and proof producers should be explicitly untrusted.</w:t>
      </w:r>
    </w:p>
    <w:p>
      <w:r>
        <w:t>WebAssembly is attractive as an intermediate execution substrate because its sandboxing and component work already separate modules and imports. Axiom should not assume Wasm is automatically a capability system, but an embedding can map Axiom capabilities to explicit host imports and deny everything else.</w:t>
      </w:r>
    </w:p>
    <w:tbl>
      <w:tblPr>
        <w:tblW w:type="auto" w:w="0"/>
        <w:tblLayout w:type="autofit"/>
        <w:tblLook w:firstColumn="1" w:firstRow="1" w:lastColumn="0" w:lastRow="0" w:noHBand="0" w:noVBand="1" w:val="04A0"/>
      </w:tblPr>
      <w:tblGrid>
        <w:gridCol w:w="9859"/>
      </w:tblGrid>
      <w:tr>
        <w:tc>
          <w:tcPr>
            <w:tcW w:type="dxa" w:w="9859"/>
            <w:shd w:fill="EEF3F8"/>
            <w:vAlign w:val="center"/>
          </w:tcPr>
          <w:p>
            <w:r>
              <w:rPr>
                <w:rFonts w:ascii="Liberation Sans" w:hAnsi="Liberation Sans" w:eastAsia="Liberation Sans"/>
                <w:b/>
                <w:sz w:val="20"/>
              </w:rPr>
              <w:t>Status of evidence</w:t>
              <w:br/>
            </w:r>
            <w:r>
              <w:rPr>
                <w:rFonts w:ascii="Liberation Sans" w:hAnsi="Liberation Sans" w:eastAsia="Liberation Sans"/>
                <w:sz w:val="19"/>
              </w:rPr>
              <w:t>Claims about Axiom v0.2 refer to the packaged reference artifact. Python symbolic/CEGIS tests were executed in the packaging environment; Rust and Lean compilation are not claimed because their toolchains were unavailable.</w:t>
            </w:r>
          </w:p>
        </w:tc>
      </w:tr>
    </w:tbl>
    <w:p/>
    <w:p>
      <w:r>
        <w:br w:type="page"/>
      </w:r>
    </w:p>
    <w:p>
      <w:pPr>
        <w:pStyle w:val="Title"/>
        <w:jc w:val="left"/>
      </w:pPr>
      <w:r>
        <w:rPr>
          <w:rFonts w:ascii="Liberation Sans" w:hAnsi="Liberation Sans" w:eastAsia="Liberation Sans"/>
          <w:b/>
          <w:sz w:val="44"/>
        </w:rPr>
        <w:t>Paper V. Dual Proof: Semantic Correctness and Execution Integrity</w:t>
      </w:r>
    </w:p>
    <w:p>
      <w:r>
        <w:rPr>
          <w:rFonts w:ascii="Liberation Sans" w:hAnsi="Liberation Sans" w:eastAsia="Liberation Sans"/>
          <w:i/>
          <w:sz w:val="23"/>
        </w:rPr>
        <w:t>Composing formal verification with zkVM receipts without confusing their guarantees</w:t>
      </w:r>
    </w:p>
    <w:p/>
    <w:p>
      <w:pPr>
        <w:pStyle w:val="Heading1"/>
      </w:pPr>
      <w:r>
        <w:t>Abstract</w:t>
      </w:r>
    </w:p>
    <w:p>
      <w:r>
        <w:t>Formal verification and verifiable execution answer different questions. Semantic verification asks whether a program satisfies a contract for all relevant executions. A zkVM receipt asks whether a particular execution of a particular program was performed correctly. Axiom proposes a dual-proof result envelope that binds both forms of evidence to the same program artifact. This paper defines the composition rule and explains why it is necessary for untrusted distributed execution.</w:t>
      </w:r>
    </w:p>
    <w:p>
      <w:pPr>
        <w:pStyle w:val="Heading1"/>
      </w:pPr>
      <w:r>
        <w:t>1. Two independent trust problems</w:t>
      </w:r>
    </w:p>
    <w:p>
      <w:r>
        <w:t>Suppose a server returns y for input x. Even if the program P is formally proven to satisfy specification S, the server may have executed Q or fabricated y. Conversely, a zero-knowledge execution proof can show that P(x)=y while P itself may implement the wrong business rule. These are independent failures and require independent evidence.</w:t>
      </w:r>
    </w:p>
    <w:p>
      <w:r>
        <w:t>Axiom names the evidences Ps and Pe. Ps binds hash(S) and hash(P) and establishes semantic conformance in a stated logic. Pe binds hash(P), commitments to x and y, and a proof of execution. Acceptance requires successful checking of both receipts and equality of the program identities.</w:t>
      </w:r>
    </w:p>
    <w:p>
      <w:pPr>
        <w:pStyle w:val="Heading1"/>
      </w:pPr>
      <w:r>
        <w:t>2. Privacy and delegated computation</w:t>
      </w:r>
    </w:p>
    <w:p>
      <w:r>
        <w:t>When Pe is zero-knowledge, a worker can potentially prove a computation without revealing private witness data beyond the chosen public journal. This is attractive for a proof-native network where execution is outsourced to machines that are economically or administratively untrusted. Semantic proof remains reusable across many executions, while execution receipts are produced per task or batch.</w:t>
      </w:r>
    </w:p>
    <w:p>
      <w:r>
        <w:t>The system can therefore cache expensive semantic proof, distribute execution to arbitrary workers, and verify compact receipts at the edge. Recursive proof composition can aggregate many task receipts, but proof cost and privacy leakage through public inputs must be measured rather than assumed away.</w:t>
      </w:r>
    </w:p>
    <w:p>
      <w:pPr>
        <w:pStyle w:val="Heading1"/>
      </w:pPr>
      <w:r>
        <w:t>3. v0.2 bridge status</w:t>
      </w:r>
    </w:p>
    <w:p>
      <w:r>
        <w:t>The current axiom-zk-bridge does not pretend to generate a zero-knowledge proof. It creates a dual-proof envelope that commits to the program, semantic receipt, input and output and explicitly marks the execution backend as unbound. This is a protocol placeholder with honest semantics, designed so a future RISC Zero, SP1, Jolt or other backend can populate the execution receipt field.</w:t>
      </w:r>
    </w:p>
    <w:p>
      <w:r>
        <w:t>A production adapter must also bind toolchain version, guest image identity, journal schema and verifier parameters. Otherwise equivalent source code compiled differently could undermine artifact identity assumptions.</w:t>
      </w:r>
    </w:p>
    <w:p>
      <w:pPr>
        <w:pStyle w:val="Heading1"/>
      </w:pPr>
      <w:r>
        <w:t>4. Research questions</w:t>
      </w:r>
    </w:p>
    <w:p>
      <w:r>
        <w:t>The main questions are economic and compositional: at what task sizes does proof generation become practical; can proof aggregation keep verification cheap; how should semantic proofs be invalidated when specifications evolve; can recursive receipts represent distributed workflows; and how can the system prove that a state transition accepted from a remote worker preserves a long-lived global invariant?</w:t>
      </w:r>
    </w:p>
    <w:tbl>
      <w:tblPr>
        <w:tblW w:type="auto" w:w="0"/>
        <w:tblLayout w:type="autofit"/>
        <w:tblLook w:firstColumn="1" w:firstRow="1" w:lastColumn="0" w:lastRow="0" w:noHBand="0" w:noVBand="1" w:val="04A0"/>
      </w:tblPr>
      <w:tblGrid>
        <w:gridCol w:w="9859"/>
      </w:tblGrid>
      <w:tr>
        <w:tc>
          <w:tcPr>
            <w:tcW w:type="dxa" w:w="9859"/>
            <w:shd w:fill="EEF3F8"/>
            <w:vAlign w:val="center"/>
          </w:tcPr>
          <w:p>
            <w:r>
              <w:rPr>
                <w:rFonts w:ascii="Liberation Sans" w:hAnsi="Liberation Sans" w:eastAsia="Liberation Sans"/>
                <w:b/>
                <w:sz w:val="20"/>
              </w:rPr>
              <w:t>Status of evidence</w:t>
              <w:br/>
            </w:r>
            <w:r>
              <w:rPr>
                <w:rFonts w:ascii="Liberation Sans" w:hAnsi="Liberation Sans" w:eastAsia="Liberation Sans"/>
                <w:sz w:val="19"/>
              </w:rPr>
              <w:t>Claims about Axiom v0.2 refer to the packaged reference artifact. Python symbolic/CEGIS tests were executed in the packaging environment; Rust and Lean compilation are not claimed because their toolchains were unavailable.</w:t>
            </w:r>
          </w:p>
        </w:tc>
      </w:tr>
    </w:tbl>
    <w:p/>
    <w:p>
      <w:r>
        <w:br w:type="page"/>
      </w:r>
    </w:p>
    <w:p>
      <w:pPr>
        <w:pStyle w:val="Title"/>
        <w:jc w:val="left"/>
      </w:pPr>
      <w:r>
        <w:rPr>
          <w:rFonts w:ascii="Liberation Sans" w:hAnsi="Liberation Sans" w:eastAsia="Liberation Sans"/>
          <w:b/>
          <w:sz w:val="44"/>
        </w:rPr>
        <w:t>Paper VI. Intent Contracts Beyond Versioned APIs</w:t>
      </w:r>
    </w:p>
    <w:p>
      <w:r>
        <w:rPr>
          <w:rFonts w:ascii="Liberation Sans" w:hAnsi="Liberation Sans" w:eastAsia="Liberation Sans"/>
          <w:i/>
          <w:sz w:val="23"/>
        </w:rPr>
        <w:t>Toward proof-native distributed negotiation over behavior rather than endpoint shape</w:t>
      </w:r>
    </w:p>
    <w:p/>
    <w:p>
      <w:pPr>
        <w:pStyle w:val="Heading1"/>
      </w:pPr>
      <w:r>
        <w:t>Abstract</w:t>
      </w:r>
    </w:p>
    <w:p>
      <w:r>
        <w:t>Versioned APIs couple distributed services to an interface schema and a set of operational assumptions. Axiom explores a more declarative model in which a consumer transmits an intent contract: required input/output relations, confidentiality rules, resource bounds and accepted proof scopes. A provider can satisfy the request with any implementation for which it supplies acceptable evidence. This paper frames proof-native RPC as a long-term research direction and distinguishes it from ordinary schema negotiation.</w:t>
      </w:r>
    </w:p>
    <w:p>
      <w:pPr>
        <w:pStyle w:val="Heading1"/>
      </w:pPr>
      <w:r>
        <w:t>1. API compatibility as implementation coupling</w:t>
      </w:r>
    </w:p>
    <w:p>
      <w:r>
        <w:t>REST, RPC and interface-definition languages are valuable because they stabilize communication, but they primarily describe message shape and endpoint semantics agreed in advance. When implementation diversity becomes extreme across CPUs, accelerators, local devices and autonomous services, a fixed endpoint version may become the wrong unit of compatibility.</w:t>
      </w:r>
    </w:p>
    <w:p>
      <w:r>
        <w:t>An intent contract instead specifies properties of an acceptable computation: authenticate principal P; transform object O by relation F; leak no secret from set K; stay below resource budget B; return evidence in one of the accepted proof formats. The provider chooses or synthesizes a local realization.</w:t>
      </w:r>
    </w:p>
    <w:p>
      <w:pPr>
        <w:pStyle w:val="Heading1"/>
      </w:pPr>
      <w:r>
        <w:t>2. Negotiation model</w:t>
      </w:r>
    </w:p>
    <w:p>
      <w:r>
        <w:t>A proof-native request can be viewed as a constraint problem. The consumer publishes required predicates and accepted proof/capability policies. The provider advertises available capabilities, cost estimates and proof backends. Negotiation finds a compatible implementation/evidence pair. If no pair exists, the failure is explicit rather than hidden behind an HTTP 500 from a semantically incompatible service.</w:t>
      </w:r>
    </w:p>
    <w:p>
      <w:r>
        <w:t>This does not mean every RPC should invoke theorem proving. Stable hot paths can cache negotiated plans and reusable semantic receipts. The novel object is the contract and evidence boundary, not the requirement to synthesize from scratch on every request.</w:t>
      </w:r>
    </w:p>
    <w:p>
      <w:pPr>
        <w:pStyle w:val="Heading1"/>
      </w:pPr>
      <w:r>
        <w:t>3. Heterogeneous realization</w:t>
      </w:r>
    </w:p>
    <w:p>
      <w:r>
        <w:t>The same contract might be realized as native x86 code on a server, Wasm on an edge device, GPU kernels for bulk computation, or a zkVM guest for outsourced execution. Axiom’s long-term promise is that these binaries are not trusted because they came from one canonical build; they are accepted because each implementation is connected to the same intent by proof.</w:t>
      </w:r>
    </w:p>
    <w:p>
      <w:r>
        <w:t>This could reduce the conceptual importance of “download the application”. A node could acquire a specification, locally synthesize or select an implementation optimized for its architecture, prove/refine it, and participate in the network using contract compatibility rather than binary identity.</w:t>
      </w:r>
    </w:p>
    <w:p>
      <w:pPr>
        <w:pStyle w:val="Heading1"/>
      </w:pPr>
      <w:r>
        <w:t>4. Hard problems</w:t>
      </w:r>
    </w:p>
    <w:p>
      <w:r>
        <w:t>The proposal collides with several difficult areas: semantic subtyping, distributed liveness, temporal contracts, state ownership, economic denial-of-service through expensive proof obligations, privacy-preserving negotiation, global consistency, and the specification of human/legal intent. These are not implementation details. They are the boundary between a proof-native RPC experiment and a genuinely new distributed computing model.</w:t>
      </w:r>
    </w:p>
    <w:tbl>
      <w:tblPr>
        <w:tblW w:type="auto" w:w="0"/>
        <w:tblLayout w:type="autofit"/>
        <w:tblLook w:firstColumn="1" w:firstRow="1" w:lastColumn="0" w:lastRow="0" w:noHBand="0" w:noVBand="1" w:val="04A0"/>
      </w:tblPr>
      <w:tblGrid>
        <w:gridCol w:w="9859"/>
      </w:tblGrid>
      <w:tr>
        <w:tc>
          <w:tcPr>
            <w:tcW w:type="dxa" w:w="9859"/>
            <w:shd w:fill="EEF3F8"/>
            <w:vAlign w:val="center"/>
          </w:tcPr>
          <w:p>
            <w:r>
              <w:rPr>
                <w:rFonts w:ascii="Liberation Sans" w:hAnsi="Liberation Sans" w:eastAsia="Liberation Sans"/>
                <w:b/>
                <w:sz w:val="20"/>
              </w:rPr>
              <w:t>Status of evidence</w:t>
              <w:br/>
            </w:r>
            <w:r>
              <w:rPr>
                <w:rFonts w:ascii="Liberation Sans" w:hAnsi="Liberation Sans" w:eastAsia="Liberation Sans"/>
                <w:sz w:val="19"/>
              </w:rPr>
              <w:t>Claims about Axiom v0.2 refer to the packaged reference artifact. Python symbolic/CEGIS tests were executed in the packaging environment; Rust and Lean compilation are not claimed because their toolchains were unavailable.</w:t>
            </w:r>
          </w:p>
        </w:tc>
      </w:tr>
    </w:tbl>
    <w:p/>
    <w:p>
      <w:r>
        <w:br w:type="page"/>
      </w:r>
    </w:p>
    <w:p>
      <w:pPr>
        <w:pStyle w:val="Title"/>
      </w:pPr>
      <w:r>
        <w:t>References</w:t>
      </w:r>
    </w:p>
    <w:p>
      <w:pPr>
        <w:ind w:left="283" w:hanging="283"/>
      </w:pPr>
      <w:r>
        <w:t>[1] Necula, G. C. (1997). Proof-Carrying Code. POPL 1997, pp. 106-119. ACM.</w:t>
      </w:r>
    </w:p>
    <w:p>
      <w:pPr>
        <w:ind w:left="283" w:hanging="283"/>
      </w:pPr>
      <w:r>
        <w:t>[2] Solar-Lezama, A. (2009). The Sketching Approach to Program Synthesis. Asian Symposium on Programming Languages and Systems.</w:t>
      </w:r>
    </w:p>
    <w:p>
      <w:pPr>
        <w:ind w:left="283" w:hanging="283"/>
      </w:pPr>
      <w:r>
        <w:t>[3] de Moura, L., Bjørner, N. (2008). Z3: An Efficient SMT Solver. TACAS 2008.</w:t>
      </w:r>
    </w:p>
    <w:p>
      <w:pPr>
        <w:ind w:left="283" w:hanging="283"/>
      </w:pPr>
      <w:r>
        <w:t>[4] de Moura, L. et al. (2015). The Lean Theorem Prover (System Description). CADE-25.</w:t>
      </w:r>
    </w:p>
    <w:p>
      <w:pPr>
        <w:ind w:left="283" w:hanging="283"/>
      </w:pPr>
      <w:r>
        <w:t>[5] Dafny Project. Verification-aware programming language and static verifier. dafny.org.</w:t>
      </w:r>
    </w:p>
    <w:p>
      <w:pPr>
        <w:ind w:left="283" w:hanging="283"/>
      </w:pPr>
      <w:r>
        <w:t>[6] Verus Project. Verification of Rust systems code. verus-lang.github.io/verus/.</w:t>
      </w:r>
    </w:p>
    <w:p>
      <w:pPr>
        <w:ind w:left="283" w:hanging="283"/>
      </w:pPr>
      <w:r>
        <w:t>[7] WebAssembly Project. WebAssembly security and sandboxing model. webassembly.org.</w:t>
      </w:r>
    </w:p>
    <w:p>
      <w:pPr>
        <w:ind w:left="283" w:hanging="283"/>
      </w:pPr>
      <w:r>
        <w:t>[8] RISC Zero. zkVM developer documentation: execution receipts, composition, security model. dev.risczero.com.</w:t>
      </w:r>
    </w:p>
    <w:p>
      <w:pPr>
        <w:ind w:left="283" w:hanging="283"/>
      </w:pPr>
      <w:r>
        <w:t>[9] Bursuc, S. et al. (2025). A benchmark for vericoding: formally verified program synthesis. arXiv:2509.22908.</w:t>
      </w:r>
    </w:p>
    <w:p>
      <w:pPr>
        <w:ind w:left="283" w:hanging="283"/>
      </w:pPr>
      <w:r>
        <w:t>[10] Erfan, M. et al. (2026). From Natural Language to Verified Code: Toward AI Assisted Problem-to-Code Generation with Dafny-Based Formal Verification. arXiv:2604.22601.</w:t>
      </w:r>
    </w:p>
    <w:p>
      <w:pPr>
        <w:ind w:left="283" w:hanging="283"/>
      </w:pPr>
      <w:r>
        <w:t>[11] Rinard, M. C. (2026). Testing, Credible Compilation, and Verification in the Axon Verified Compiler in Lean and Claude Code. PLDI 2026.</w:t>
      </w:r>
    </w:p>
    <w:sectPr w:rsidR="00FC693F" w:rsidRPr="0006063C" w:rsidSect="00034616">
      <w:headerReference w:type="default" r:id="rId9"/>
      <w:footerReference w:type="default" r:id="rId10"/>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b/>
        <w:sz w:val="16"/>
      </w:rPr>
      <w:t>AXIOM RESEARCH / v0.2.0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