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Liberation Sans" w:hAnsi="Liberation Sans" w:eastAsia="Liberation Sans"/>
          <w:b/>
          <w:sz w:val="52"/>
        </w:rPr>
        <w:t>Axiom Roadmap to the Research Ceiling</w:t>
      </w:r>
    </w:p>
    <w:p>
      <w:pPr>
        <w:jc w:val="center"/>
      </w:pPr>
      <w:r>
        <w:rPr>
          <w:rFonts w:ascii="Liberation Sans" w:hAnsi="Liberation Sans" w:eastAsia="Liberation Sans"/>
          <w:sz w:val="28"/>
        </w:rPr>
        <w:t>Axiom Autopoietic Proof-Carrying Computing v0.2.0</w:t>
      </w:r>
    </w:p>
    <w:p>
      <w:pPr>
        <w:jc w:val="center"/>
      </w:pPr>
      <w:r>
        <w:rPr>
          <w:rFonts w:ascii="Liberation Sans" w:hAnsi="Liberation Sans" w:eastAsia="Liberation Sans"/>
          <w:i/>
          <w:sz w:val="20"/>
        </w:rPr>
        <w:t>Research artifact — August 2026</w:t>
      </w:r>
    </w:p>
    <w:p>
      <w:r>
        <w:br w:type="page"/>
      </w:r>
    </w:p>
    <w:p>
      <w:r>
        <w:t>This roadmap is capability-gated rather than date-gated. Version numbers identify qualitative trust-boundary milestones. A milestone is not complete because code exists; it is complete only when the associated proof/evaluation gate is satisfied.</w:t>
      </w:r>
    </w:p>
    <w:tbl>
      <w:tblPr>
        <w:tblW w:type="auto" w:w="0"/>
        <w:tblLayout w:type="autofit"/>
        <w:tblLook w:firstColumn="1" w:firstRow="1" w:lastColumn="0" w:lastRow="0" w:noHBand="0" w:noVBand="1" w:val="04A0"/>
      </w:tblPr>
      <w:tblGrid>
        <w:gridCol w:w="9859"/>
      </w:tblGrid>
      <w:tr>
        <w:tc>
          <w:tcPr>
            <w:tcW w:type="dxa" w:w="9859"/>
            <w:shd w:fill="EEF3F8"/>
            <w:vAlign w:val="center"/>
          </w:tcPr>
          <w:p>
            <w:r>
              <w:rPr>
                <w:rFonts w:ascii="Liberation Sans" w:hAnsi="Liberation Sans" w:eastAsia="Liberation Sans"/>
                <w:b/>
                <w:sz w:val="20"/>
              </w:rPr>
              <w:t>North-star invariant</w:t>
              <w:br/>
            </w:r>
            <w:r>
              <w:rPr>
                <w:rFonts w:ascii="Liberation Sans" w:hAnsi="Liberation Sans" w:eastAsia="Liberation Sans"/>
                <w:sz w:val="19"/>
              </w:rPr>
              <w:t>Nothing runs because a proposer is trusted. It runs because the required evidence is accepted by a smaller authority.</w:t>
            </w:r>
          </w:p>
        </w:tc>
      </w:tr>
    </w:tbl>
    <w:p/>
    <w:tbl>
      <w:tblPr>
        <w:tblStyle w:val="TableGrid"/>
        <w:tblW w:type="auto" w:w="0"/>
        <w:tblLook w:firstColumn="1" w:firstRow="1" w:lastColumn="0" w:lastRow="0" w:noHBand="0" w:noVBand="1" w:val="04A0"/>
      </w:tblPr>
      <w:tblGrid>
        <w:gridCol w:w="3286"/>
        <w:gridCol w:w="3286"/>
        <w:gridCol w:w="3286"/>
      </w:tblGrid>
      <w:tr>
        <w:tc>
          <w:tcPr>
            <w:tcW w:type="dxa" w:w="3286"/>
            <w:shd w:fill="D9E2F3"/>
          </w:tcPr>
          <w:p>
            <w:r>
              <w:rPr>
                <w:rFonts w:ascii="Liberation Sans" w:hAnsi="Liberation Sans" w:eastAsia="Liberation Sans"/>
                <w:b/>
                <w:sz w:val="18"/>
              </w:rPr>
              <w:t>Milestone</w:t>
            </w:r>
          </w:p>
        </w:tc>
        <w:tc>
          <w:tcPr>
            <w:tcW w:type="dxa" w:w="3286"/>
            <w:shd w:fill="D9E2F3"/>
          </w:tcPr>
          <w:p>
            <w:r>
              <w:rPr>
                <w:rFonts w:ascii="Liberation Sans" w:hAnsi="Liberation Sans" w:eastAsia="Liberation Sans"/>
                <w:b/>
                <w:sz w:val="18"/>
              </w:rPr>
              <w:t>Technical scope</w:t>
            </w:r>
          </w:p>
        </w:tc>
        <w:tc>
          <w:tcPr>
            <w:tcW w:type="dxa" w:w="3286"/>
            <w:shd w:fill="D9E2F3"/>
          </w:tcPr>
          <w:p>
            <w:r>
              <w:rPr>
                <w:rFonts w:ascii="Liberation Sans" w:hAnsi="Liberation Sans" w:eastAsia="Liberation Sans"/>
                <w:b/>
                <w:sz w:val="18"/>
              </w:rPr>
              <w:t>Exit gate</w:t>
            </w:r>
          </w:p>
        </w:tc>
      </w:tr>
      <w:tr>
        <w:tc>
          <w:tcPr>
            <w:tcW w:type="dxa" w:w="3286"/>
            <w:vAlign w:val="top"/>
          </w:tcPr>
          <w:p>
            <w:r>
              <w:rPr>
                <w:rFonts w:ascii="Liberation Sans" w:hAnsi="Liberation Sans" w:eastAsia="Liberation Sans"/>
                <w:sz w:val="16"/>
              </w:rPr>
              <w:t>v0.2 — Symbolic Seed (current)</w:t>
            </w:r>
          </w:p>
        </w:tc>
        <w:tc>
          <w:tcPr>
            <w:tcW w:type="dxa" w:w="3286"/>
            <w:vAlign w:val="top"/>
          </w:tcPr>
          <w:p>
            <w:r>
              <w:rPr>
                <w:rFonts w:ascii="Liberation Sans" w:hAnsi="Liberation Sans" w:eastAsia="Liberation Sans"/>
                <w:sz w:val="16"/>
              </w:rPr>
              <w:t>Exact one-variable affine symbolic verifier; CEGIS; AXIOM-IR/2, PROGRAM/2, PROOF/2; proof binding; capability attenuation; KV evolution; initial Lean semantics.</w:t>
            </w:r>
          </w:p>
        </w:tc>
        <w:tc>
          <w:tcPr>
            <w:tcW w:type="dxa" w:w="3286"/>
            <w:vAlign w:val="top"/>
          </w:tcPr>
          <w:p>
            <w:r>
              <w:rPr>
                <w:rFonts w:ascii="Liberation Sans" w:hAnsi="Liberation Sans" w:eastAsia="Liberation Sans"/>
                <w:sz w:val="16"/>
              </w:rPr>
              <w:t>Gate: demonstrate universal proof without finite enumeration and counterexample-driven replacement.</w:t>
            </w:r>
          </w:p>
        </w:tc>
      </w:tr>
      <w:tr>
        <w:tc>
          <w:tcPr>
            <w:tcW w:type="dxa" w:w="3286"/>
            <w:vAlign w:val="top"/>
          </w:tcPr>
          <w:p>
            <w:r>
              <w:rPr>
                <w:rFonts w:ascii="Liberation Sans" w:hAnsi="Liberation Sans" w:eastAsia="Liberation Sans"/>
                <w:sz w:val="16"/>
              </w:rPr>
              <w:t>v0.3 — Solver Federation</w:t>
            </w:r>
          </w:p>
        </w:tc>
        <w:tc>
          <w:tcPr>
            <w:tcW w:type="dxa" w:w="3286"/>
            <w:vAlign w:val="top"/>
          </w:tcPr>
          <w:p>
            <w:r>
              <w:rPr>
                <w:rFonts w:ascii="Liberation Sans" w:hAnsi="Liberation Sans" w:eastAsia="Liberation Sans"/>
                <w:sz w:val="16"/>
              </w:rPr>
              <w:t>Add Z3 and cvc5 adapters; multi-variable QF-LIA/QF_BV; arrays for simple memory; standardized solver result/counterexample protocol; proof logs where available; independent cross-checking backend.</w:t>
            </w:r>
          </w:p>
        </w:tc>
        <w:tc>
          <w:tcPr>
            <w:tcW w:type="dxa" w:w="3286"/>
            <w:vAlign w:val="top"/>
          </w:tcPr>
          <w:p>
            <w:r>
              <w:rPr>
                <w:rFonts w:ascii="Liberation Sans" w:hAnsi="Liberation Sans" w:eastAsia="Liberation Sans"/>
                <w:sz w:val="16"/>
              </w:rPr>
              <w:t>Gate: the same candidate must be accepted by at least two independent backends or by one backend plus a replay checker.</w:t>
            </w:r>
          </w:p>
        </w:tc>
      </w:tr>
      <w:tr>
        <w:tc>
          <w:tcPr>
            <w:tcW w:type="dxa" w:w="3286"/>
            <w:vAlign w:val="top"/>
          </w:tcPr>
          <w:p>
            <w:r>
              <w:rPr>
                <w:rFonts w:ascii="Liberation Sans" w:hAnsi="Liberation Sans" w:eastAsia="Liberation Sans"/>
                <w:sz w:val="16"/>
              </w:rPr>
              <w:t>v0.4 — Proof Reconstruction</w:t>
            </w:r>
          </w:p>
        </w:tc>
        <w:tc>
          <w:tcPr>
            <w:tcW w:type="dxa" w:w="3286"/>
            <w:vAlign w:val="top"/>
          </w:tcPr>
          <w:p>
            <w:r>
              <w:rPr>
                <w:rFonts w:ascii="Liberation Sans" w:hAnsi="Liberation Sans" w:eastAsia="Liberation Sans"/>
                <w:sz w:val="16"/>
              </w:rPr>
              <w:t>Translate solver evidence into a small replayable certificate; Lean reconstruction for core arithmetic; close SatisfiesAbs(absCandidate); prove parser/IR canonicalization invariants.</w:t>
            </w:r>
          </w:p>
        </w:tc>
        <w:tc>
          <w:tcPr>
            <w:tcW w:type="dxa" w:w="3286"/>
            <w:vAlign w:val="top"/>
          </w:tcPr>
          <w:p>
            <w:r>
              <w:rPr>
                <w:rFonts w:ascii="Liberation Sans" w:hAnsi="Liberation Sans" w:eastAsia="Liberation Sans"/>
                <w:sz w:val="16"/>
              </w:rPr>
              <w:t>Gate: large SMT solver leaves the trusted computing base for the supported fragment.</w:t>
            </w:r>
          </w:p>
        </w:tc>
      </w:tr>
      <w:tr>
        <w:tc>
          <w:tcPr>
            <w:tcW w:type="dxa" w:w="3286"/>
            <w:vAlign w:val="top"/>
          </w:tcPr>
          <w:p>
            <w:r>
              <w:rPr>
                <w:rFonts w:ascii="Liberation Sans" w:hAnsi="Liberation Sans" w:eastAsia="Liberation Sans"/>
                <w:sz w:val="16"/>
              </w:rPr>
              <w:t>v0.5 — Verified VM Semantics</w:t>
            </w:r>
          </w:p>
        </w:tc>
        <w:tc>
          <w:tcPr>
            <w:tcW w:type="dxa" w:w="3286"/>
            <w:vAlign w:val="top"/>
          </w:tcPr>
          <w:p>
            <w:r>
              <w:rPr>
                <w:rFonts w:ascii="Liberation Sans" w:hAnsi="Liberation Sans" w:eastAsia="Liberation Sans"/>
                <w:sz w:val="16"/>
              </w:rPr>
              <w:t>Formalize AXIOM-PROGRAM semantics in Lean; prove correspondence with a minimal executable interpreter; add typed values, booleans, tuples and bounded memory; reject undefined behavior by construction.</w:t>
            </w:r>
          </w:p>
        </w:tc>
        <w:tc>
          <w:tcPr>
            <w:tcW w:type="dxa" w:w="3286"/>
            <w:vAlign w:val="top"/>
          </w:tcPr>
          <w:p>
            <w:r>
              <w:rPr>
                <w:rFonts w:ascii="Liberation Sans" w:hAnsi="Liberation Sans" w:eastAsia="Liberation Sans"/>
                <w:sz w:val="16"/>
              </w:rPr>
              <w:t>Gate: receipt + formally connected interpreter, not merely receipt + conventional runtime.</w:t>
            </w:r>
          </w:p>
        </w:tc>
      </w:tr>
      <w:tr>
        <w:tc>
          <w:tcPr>
            <w:tcW w:type="dxa" w:w="3286"/>
            <w:vAlign w:val="top"/>
          </w:tcPr>
          <w:p>
            <w:r>
              <w:rPr>
                <w:rFonts w:ascii="Liberation Sans" w:hAnsi="Liberation Sans" w:eastAsia="Liberation Sans"/>
                <w:sz w:val="16"/>
              </w:rPr>
              <w:t>v0.6 — Capability Runtime</w:t>
            </w:r>
          </w:p>
        </w:tc>
        <w:tc>
          <w:tcPr>
            <w:tcW w:type="dxa" w:w="3286"/>
            <w:vAlign w:val="top"/>
          </w:tcPr>
          <w:p>
            <w:r>
              <w:rPr>
                <w:rFonts w:ascii="Liberation Sans" w:hAnsi="Liberation Sans" w:eastAsia="Liberation Sans"/>
                <w:sz w:val="16"/>
              </w:rPr>
              <w:t>Signed canonical capabilities, attenuation proofs, revocation epochs, resource handles, effect typing, Wasm component host, deterministic sandbox, filesystem/network/device capability adapters.</w:t>
            </w:r>
          </w:p>
        </w:tc>
        <w:tc>
          <w:tcPr>
            <w:tcW w:type="dxa" w:w="3286"/>
            <w:vAlign w:val="top"/>
          </w:tcPr>
          <w:p>
            <w:r>
              <w:rPr>
                <w:rFonts w:ascii="Liberation Sans" w:hAnsi="Liberation Sans" w:eastAsia="Liberation Sans"/>
                <w:sz w:val="16"/>
              </w:rPr>
              <w:t>Gate: synthesized code has no ambient authority and cannot bypass the effect gate in the modeled runtime.</w:t>
            </w:r>
          </w:p>
        </w:tc>
      </w:tr>
      <w:tr>
        <w:tc>
          <w:tcPr>
            <w:tcW w:type="dxa" w:w="3286"/>
            <w:vAlign w:val="top"/>
          </w:tcPr>
          <w:p>
            <w:r>
              <w:rPr>
                <w:rFonts w:ascii="Liberation Sans" w:hAnsi="Liberation Sans" w:eastAsia="Liberation Sans"/>
                <w:sz w:val="16"/>
              </w:rPr>
              <w:t>v0.7 — Stateful &amp; Temporal Specifications</w:t>
            </w:r>
          </w:p>
        </w:tc>
        <w:tc>
          <w:tcPr>
            <w:tcW w:type="dxa" w:w="3286"/>
            <w:vAlign w:val="top"/>
          </w:tcPr>
          <w:p>
            <w:r>
              <w:rPr>
                <w:rFonts w:ascii="Liberation Sans" w:hAnsi="Liberation Sans" w:eastAsia="Liberation Sans"/>
                <w:sz w:val="16"/>
              </w:rPr>
              <w:t>State machines, invariants, transition systems, temporal properties, bounded model checking plus induction; persistent KV/database experiments; verified state migration protocol.</w:t>
            </w:r>
          </w:p>
        </w:tc>
        <w:tc>
          <w:tcPr>
            <w:tcW w:type="dxa" w:w="3286"/>
            <w:vAlign w:val="top"/>
          </w:tcPr>
          <w:p>
            <w:r>
              <w:rPr>
                <w:rFonts w:ascii="Liberation Sans" w:hAnsi="Liberation Sans" w:eastAsia="Liberation Sans"/>
                <w:sz w:val="16"/>
              </w:rPr>
              <w:t>Gate: hot-swap of a stateful service with preservation of durable invariants.</w:t>
            </w:r>
          </w:p>
        </w:tc>
      </w:tr>
      <w:tr>
        <w:tc>
          <w:tcPr>
            <w:tcW w:type="dxa" w:w="3286"/>
            <w:vAlign w:val="top"/>
          </w:tcPr>
          <w:p>
            <w:r>
              <w:rPr>
                <w:rFonts w:ascii="Liberation Sans" w:hAnsi="Liberation Sans" w:eastAsia="Liberation Sans"/>
                <w:sz w:val="16"/>
              </w:rPr>
              <w:t>v0.8 — Proof-Carrying Evolution</w:t>
            </w:r>
          </w:p>
        </w:tc>
        <w:tc>
          <w:tcPr>
            <w:tcW w:type="dxa" w:w="3286"/>
            <w:vAlign w:val="top"/>
          </w:tcPr>
          <w:p>
            <w:r>
              <w:rPr>
                <w:rFonts w:ascii="Liberation Sans" w:hAnsi="Liberation Sans" w:eastAsia="Liberation Sans"/>
                <w:sz w:val="16"/>
              </w:rPr>
              <w:t>Formal promotion policy, rollback witnesses, counterexample minimization, multi-objective synthesis, proof-preserving optimization, proof DAG event schema, signed evolution checkpoints.</w:t>
            </w:r>
          </w:p>
        </w:tc>
        <w:tc>
          <w:tcPr>
            <w:tcW w:type="dxa" w:w="3286"/>
            <w:vAlign w:val="top"/>
          </w:tcPr>
          <w:p>
            <w:r>
              <w:rPr>
                <w:rFonts w:ascii="Liberation Sans" w:hAnsi="Liberation Sans" w:eastAsia="Liberation Sans"/>
                <w:sz w:val="16"/>
              </w:rPr>
              <w:t>Gate: prove that every promotion refines contract and does not widen authority.</w:t>
            </w:r>
          </w:p>
        </w:tc>
      </w:tr>
      <w:tr>
        <w:tc>
          <w:tcPr>
            <w:tcW w:type="dxa" w:w="3286"/>
            <w:vAlign w:val="top"/>
          </w:tcPr>
          <w:p>
            <w:r>
              <w:rPr>
                <w:rFonts w:ascii="Liberation Sans" w:hAnsi="Liberation Sans" w:eastAsia="Liberation Sans"/>
                <w:sz w:val="16"/>
              </w:rPr>
              <w:t>v0.9 — Neural/Portfolio Proposers</w:t>
            </w:r>
          </w:p>
        </w:tc>
        <w:tc>
          <w:tcPr>
            <w:tcW w:type="dxa" w:w="3286"/>
            <w:vAlign w:val="top"/>
          </w:tcPr>
          <w:p>
            <w:r>
              <w:rPr>
                <w:rFonts w:ascii="Liberation Sans" w:hAnsi="Liberation Sans" w:eastAsia="Liberation Sans"/>
                <w:sz w:val="16"/>
              </w:rPr>
              <w:t>LLM proposer, e-graph superoptimizer, enumerative and solver-guided synthesis, genetic search; proposer competition under a common verifier; verifier-feedback training data.</w:t>
            </w:r>
          </w:p>
        </w:tc>
        <w:tc>
          <w:tcPr>
            <w:tcW w:type="dxa" w:w="3286"/>
            <w:vAlign w:val="top"/>
          </w:tcPr>
          <w:p>
            <w:r>
              <w:rPr>
                <w:rFonts w:ascii="Liberation Sans" w:hAnsi="Liberation Sans" w:eastAsia="Liberation Sans"/>
                <w:sz w:val="16"/>
              </w:rPr>
              <w:t>Gate: neural proposer improves search while zero model output is trusted without proof.</w:t>
            </w:r>
          </w:p>
        </w:tc>
      </w:tr>
      <w:tr>
        <w:tc>
          <w:tcPr>
            <w:tcW w:type="dxa" w:w="3286"/>
            <w:vAlign w:val="top"/>
          </w:tcPr>
          <w:p>
            <w:r>
              <w:rPr>
                <w:rFonts w:ascii="Liberation Sans" w:hAnsi="Liberation Sans" w:eastAsia="Liberation Sans"/>
                <w:sz w:val="16"/>
              </w:rPr>
              <w:t>v0.10 — Dual Proof Execution</w:t>
            </w:r>
          </w:p>
        </w:tc>
        <w:tc>
          <w:tcPr>
            <w:tcW w:type="dxa" w:w="3286"/>
            <w:vAlign w:val="top"/>
          </w:tcPr>
          <w:p>
            <w:r>
              <w:rPr>
                <w:rFonts w:ascii="Liberation Sans" w:hAnsi="Liberation Sans" w:eastAsia="Liberation Sans"/>
                <w:sz w:val="16"/>
              </w:rPr>
              <w:t>Real zkVM adapter, first RISC Zero/SP1-class backend, semantic proof + execution receipt composition, recursive aggregation experiments, private witness policies.</w:t>
            </w:r>
          </w:p>
        </w:tc>
        <w:tc>
          <w:tcPr>
            <w:tcW w:type="dxa" w:w="3286"/>
            <w:vAlign w:val="top"/>
          </w:tcPr>
          <w:p>
            <w:r>
              <w:rPr>
                <w:rFonts w:ascii="Liberation Sans" w:hAnsi="Liberation Sans" w:eastAsia="Liberation Sans"/>
                <w:sz w:val="16"/>
              </w:rPr>
              <w:t>Gate: untrusted worker computes a task and client accepts result from dual proof only.</w:t>
            </w:r>
          </w:p>
        </w:tc>
      </w:tr>
      <w:tr>
        <w:tc>
          <w:tcPr>
            <w:tcW w:type="dxa" w:w="3286"/>
            <w:vAlign w:val="top"/>
          </w:tcPr>
          <w:p>
            <w:r>
              <w:rPr>
                <w:rFonts w:ascii="Liberation Sans" w:hAnsi="Liberation Sans" w:eastAsia="Liberation Sans"/>
                <w:sz w:val="16"/>
              </w:rPr>
              <w:t>v0.11 — Proof-Native RPC</w:t>
            </w:r>
          </w:p>
        </w:tc>
        <w:tc>
          <w:tcPr>
            <w:tcW w:type="dxa" w:w="3286"/>
            <w:vAlign w:val="top"/>
          </w:tcPr>
          <w:p>
            <w:r>
              <w:rPr>
                <w:rFonts w:ascii="Liberation Sans" w:hAnsi="Liberation Sans" w:eastAsia="Liberation Sans"/>
                <w:sz w:val="16"/>
              </w:rPr>
              <w:t>Intent contracts, semantic negotiation, proof-scope negotiation, capability delegation across nodes, cached negotiated plans, proof-aware routing.</w:t>
            </w:r>
          </w:p>
        </w:tc>
        <w:tc>
          <w:tcPr>
            <w:tcW w:type="dxa" w:w="3286"/>
            <w:vAlign w:val="top"/>
          </w:tcPr>
          <w:p>
            <w:r>
              <w:rPr>
                <w:rFonts w:ascii="Liberation Sans" w:hAnsi="Liberation Sans" w:eastAsia="Liberation Sans"/>
                <w:sz w:val="16"/>
              </w:rPr>
              <w:t>Gate: two independently implemented nodes interoperate without sharing a fixed service binary or implementation language.</w:t>
            </w:r>
          </w:p>
        </w:tc>
      </w:tr>
      <w:tr>
        <w:tc>
          <w:tcPr>
            <w:tcW w:type="dxa" w:w="3286"/>
            <w:vAlign w:val="top"/>
          </w:tcPr>
          <w:p>
            <w:r>
              <w:rPr>
                <w:rFonts w:ascii="Liberation Sans" w:hAnsi="Liberation Sans" w:eastAsia="Liberation Sans"/>
                <w:sz w:val="16"/>
              </w:rPr>
              <w:t>v0.12 — Distributed Proof DAG</w:t>
            </w:r>
          </w:p>
        </w:tc>
        <w:tc>
          <w:tcPr>
            <w:tcW w:type="dxa" w:w="3286"/>
            <w:vAlign w:val="top"/>
          </w:tcPr>
          <w:p>
            <w:r>
              <w:rPr>
                <w:rFonts w:ascii="Liberation Sans" w:hAnsi="Liberation Sans" w:eastAsia="Liberation Sans"/>
                <w:sz w:val="16"/>
              </w:rPr>
              <w:t>Multi-writer authenticated DAG, causal evolution history, checkpointing, conflict handling, replicated specifications, state-transition receipts, Byzantine/fault model experiments.</w:t>
            </w:r>
          </w:p>
        </w:tc>
        <w:tc>
          <w:tcPr>
            <w:tcW w:type="dxa" w:w="3286"/>
            <w:vAlign w:val="top"/>
          </w:tcPr>
          <w:p>
            <w:r>
              <w:rPr>
                <w:rFonts w:ascii="Liberation Sans" w:hAnsi="Liberation Sans" w:eastAsia="Liberation Sans"/>
                <w:sz w:val="16"/>
              </w:rPr>
              <w:t>Gate: evolution history remains verifiable across mutually distrustful nodes.</w:t>
            </w:r>
          </w:p>
        </w:tc>
      </w:tr>
      <w:tr>
        <w:tc>
          <w:tcPr>
            <w:tcW w:type="dxa" w:w="3286"/>
            <w:vAlign w:val="top"/>
          </w:tcPr>
          <w:p>
            <w:r>
              <w:rPr>
                <w:rFonts w:ascii="Liberation Sans" w:hAnsi="Liberation Sans" w:eastAsia="Liberation Sans"/>
                <w:sz w:val="16"/>
              </w:rPr>
              <w:t>v0.13 — Heterogeneous Self-Synthesis</w:t>
            </w:r>
          </w:p>
        </w:tc>
        <w:tc>
          <w:tcPr>
            <w:tcW w:type="dxa" w:w="3286"/>
            <w:vAlign w:val="top"/>
          </w:tcPr>
          <w:p>
            <w:r>
              <w:rPr>
                <w:rFonts w:ascii="Liberation Sans" w:hAnsi="Liberation Sans" w:eastAsia="Liberation Sans"/>
                <w:sz w:val="16"/>
              </w:rPr>
              <w:t>Multiple execution targets: native, Wasm, GPU kernels, embedded/RISC-V; per-node synthesis and optimization; translation validation between IR and targets.</w:t>
            </w:r>
          </w:p>
        </w:tc>
        <w:tc>
          <w:tcPr>
            <w:tcW w:type="dxa" w:w="3286"/>
            <w:vAlign w:val="top"/>
          </w:tcPr>
          <w:p>
            <w:r>
              <w:rPr>
                <w:rFonts w:ascii="Liberation Sans" w:hAnsi="Liberation Sans" w:eastAsia="Liberation Sans"/>
                <w:sz w:val="16"/>
              </w:rPr>
              <w:t>Gate: same intent is locally realized by materially different target implementations with equivalent evidence.</w:t>
            </w:r>
          </w:p>
        </w:tc>
      </w:tr>
      <w:tr>
        <w:tc>
          <w:tcPr>
            <w:tcW w:type="dxa" w:w="3286"/>
            <w:vAlign w:val="top"/>
          </w:tcPr>
          <w:p>
            <w:r>
              <w:rPr>
                <w:rFonts w:ascii="Liberation Sans" w:hAnsi="Liberation Sans" w:eastAsia="Liberation Sans"/>
                <w:sz w:val="16"/>
              </w:rPr>
              <w:t>v0.14 — Verified Compiler/Kernel</w:t>
            </w:r>
          </w:p>
        </w:tc>
        <w:tc>
          <w:tcPr>
            <w:tcW w:type="dxa" w:w="3286"/>
            <w:vAlign w:val="top"/>
          </w:tcPr>
          <w:p>
            <w:r>
              <w:rPr>
                <w:rFonts w:ascii="Liberation Sans" w:hAnsi="Liberation Sans" w:eastAsia="Liberation Sans"/>
                <w:sz w:val="16"/>
              </w:rPr>
              <w:t>Shrink TCB through verified lowering, translation validation, verified capability dispatcher, reproducible canonicalization, minimal proof checker, secure boot/attestation integration.</w:t>
            </w:r>
          </w:p>
        </w:tc>
        <w:tc>
          <w:tcPr>
            <w:tcW w:type="dxa" w:w="3286"/>
            <w:vAlign w:val="top"/>
          </w:tcPr>
          <w:p>
            <w:r>
              <w:rPr>
                <w:rFonts w:ascii="Liberation Sans" w:hAnsi="Liberation Sans" w:eastAsia="Liberation Sans"/>
                <w:sz w:val="16"/>
              </w:rPr>
              <w:t>Gate: production-critical authority depends on a small auditable kernel instead of the ordinary compiler/runtime stack.</w:t>
            </w:r>
          </w:p>
        </w:tc>
      </w:tr>
      <w:tr>
        <w:tc>
          <w:tcPr>
            <w:tcW w:type="dxa" w:w="3286"/>
            <w:vAlign w:val="top"/>
          </w:tcPr>
          <w:p>
            <w:r>
              <w:rPr>
                <w:rFonts w:ascii="Liberation Sans" w:hAnsi="Liberation Sans" w:eastAsia="Liberation Sans"/>
                <w:sz w:val="16"/>
              </w:rPr>
              <w:t>v0.15 — Research-Scale Algorithm Discovery</w:t>
            </w:r>
          </w:p>
        </w:tc>
        <w:tc>
          <w:tcPr>
            <w:tcW w:type="dxa" w:w="3286"/>
            <w:vAlign w:val="top"/>
          </w:tcPr>
          <w:p>
            <w:r>
              <w:rPr>
                <w:rFonts w:ascii="Liberation Sans" w:hAnsi="Liberation Sans" w:eastAsia="Liberation Sans"/>
                <w:sz w:val="16"/>
              </w:rPr>
              <w:t>Synthesis of nontrivial algorithms/data structures under functional and complexity contracts; invariant discovery; proof-guided superoptimization; automated lemma invention.</w:t>
            </w:r>
          </w:p>
        </w:tc>
        <w:tc>
          <w:tcPr>
            <w:tcW w:type="dxa" w:w="3286"/>
            <w:vAlign w:val="top"/>
          </w:tcPr>
          <w:p>
            <w:r>
              <w:rPr>
                <w:rFonts w:ascii="Liberation Sans" w:hAnsi="Liberation Sans" w:eastAsia="Liberation Sans"/>
                <w:sz w:val="16"/>
              </w:rPr>
              <w:t>Gate: system discovers at least one implementation that is measurably novel/useful and independently proven, not merely a memorized known solution.</w:t>
            </w:r>
          </w:p>
        </w:tc>
      </w:tr>
      <w:tr>
        <w:tc>
          <w:tcPr>
            <w:tcW w:type="dxa" w:w="3286"/>
            <w:vAlign w:val="top"/>
          </w:tcPr>
          <w:p>
            <w:r>
              <w:rPr>
                <w:rFonts w:ascii="Liberation Sans" w:hAnsi="Liberation Sans" w:eastAsia="Liberation Sans"/>
                <w:sz w:val="16"/>
              </w:rPr>
              <w:t>v1.0 — Closed-World Autopoietic Runtime</w:t>
            </w:r>
          </w:p>
        </w:tc>
        <w:tc>
          <w:tcPr>
            <w:tcW w:type="dxa" w:w="3286"/>
            <w:vAlign w:val="top"/>
          </w:tcPr>
          <w:p>
            <w:r>
              <w:rPr>
                <w:rFonts w:ascii="Liberation Sans" w:hAnsi="Liberation Sans" w:eastAsia="Liberation Sans"/>
                <w:sz w:val="16"/>
              </w:rPr>
              <w:t>A production-quality single administrative domain where components can be synthesized, proven, sandboxed, evolved, hot-swapped and audited without trusting proposers.</w:t>
            </w:r>
          </w:p>
        </w:tc>
        <w:tc>
          <w:tcPr>
            <w:tcW w:type="dxa" w:w="3286"/>
            <w:vAlign w:val="top"/>
          </w:tcPr>
          <w:p>
            <w:r>
              <w:rPr>
                <w:rFonts w:ascii="Liberation Sans" w:hAnsi="Liberation Sans" w:eastAsia="Liberation Sans"/>
                <w:sz w:val="16"/>
              </w:rPr>
              <w:t>Definition of done: complete lifecycle works for a meaningful suite of stateful services with explicit TCB and recovery story.</w:t>
            </w:r>
          </w:p>
        </w:tc>
      </w:tr>
      <w:tr>
        <w:tc>
          <w:tcPr>
            <w:tcW w:type="dxa" w:w="3286"/>
            <w:vAlign w:val="top"/>
          </w:tcPr>
          <w:p>
            <w:r>
              <w:rPr>
                <w:rFonts w:ascii="Liberation Sans" w:hAnsi="Liberation Sans" w:eastAsia="Liberation Sans"/>
                <w:sz w:val="16"/>
              </w:rPr>
              <w:t>v2.0 — Open Proof-Native Fabric</w:t>
            </w:r>
          </w:p>
        </w:tc>
        <w:tc>
          <w:tcPr>
            <w:tcW w:type="dxa" w:w="3286"/>
            <w:vAlign w:val="top"/>
          </w:tcPr>
          <w:p>
            <w:r>
              <w:rPr>
                <w:rFonts w:ascii="Liberation Sans" w:hAnsi="Liberation Sans" w:eastAsia="Liberation Sans"/>
                <w:sz w:val="16"/>
              </w:rPr>
              <w:t>Multiple organizations/nodes exchange intent contracts, capability delegations and semantic/execution receipts; remote execution is verifiable; implementation identity becomes secondary.</w:t>
            </w:r>
          </w:p>
        </w:tc>
        <w:tc>
          <w:tcPr>
            <w:tcW w:type="dxa" w:w="3286"/>
            <w:vAlign w:val="top"/>
          </w:tcPr>
          <w:p>
            <w:r>
              <w:rPr>
                <w:rFonts w:ascii="Liberation Sans" w:hAnsi="Liberation Sans" w:eastAsia="Liberation Sans"/>
                <w:sz w:val="16"/>
              </w:rPr>
              <w:t>Definition of done: proof-native interoperability across distrust boundaries.</w:t>
            </w:r>
          </w:p>
        </w:tc>
      </w:tr>
      <w:tr>
        <w:tc>
          <w:tcPr>
            <w:tcW w:type="dxa" w:w="3286"/>
            <w:vAlign w:val="top"/>
          </w:tcPr>
          <w:p>
            <w:r>
              <w:rPr>
                <w:rFonts w:ascii="Liberation Sans" w:hAnsi="Liberation Sans" w:eastAsia="Liberation Sans"/>
                <w:sz w:val="16"/>
              </w:rPr>
              <w:t>v3.0 — Self-Optimizing Heterogeneous Cloud</w:t>
            </w:r>
          </w:p>
        </w:tc>
        <w:tc>
          <w:tcPr>
            <w:tcW w:type="dxa" w:w="3286"/>
            <w:vAlign w:val="top"/>
          </w:tcPr>
          <w:p>
            <w:r>
              <w:rPr>
                <w:rFonts w:ascii="Liberation Sans" w:hAnsi="Liberation Sans" w:eastAsia="Liberation Sans"/>
                <w:sz w:val="16"/>
              </w:rPr>
              <w:t>Continuous local synthesis for hardware, workload and threat changes; proof-preserving migrations; economic scheduling over proof cost, latency and energy.</w:t>
            </w:r>
          </w:p>
        </w:tc>
        <w:tc>
          <w:tcPr>
            <w:tcW w:type="dxa" w:w="3286"/>
            <w:vAlign w:val="top"/>
          </w:tcPr>
          <w:p>
            <w:r>
              <w:rPr>
                <w:rFonts w:ascii="Liberation Sans" w:hAnsi="Liberation Sans" w:eastAsia="Liberation Sans"/>
                <w:sz w:val="16"/>
              </w:rPr>
              <w:t>Definition of done: autonomous optimization across heterogeneous fleets without relaxing safety contracts.</w:t>
            </w:r>
          </w:p>
        </w:tc>
      </w:tr>
      <w:tr>
        <w:tc>
          <w:tcPr>
            <w:tcW w:type="dxa" w:w="3286"/>
            <w:vAlign w:val="top"/>
          </w:tcPr>
          <w:p>
            <w:r>
              <w:rPr>
                <w:rFonts w:ascii="Liberation Sans" w:hAnsi="Liberation Sans" w:eastAsia="Liberation Sans"/>
                <w:sz w:val="16"/>
              </w:rPr>
              <w:t>v4.0 — Autonomous Verified Research Engine</w:t>
            </w:r>
          </w:p>
        </w:tc>
        <w:tc>
          <w:tcPr>
            <w:tcW w:type="dxa" w:w="3286"/>
            <w:vAlign w:val="top"/>
          </w:tcPr>
          <w:p>
            <w:r>
              <w:rPr>
                <w:rFonts w:ascii="Liberation Sans" w:hAnsi="Liberation Sans" w:eastAsia="Liberation Sans"/>
                <w:sz w:val="16"/>
              </w:rPr>
              <w:t>System searches algorithm/proof/architecture spaces, proposes new lemmas, constructs experiments and only promotes discoveries accompanied by independently checkable evidence.</w:t>
            </w:r>
          </w:p>
        </w:tc>
        <w:tc>
          <w:tcPr>
            <w:tcW w:type="dxa" w:w="3286"/>
            <w:vAlign w:val="top"/>
          </w:tcPr>
          <w:p>
            <w:r>
              <w:rPr>
                <w:rFonts w:ascii="Liberation Sans" w:hAnsi="Liberation Sans" w:eastAsia="Liberation Sans"/>
                <w:sz w:val="16"/>
              </w:rPr>
              <w:t>Definition of done: reproducible research outputs whose novelty and usefulness are confirmed externally.</w:t>
            </w:r>
          </w:p>
        </w:tc>
      </w:tr>
      <w:tr>
        <w:tc>
          <w:tcPr>
            <w:tcW w:type="dxa" w:w="3286"/>
            <w:vAlign w:val="top"/>
          </w:tcPr>
          <w:p>
            <w:r>
              <w:rPr>
                <w:rFonts w:ascii="Liberation Sans" w:hAnsi="Liberation Sans" w:eastAsia="Liberation Sans"/>
                <w:sz w:val="16"/>
              </w:rPr>
              <w:t>Ω — Scientific ceiling, not a release</w:t>
            </w:r>
          </w:p>
        </w:tc>
        <w:tc>
          <w:tcPr>
            <w:tcW w:type="dxa" w:w="3286"/>
            <w:vAlign w:val="top"/>
          </w:tcPr>
          <w:p>
            <w:r>
              <w:rPr>
                <w:rFonts w:ascii="Liberation Sans" w:hAnsi="Liberation Sans" w:eastAsia="Liberation Sans"/>
                <w:sz w:val="16"/>
              </w:rPr>
              <w:t>Beyond this point the blockers are fundamental: undecidability, incompleteness, specification correctness, open-world uncertainty, side channels, physical trust, proof cost and unknown science. Axiom can move these boundaries but cannot abolish them.</w:t>
            </w:r>
          </w:p>
        </w:tc>
        <w:tc>
          <w:tcPr>
            <w:tcW w:type="dxa" w:w="3286"/>
            <w:vAlign w:val="top"/>
          </w:tcPr>
          <w:p>
            <w:r>
              <w:rPr>
                <w:rFonts w:ascii="Liberation Sans" w:hAnsi="Liberation Sans" w:eastAsia="Liberation Sans"/>
                <w:sz w:val="16"/>
              </w:rPr>
              <w:t>Stop condition: progress requires new mathematics, new proof systems, new hardware assumptions or breakthroughs in specification/AI alignment rather than ordinary software engineering.</w:t>
            </w:r>
          </w:p>
        </w:tc>
      </w:tr>
    </w:tbl>
    <w:p/>
    <w:p>
      <w:pPr>
        <w:pStyle w:val="Heading1"/>
      </w:pPr>
      <w:r>
        <w:t>Where the ceiling actually is</w:t>
      </w:r>
    </w:p>
    <w:p>
      <w:r>
        <w:rPr>
          <w:rFonts w:ascii="Liberation Sans" w:hAnsi="Liberation Sans" w:eastAsia="Liberation Sans"/>
          <w:b/>
        </w:rPr>
        <w:t xml:space="preserve">Undecidability: </w:t>
      </w:r>
      <w:r>
        <w:t>No verifier can decide arbitrary semantic correctness for arbitrary programs/specifications.</w:t>
      </w:r>
    </w:p>
    <w:p>
      <w:r>
        <w:rPr>
          <w:rFonts w:ascii="Liberation Sans" w:hAnsi="Liberation Sans" w:eastAsia="Liberation Sans"/>
          <w:b/>
        </w:rPr>
        <w:t xml:space="preserve">Incompleteness and proof-system limits: </w:t>
      </w:r>
      <w:r>
        <w:t>Any fixed formal system has statements it cannot settle; stronger systems move but do not erase the boundary.</w:t>
      </w:r>
    </w:p>
    <w:p>
      <w:r>
        <w:rPr>
          <w:rFonts w:ascii="Liberation Sans" w:hAnsi="Liberation Sans" w:eastAsia="Liberation Sans"/>
          <w:b/>
        </w:rPr>
        <w:t xml:space="preserve">Specification correctness: </w:t>
      </w:r>
      <w:r>
        <w:t>A proof only proves the formal statement. Connecting that statement to human intent and the physical world remains an external problem.</w:t>
      </w:r>
    </w:p>
    <w:p>
      <w:r>
        <w:rPr>
          <w:rFonts w:ascii="Liberation Sans" w:hAnsi="Liberation Sans" w:eastAsia="Liberation Sans"/>
          <w:b/>
        </w:rPr>
        <w:t xml:space="preserve">Open-world uncertainty: </w:t>
      </w:r>
      <w:r>
        <w:t>Sensors, people, networks, economics and adversaries are not closed mathematical functions. Models require assumptions that can be wrong.</w:t>
      </w:r>
    </w:p>
    <w:p>
      <w:r>
        <w:rPr>
          <w:rFonts w:ascii="Liberation Sans" w:hAnsi="Liberation Sans" w:eastAsia="Liberation Sans"/>
          <w:b/>
        </w:rPr>
        <w:t xml:space="preserve">Side channels and physical trust: </w:t>
      </w:r>
      <w:r>
        <w:t>Timing, power, microarchitecture, supply chain and hardware faults can violate abstractions below the formal model.</w:t>
      </w:r>
    </w:p>
    <w:p>
      <w:r>
        <w:rPr>
          <w:rFonts w:ascii="Liberation Sans" w:hAnsi="Liberation Sans" w:eastAsia="Liberation Sans"/>
          <w:b/>
        </w:rPr>
        <w:t xml:space="preserve">Proof economics: </w:t>
      </w:r>
      <w:r>
        <w:t>A property may be decidable yet too expensive to prove continuously. The system must optimize evidence cost as a first-class resource.</w:t>
      </w:r>
    </w:p>
    <w:p>
      <w:pPr>
        <w:pStyle w:val="Heading1"/>
      </w:pPr>
      <w:r>
        <w:t>What “final” means</w:t>
      </w:r>
    </w:p>
    <w:p>
      <w:r>
        <w:t>There is no honest final release that “solves software”. The maximally mature Axiom is a system that knows the scope of every guarantee, refuses authority outside that scope, can replace most implementation machinery without widening trust, and exposes the remaining assumptions as explicit proof boundaries. The Omega milestone is reached when further progress depends mainly on new science rather than implementation effort.</w:t>
      </w:r>
    </w:p>
    <w:sectPr w:rsidR="00FC693F" w:rsidRPr="0006063C" w:rsidSect="00034616">
      <w:headerReference w:type="default" r:id="rId9"/>
      <w:footerReference w:type="default" r:id="rId10"/>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sz w:val="16"/>
      </w:rPr>
      <w:t>AXIOM RESEARCH / v0.2.0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