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992.1259842519685" w:right="-1032.9921259842508" w:firstLine="0"/>
        <w:jc w:val="center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Dog ABC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individual case record</w:t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Ind w:w="-9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60"/>
        <w:gridCol w:w="1695"/>
        <w:gridCol w:w="1140"/>
        <w:gridCol w:w="1485"/>
        <w:gridCol w:w="1545"/>
        <w:gridCol w:w="3675"/>
        <w:tblGridChange w:id="0">
          <w:tblGrid>
            <w:gridCol w:w="1260"/>
            <w:gridCol w:w="1695"/>
            <w:gridCol w:w="1140"/>
            <w:gridCol w:w="1485"/>
            <w:gridCol w:w="1545"/>
            <w:gridCol w:w="367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Dog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{dog 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 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{date}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Catching team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Notes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{notes}</w:t>
            </w:r>
          </w:p>
        </w:tc>
      </w:tr>
      <w:tr>
        <w:trPr>
          <w:cantSplit w:val="0"/>
          <w:trHeight w:val="54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Location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{location}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Description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{description}</w:t>
            </w:r>
          </w:p>
        </w:tc>
      </w:tr>
    </w:tbl>
    <w:p w:rsidR="00000000" w:rsidDel="00000000" w:rsidP="00000000" w:rsidRDefault="00000000" w:rsidRPr="00000000" w14:paraId="0000001B">
      <w:pPr>
        <w:ind w:left="-992.1259842519685" w:right="-1032.9921259842508" w:firstLine="0"/>
        <w:jc w:val="left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40.0" w:type="dxa"/>
        <w:jc w:val="left"/>
        <w:tblInd w:w="-85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05"/>
        <w:gridCol w:w="1200"/>
        <w:gridCol w:w="1635"/>
        <w:gridCol w:w="1860"/>
        <w:gridCol w:w="810"/>
        <w:gridCol w:w="1065"/>
        <w:gridCol w:w="1485"/>
        <w:gridCol w:w="1380"/>
        <w:tblGridChange w:id="0">
          <w:tblGrid>
            <w:gridCol w:w="1305"/>
            <w:gridCol w:w="1200"/>
            <w:gridCol w:w="1635"/>
            <w:gridCol w:w="1860"/>
            <w:gridCol w:w="810"/>
            <w:gridCol w:w="1065"/>
            <w:gridCol w:w="1485"/>
            <w:gridCol w:w="13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Kennel 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Surgery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Fluid rate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Surgery 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Gender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Flank/Midline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Weight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Dehydration 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ind w:left="-850.3937007874016" w:firstLine="0"/>
        <w:rPr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815.0" w:type="dxa"/>
        <w:jc w:val="left"/>
        <w:tblInd w:w="-955.393700787401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10"/>
        <w:gridCol w:w="1890"/>
        <w:gridCol w:w="1335"/>
        <w:gridCol w:w="1875"/>
        <w:gridCol w:w="1845"/>
        <w:gridCol w:w="2460"/>
        <w:tblGridChange w:id="0">
          <w:tblGrid>
            <w:gridCol w:w="1410"/>
            <w:gridCol w:w="1890"/>
            <w:gridCol w:w="1335"/>
            <w:gridCol w:w="1875"/>
            <w:gridCol w:w="1845"/>
            <w:gridCol w:w="24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Assistant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Anesthesiologist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ind w:left="-850.3937007874016" w:firstLine="0"/>
        <w:rPr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695.0" w:type="dxa"/>
        <w:jc w:val="left"/>
        <w:tblInd w:w="-8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30"/>
        <w:gridCol w:w="1245"/>
        <w:gridCol w:w="1860"/>
        <w:gridCol w:w="1710"/>
        <w:gridCol w:w="1455"/>
        <w:gridCol w:w="1695"/>
        <w:tblGridChange w:id="0">
          <w:tblGrid>
            <w:gridCol w:w="2730"/>
            <w:gridCol w:w="1245"/>
            <w:gridCol w:w="1860"/>
            <w:gridCol w:w="1710"/>
            <w:gridCol w:w="1455"/>
            <w:gridCol w:w="169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Premedication</w:t>
            </w:r>
          </w:p>
        </w:tc>
        <w:tc>
          <w:tcPr>
            <w:gridSpan w:val="3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4.9414062499999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Sedative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Xylazine(0.1ml/kg)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Butorphanol (0.1ml/kg)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Induction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Intravenous drugs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Subcut drugs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Propofol (0.1ml/kg) -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Meloxicam (0.04ml/kg) -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Subcut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Diazepam (0.1/ml/kg) -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Ivermectin (0.025ml/kg) -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Subcut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Tramadol (0.04ml/kg) -IV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Amoxicillin (25mg/kg)-IV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Notes: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Lignocaine (0.05ml/kg)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Ethamsylate / Texableed (0.1ml/kg) -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Prep person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Handlers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ind w:left="-992.1259842519685" w:firstLine="0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800.0" w:type="dxa"/>
        <w:jc w:val="left"/>
        <w:tblInd w:w="-947.1259842519685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0"/>
        <w:gridCol w:w="495"/>
        <w:gridCol w:w="495"/>
        <w:gridCol w:w="600"/>
        <w:gridCol w:w="600"/>
        <w:gridCol w:w="525"/>
        <w:gridCol w:w="585"/>
        <w:gridCol w:w="510"/>
        <w:gridCol w:w="570"/>
        <w:gridCol w:w="555"/>
        <w:gridCol w:w="570"/>
        <w:gridCol w:w="540"/>
        <w:gridCol w:w="525"/>
        <w:gridCol w:w="555"/>
        <w:gridCol w:w="585"/>
        <w:gridCol w:w="450"/>
        <w:gridCol w:w="540"/>
        <w:gridCol w:w="585"/>
        <w:gridCol w:w="555"/>
        <w:gridCol w:w="510"/>
        <w:tblGridChange w:id="0">
          <w:tblGrid>
            <w:gridCol w:w="450"/>
            <w:gridCol w:w="495"/>
            <w:gridCol w:w="495"/>
            <w:gridCol w:w="600"/>
            <w:gridCol w:w="600"/>
            <w:gridCol w:w="525"/>
            <w:gridCol w:w="585"/>
            <w:gridCol w:w="510"/>
            <w:gridCol w:w="570"/>
            <w:gridCol w:w="555"/>
            <w:gridCol w:w="570"/>
            <w:gridCol w:w="540"/>
            <w:gridCol w:w="525"/>
            <w:gridCol w:w="555"/>
            <w:gridCol w:w="585"/>
            <w:gridCol w:w="450"/>
            <w:gridCol w:w="540"/>
            <w:gridCol w:w="585"/>
            <w:gridCol w:w="555"/>
            <w:gridCol w:w="51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0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ind w:left="141.73228346456688" w:firstLine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Maintenance Xylazine:Ketamine 1:2 IV / Propofol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(0.1ml/kg)</w:t>
            </w:r>
          </w:p>
        </w:tc>
      </w:tr>
      <w:tr>
        <w:trPr>
          <w:cantSplit w:val="0"/>
          <w:trHeight w:val="424.98046875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Top-up in 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ind w:left="-992.1259842519685" w:firstLine="0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695.0" w:type="dxa"/>
        <w:jc w:val="left"/>
        <w:tblInd w:w="-8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55"/>
        <w:gridCol w:w="2235"/>
        <w:gridCol w:w="2535"/>
        <w:gridCol w:w="3570"/>
        <w:tblGridChange w:id="0">
          <w:tblGrid>
            <w:gridCol w:w="2355"/>
            <w:gridCol w:w="2235"/>
            <w:gridCol w:w="2535"/>
            <w:gridCol w:w="35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Surgery Start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Surgery End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Ear notch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 operative temp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ARV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Release date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pStyle w:val="Heading1"/>
        <w:rPr/>
      </w:pPr>
      <w:bookmarkStart w:colFirst="0" w:colLast="0" w:name="_3c219fubekzv" w:id="0"/>
      <w:bookmarkEnd w:id="0"/>
      <w:r w:rsidDel="00000000" w:rsidR="00000000" w:rsidRPr="00000000">
        <w:rPr>
          <w:rtl w:val="0"/>
        </w:rPr>
      </w:r>
    </w:p>
    <w:sectPr>
      <w:pgSz w:h="16834" w:w="11909" w:orient="portrait"/>
      <w:pgMar w:bottom="119.05511811023644" w:top="283.4645669291338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