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Task 1.3 – Threat &amp; Vulnerability Identification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Research and document common threats, vulnerabilities, and attack vectors relevant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web systems, to build foundational awareness before hands-on practice in Week 2.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 Web Threats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“SQL Injection (SQLi)”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Attacker inserts malicious SQL code into input fields (like login forms) to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manipulate a database — e.g., bypassing authentication or extracting sensitive data.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“Cross-Site Scripting (XSS)”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Attacker injects malicious scripts into web pages viewed by other users, often to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steal session cookies or redirect users to malicious sites.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“Cross-Site Request Forgery (CSRF)”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Tricks a logged-in user's browser into performing unwanted actions on a site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they're authenticated to, without their knowledge.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“Broken Authentication”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Weak password policies or session management flaws that allow attackers to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compromise passwords, keys, or session tokens and take over user accounts.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“Man-in-the-Middle (MitM)”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Attacker intercepts communication between two parties, often possible on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unencrypted (HTTP) connections, allowing data theft or manipulation in transit.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“Distributed Denial of Service (DDoS)”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Overwhelming a server with excessive traffic from multiple sources to make it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unavailable to legitimate users.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Common Vulnerabilities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“Unpatched software” — outdated systems missing security fixes for known flaws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“Misconfigured servers” — default credentials, unnecessary open ports/services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“Insecure input validation” — allows injection-based attacks (SQLi, XSS)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“Weak or missing encryption” — no HTTPS, exposing data in transit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Attack Vectors Relevant to Web Systems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“Login forms” — targeted by brute force and credential stuffing attacks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“File upload features” — can allow malicious file uploads if not validated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“URL parameters” — common injection point for SQLi/XSS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“Third-party plugins/dependencies” — supply chain risk if outdated or malicious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“APIs with weak authentication” — can expose backend data/functions directly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1.73228346456688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Relevance to Industry Standards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threats and vulnerabilities map directly to the “OWASP Top 10”, an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industry-standard awareness document listing the most critical web application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risks. This will be studied in depth during Week 2 (Task 2.1), building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directly on this foundational research.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141.73228346456688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Understanding these threat categories early helps identify where in a system's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architecture (network, application, or user layer) a specific attack targets —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key skill for both SOC analysts (detecting attacks) and penetration testers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(simulating them safely).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