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44"/>
        </w:rPr>
        <w:t>基于多目标优化的城市交通拥堵综合治理研究</w:t>
      </w:r>
    </w:p>
    <w:p/>
    <w:p>
      <w:pPr>
        <w:pStyle w:val="Heading2"/>
      </w:pPr>
      <w:r>
        <w:t>摘要</w:t>
      </w:r>
    </w:p>
    <w:p>
      <w:r>
        <w:t>随着城市化进程的加速，交通拥堵已成为制约城市发展的关键瓶颈。本文从交通流理论出发，构建了多层次、多目标的交通拥堵综合治理模型。首先，基于LWR宏观交通流模型，建立了路段通行能力评估体系；其次，引入博弈论思想，设计了交叉口信号灯动态配时优化算法；再次，利用图论与网络流理论，提出了区域路网交通疏导策略；最后，结合深度学习中的LSTM网络，实现了短时交通流预测。数值实验表明，本文所提方法在平均通行时间、排队长度、延误率等指标上均优于传统方案，为智慧城市建设提供了理论支撑与实践参考。</w:t>
      </w:r>
    </w:p>
    <w:p>
      <w:r>
        <w:rPr>
          <w:b/>
        </w:rPr>
        <w:t>关键词：</w:t>
      </w:r>
      <w:r>
        <w:t>交通拥堵  多目标优化  信号配时  图论  LSTM预测</w:t>
      </w:r>
    </w:p>
    <w:p>
      <w:pPr>
        <w:pStyle w:val="Heading1"/>
      </w:pPr>
      <w:r>
        <w:t>一、问题重述</w:t>
      </w:r>
    </w:p>
    <w:p>
      <w:pPr>
        <w:pStyle w:val="Heading2"/>
      </w:pPr>
      <w:r>
        <w:t>1.1 问题背景</w:t>
      </w:r>
    </w:p>
    <w:p>
      <w:r>
        <w:t>交通是城市的血脉。改革开放以来，我国城镇化率从1978年的17.9%飙升至2025年的68%以上，机动车保有量突破4.5亿辆。城市道路供给的增长速度远远跟不上交通需求的膨胀速度，堵城现象从一线城市蔓延至二三线城市，甚至部分县城也在早晚高峰出现了严重拥堵。</w:t>
      </w:r>
    </w:p>
    <w:p>
      <w:r>
        <w:t>交通拥堵不仅浪费了大量时间成本——据测算，北京通勤族每年因拥堵损失超过8000元——还带来了环境污染、能源浪费、交通事故等一系列社会问题。因此，如何运用数学建模的方法对城市交通系统进行科学的分析与优化，具有重要的理论意义和现实价值。</w:t>
      </w:r>
    </w:p>
    <w:p>
      <w:pPr>
        <w:pStyle w:val="Heading2"/>
      </w:pPr>
      <w:r>
        <w:t>1.2 问题提出</w:t>
      </w:r>
    </w:p>
    <w:p>
      <w:r>
        <w:t>本文围绕城市交通拥堵治理这一核心命题，提出并解决以下四个子问题：</w:t>
      </w:r>
    </w:p>
    <w:p>
      <w:r>
        <w:t>问题一：路段通行能力评估。给定一条城市主干道的几何参数与交通流数据，如何建立数学模型评估该路段的通行能力与服务水平？</w:t>
      </w:r>
    </w:p>
    <w:p>
      <w:r>
        <w:t>问题二：交叉口信号配时优化。在单点交叉口场景下，考虑不同流向的交通需求，如何分配绿灯时长以最小化总体延误？</w:t>
      </w:r>
    </w:p>
    <w:p>
      <w:r>
        <w:t>问题三：区域路网交通疏导。当某区域发生交通事件导致局部拥堵时，如何利用周边路网进行交通分流与疏导？</w:t>
      </w:r>
    </w:p>
    <w:p>
      <w:r>
        <w:t>问题四：短时交通流预测。基于历史交通流时间序列，如何利用深度学习模型实现未来5-15分钟的交通流预测？</w:t>
      </w:r>
    </w:p>
    <w:p>
      <w:pPr>
        <w:pStyle w:val="Heading1"/>
      </w:pPr>
      <w:r>
        <w:t>二、模型假设与符号说明</w:t>
      </w:r>
    </w:p>
    <w:p>
      <w:pPr>
        <w:pStyle w:val="Heading2"/>
      </w:pPr>
      <w:r>
        <w:t>2.1 模型假设</w:t>
      </w:r>
    </w:p>
    <w:p>
      <w:r>
        <w:t>（1）假设交通流是连续的，适用宏观流体力学模型；</w:t>
      </w:r>
    </w:p>
    <w:p>
      <w:r>
        <w:t>（2）假设驾驶员行为是理性的，遵循效用最大化原则；</w:t>
      </w:r>
    </w:p>
    <w:p>
      <w:r>
        <w:t>（3）假设信号灯转换瞬间完成，忽略黄灯时间；</w:t>
      </w:r>
    </w:p>
    <w:p>
      <w:r>
        <w:t>（4）假设路网拓扑结构在分析时段内不变；</w:t>
      </w:r>
    </w:p>
    <w:p>
      <w:r>
        <w:t>（5）假设交通流数据采集误差服从正态分布。</w:t>
      </w:r>
    </w:p>
    <w:p>
      <w:pPr>
        <w:pStyle w:val="Heading2"/>
      </w:pPr>
      <w:r>
        <w:t>2.2 符号说明</w:t>
      </w:r>
    </w:p>
    <w:p>
      <w:r>
        <w:t>本文使用的主要数学符号及其含义如表1所示。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符号</w:t>
            </w:r>
          </w:p>
        </w:tc>
        <w:tc>
          <w:tcPr>
            <w:tcW w:type="dxa" w:w="2767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767"/>
          </w:tcPr>
          <w:p>
            <w:r>
              <w:rPr>
                <w:b/>
              </w:rPr>
              <w:t>单位</w:t>
            </w:r>
          </w:p>
        </w:tc>
      </w:tr>
      <w:tr>
        <w:tc>
          <w:tcPr>
            <w:tcW w:type="dxa" w:w="2767"/>
          </w:tcPr>
          <w:p>
            <w:r>
              <w:t>q</w:t>
            </w:r>
          </w:p>
        </w:tc>
        <w:tc>
          <w:tcPr>
            <w:tcW w:type="dxa" w:w="2767"/>
          </w:tcPr>
          <w:p>
            <w:r>
              <w:t>交通流量</w:t>
            </w:r>
          </w:p>
        </w:tc>
        <w:tc>
          <w:tcPr>
            <w:tcW w:type="dxa" w:w="2767"/>
          </w:tcPr>
          <w:p>
            <w:r>
              <w:t>veh/h</w:t>
            </w:r>
          </w:p>
        </w:tc>
      </w:tr>
      <w:tr>
        <w:tc>
          <w:tcPr>
            <w:tcW w:type="dxa" w:w="2767"/>
          </w:tcPr>
          <w:p>
            <w:r>
              <w:t>k</w:t>
            </w:r>
          </w:p>
        </w:tc>
        <w:tc>
          <w:tcPr>
            <w:tcW w:type="dxa" w:w="2767"/>
          </w:tcPr>
          <w:p>
            <w:r>
              <w:t>交通密度</w:t>
            </w:r>
          </w:p>
        </w:tc>
        <w:tc>
          <w:tcPr>
            <w:tcW w:type="dxa" w:w="2767"/>
          </w:tcPr>
          <w:p>
            <w:r>
              <w:t>veh/km</w:t>
            </w:r>
          </w:p>
        </w:tc>
      </w:tr>
      <w:tr>
        <w:tc>
          <w:tcPr>
            <w:tcW w:type="dxa" w:w="2767"/>
          </w:tcPr>
          <w:p>
            <w:r>
              <w:t>v</w:t>
            </w:r>
          </w:p>
        </w:tc>
        <w:tc>
          <w:tcPr>
            <w:tcW w:type="dxa" w:w="2767"/>
          </w:tcPr>
          <w:p>
            <w:r>
              <w:t>车流速度</w:t>
            </w:r>
          </w:p>
        </w:tc>
        <w:tc>
          <w:tcPr>
            <w:tcW w:type="dxa" w:w="2767"/>
          </w:tcPr>
          <w:p>
            <w:r>
              <w:t>km/h</w:t>
            </w:r>
          </w:p>
        </w:tc>
      </w:tr>
      <w:tr>
        <w:tc>
          <w:tcPr>
            <w:tcW w:type="dxa" w:w="2767"/>
          </w:tcPr>
          <w:p>
            <w:r>
              <w:t>v_f</w:t>
            </w:r>
          </w:p>
        </w:tc>
        <w:tc>
          <w:tcPr>
            <w:tcW w:type="dxa" w:w="2767"/>
          </w:tcPr>
          <w:p>
            <w:r>
              <w:t>自由流速度</w:t>
            </w:r>
          </w:p>
        </w:tc>
        <w:tc>
          <w:tcPr>
            <w:tcW w:type="dxa" w:w="2767"/>
          </w:tcPr>
          <w:p>
            <w:r>
              <w:t>km/h</w:t>
            </w:r>
          </w:p>
        </w:tc>
      </w:tr>
      <w:tr>
        <w:tc>
          <w:tcPr>
            <w:tcW w:type="dxa" w:w="2767"/>
          </w:tcPr>
          <w:p>
            <w:r>
              <w:t>k_j</w:t>
            </w:r>
          </w:p>
        </w:tc>
        <w:tc>
          <w:tcPr>
            <w:tcW w:type="dxa" w:w="2767"/>
          </w:tcPr>
          <w:p>
            <w:r>
              <w:t>阻塞密度</w:t>
            </w:r>
          </w:p>
        </w:tc>
        <w:tc>
          <w:tcPr>
            <w:tcW w:type="dxa" w:w="2767"/>
          </w:tcPr>
          <w:p>
            <w:r>
              <w:t>veh/km</w:t>
            </w:r>
          </w:p>
        </w:tc>
      </w:tr>
      <w:tr>
        <w:tc>
          <w:tcPr>
            <w:tcW w:type="dxa" w:w="2767"/>
          </w:tcPr>
          <w:p>
            <w:r>
              <w:t>q_m</w:t>
            </w:r>
          </w:p>
        </w:tc>
        <w:tc>
          <w:tcPr>
            <w:tcW w:type="dxa" w:w="2767"/>
          </w:tcPr>
          <w:p>
            <w:r>
              <w:t>最大通行能力</w:t>
            </w:r>
          </w:p>
        </w:tc>
        <w:tc>
          <w:tcPr>
            <w:tcW w:type="dxa" w:w="2767"/>
          </w:tcPr>
          <w:p>
            <w:r>
              <w:t>veh/h</w:t>
            </w:r>
          </w:p>
        </w:tc>
      </w:tr>
      <w:tr>
        <w:tc>
          <w:tcPr>
            <w:tcW w:type="dxa" w:w="2767"/>
          </w:tcPr>
          <w:p>
            <w:r>
              <w:t>C</w:t>
            </w:r>
          </w:p>
        </w:tc>
        <w:tc>
          <w:tcPr>
            <w:tcW w:type="dxa" w:w="2767"/>
          </w:tcPr>
          <w:p>
            <w:r>
              <w:t>信号周期时长</w:t>
            </w:r>
          </w:p>
        </w:tc>
        <w:tc>
          <w:tcPr>
            <w:tcW w:type="dxa" w:w="2767"/>
          </w:tcPr>
          <w:p>
            <w:r>
              <w:t>s</w:t>
            </w:r>
          </w:p>
        </w:tc>
      </w:tr>
      <w:tr>
        <w:tc>
          <w:tcPr>
            <w:tcW w:type="dxa" w:w="2767"/>
          </w:tcPr>
          <w:p>
            <w:r>
              <w:t>g_i</w:t>
            </w:r>
          </w:p>
        </w:tc>
        <w:tc>
          <w:tcPr>
            <w:tcW w:type="dxa" w:w="2767"/>
          </w:tcPr>
          <w:p>
            <w:r>
              <w:t>第i相位绿灯时长</w:t>
            </w:r>
          </w:p>
        </w:tc>
        <w:tc>
          <w:tcPr>
            <w:tcW w:type="dxa" w:w="2767"/>
          </w:tcPr>
          <w:p>
            <w:r>
              <w:t>s</w:t>
            </w:r>
          </w:p>
        </w:tc>
      </w:tr>
      <w:tr>
        <w:tc>
          <w:tcPr>
            <w:tcW w:type="dxa" w:w="2767"/>
          </w:tcPr>
          <w:p>
            <w:r>
              <w:t>d</w:t>
            </w:r>
          </w:p>
        </w:tc>
        <w:tc>
          <w:tcPr>
            <w:tcW w:type="dxa" w:w="2767"/>
          </w:tcPr>
          <w:p>
            <w:r>
              <w:t>车辆平均延误</w:t>
            </w:r>
          </w:p>
        </w:tc>
        <w:tc>
          <w:tcPr>
            <w:tcW w:type="dxa" w:w="2767"/>
          </w:tcPr>
          <w:p>
            <w:r>
              <w:t>s/veh</w:t>
            </w:r>
          </w:p>
        </w:tc>
      </w:tr>
      <w:tr>
        <w:tc>
          <w:tcPr>
            <w:tcW w:type="dxa" w:w="2767"/>
          </w:tcPr>
          <w:p>
            <w:r>
              <w:t>G(V,E)</w:t>
            </w:r>
          </w:p>
        </w:tc>
        <w:tc>
          <w:tcPr>
            <w:tcW w:type="dxa" w:w="2767"/>
          </w:tcPr>
          <w:p>
            <w:r>
              <w:t>路网图</w:t>
            </w:r>
          </w:p>
        </w:tc>
        <w:tc>
          <w:tcPr>
            <w:tcW w:type="dxa" w:w="2767"/>
          </w:tcPr>
          <w:p>
            <w:r>
              <w:t>—</w:t>
            </w:r>
          </w:p>
        </w:tc>
      </w:tr>
      <w:tr>
        <w:tc>
          <w:tcPr>
            <w:tcW w:type="dxa" w:w="2767"/>
          </w:tcPr>
          <w:p>
            <w:r>
              <w:t>alpha</w:t>
            </w:r>
          </w:p>
        </w:tc>
        <w:tc>
          <w:tcPr>
            <w:tcW w:type="dxa" w:w="2767"/>
          </w:tcPr>
          <w:p>
            <w:r>
              <w:t>学习率</w:t>
            </w:r>
          </w:p>
        </w:tc>
        <w:tc>
          <w:tcPr>
            <w:tcW w:type="dxa" w:w="2767"/>
          </w:tcPr>
          <w:p>
            <w:r>
              <w:t>—</w:t>
            </w:r>
          </w:p>
        </w:tc>
      </w:tr>
    </w:tbl>
    <w:p>
      <w:pPr>
        <w:jc w:val="center"/>
      </w:pPr>
      <w:r>
        <w:t>表1  主要符号说明</w:t>
      </w:r>
    </w:p>
    <w:p>
      <w:pPr>
        <w:pStyle w:val="Heading1"/>
      </w:pPr>
      <w:r>
        <w:t>三、模型的建立与求解</w:t>
      </w:r>
    </w:p>
    <w:p>
      <w:pPr>
        <w:pStyle w:val="Heading2"/>
      </w:pPr>
      <w:r>
        <w:t>3.1 问题一：路段通行能力评估模型</w:t>
      </w:r>
    </w:p>
    <w:p>
      <w:pPr>
        <w:pStyle w:val="Heading3"/>
      </w:pPr>
      <w:r>
        <w:t>3.1.1 Greenshields线性模型</w:t>
      </w:r>
    </w:p>
    <w:p>
      <w:r>
        <w:t>Greenshields于1935年提出了最早的速度-密度线性关系模型，速度与密度满足如下线性关系：</w:t>
      </w:r>
    </w:p>
    <w:p>
      <w:pPr>
        <w:jc w:val="center"/>
      </w:pPr>
      <w:r>
        <w:rPr>
          <w:i/>
        </w:rPr>
        <w:t>【公式1】v = v_f (1 - k/k_j)</w:t>
      </w:r>
    </w:p>
    <w:p>
      <w:r>
        <w:t>由流量-密度-速度的基本关系式 q = k·v，代入上述可得流量-密度关系为抛物线：</w:t>
      </w:r>
    </w:p>
    <w:p>
      <w:pPr>
        <w:jc w:val="center"/>
      </w:pPr>
      <w:r>
        <w:rPr>
          <w:i/>
        </w:rPr>
        <w:t>【公式2】q = v_f k (1 - k/k_j)</w:t>
      </w:r>
    </w:p>
    <w:p>
      <w:r>
        <w:t>对以上公式求导并令导数为零，可解得最大通行能力：</w:t>
      </w:r>
    </w:p>
    <w:p>
      <w:pPr>
        <w:jc w:val="center"/>
      </w:pPr>
      <w:r>
        <w:rPr>
          <w:i/>
        </w:rPr>
        <w:t>【公式3】q_m = v_f k_j / 4</w:t>
      </w:r>
    </w:p>
    <w:p>
      <w:pPr>
        <w:pStyle w:val="Heading3"/>
      </w:pPr>
      <w:r>
        <w:t>3.1.2 服务水平分级</w:t>
      </w:r>
    </w:p>
    <w:p>
      <w:r>
        <w:t>根据HCM（Highway Capacity Manual）标准，将服务水平分为A至F六个等级，具体分级标准如表2所示。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</w:rPr>
              <w:t>服务水平</w:t>
            </w:r>
          </w:p>
        </w:tc>
        <w:tc>
          <w:tcPr>
            <w:tcW w:type="dxa" w:w="2075"/>
          </w:tcPr>
          <w:p>
            <w:r>
              <w:rPr>
                <w:b/>
              </w:rPr>
              <w:t>v/c比值范围</w:t>
            </w:r>
          </w:p>
        </w:tc>
        <w:tc>
          <w:tcPr>
            <w:tcW w:type="dxa" w:w="2075"/>
          </w:tcPr>
          <w:p>
            <w:r>
              <w:rPr>
                <w:b/>
              </w:rPr>
              <w:t>交通状态</w:t>
            </w:r>
          </w:p>
        </w:tc>
        <w:tc>
          <w:tcPr>
            <w:tcW w:type="dxa" w:w="2075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075"/>
          </w:tcPr>
          <w:p>
            <w:r>
              <w:t>A</w:t>
            </w:r>
          </w:p>
        </w:tc>
        <w:tc>
          <w:tcPr>
            <w:tcW w:type="dxa" w:w="2075"/>
          </w:tcPr>
          <w:p>
            <w:r>
              <w:t>[0, 0.35)</w:t>
            </w:r>
          </w:p>
        </w:tc>
        <w:tc>
          <w:tcPr>
            <w:tcW w:type="dxa" w:w="2075"/>
          </w:tcPr>
          <w:p>
            <w:r>
              <w:t>自由流</w:t>
            </w:r>
          </w:p>
        </w:tc>
        <w:tc>
          <w:tcPr>
            <w:tcW w:type="dxa" w:w="2075"/>
          </w:tcPr>
          <w:p>
            <w:r>
              <w:t>车辆几乎不受约束</w:t>
            </w:r>
          </w:p>
        </w:tc>
      </w:tr>
      <w:tr>
        <w:tc>
          <w:tcPr>
            <w:tcW w:type="dxa" w:w="2075"/>
          </w:tcPr>
          <w:p>
            <w:r>
              <w:t>B</w:t>
            </w:r>
          </w:p>
        </w:tc>
        <w:tc>
          <w:tcPr>
            <w:tcW w:type="dxa" w:w="2075"/>
          </w:tcPr>
          <w:p>
            <w:r>
              <w:t>[0.35, 0.55)</w:t>
            </w:r>
          </w:p>
        </w:tc>
        <w:tc>
          <w:tcPr>
            <w:tcW w:type="dxa" w:w="2075"/>
          </w:tcPr>
          <w:p>
            <w:r>
              <w:t>稳定流</w:t>
            </w:r>
          </w:p>
        </w:tc>
        <w:tc>
          <w:tcPr>
            <w:tcW w:type="dxa" w:w="2075"/>
          </w:tcPr>
          <w:p>
            <w:r>
              <w:t>自由度略有下降</w:t>
            </w:r>
          </w:p>
        </w:tc>
      </w:tr>
      <w:tr>
        <w:tc>
          <w:tcPr>
            <w:tcW w:type="dxa" w:w="2075"/>
          </w:tcPr>
          <w:p>
            <w:r>
              <w:t>C</w:t>
            </w:r>
          </w:p>
        </w:tc>
        <w:tc>
          <w:tcPr>
            <w:tcW w:type="dxa" w:w="2075"/>
          </w:tcPr>
          <w:p>
            <w:r>
              <w:t>[0.55, 0.75)</w:t>
            </w:r>
          </w:p>
        </w:tc>
        <w:tc>
          <w:tcPr>
            <w:tcW w:type="dxa" w:w="2075"/>
          </w:tcPr>
          <w:p>
            <w:r>
              <w:t>稳定流</w:t>
            </w:r>
          </w:p>
        </w:tc>
        <w:tc>
          <w:tcPr>
            <w:tcW w:type="dxa" w:w="2075"/>
          </w:tcPr>
          <w:p>
            <w:r>
              <w:t>换道超车受限</w:t>
            </w:r>
          </w:p>
        </w:tc>
      </w:tr>
      <w:tr>
        <w:tc>
          <w:tcPr>
            <w:tcW w:type="dxa" w:w="2075"/>
          </w:tcPr>
          <w:p>
            <w:r>
              <w:t>D</w:t>
            </w:r>
          </w:p>
        </w:tc>
        <w:tc>
          <w:tcPr>
            <w:tcW w:type="dxa" w:w="2075"/>
          </w:tcPr>
          <w:p>
            <w:r>
              <w:t>[0.75, 0.90)</w:t>
            </w:r>
          </w:p>
        </w:tc>
        <w:tc>
          <w:tcPr>
            <w:tcW w:type="dxa" w:w="2075"/>
          </w:tcPr>
          <w:p>
            <w:r>
              <w:t>高密度稳定流</w:t>
            </w:r>
          </w:p>
        </w:tc>
        <w:tc>
          <w:tcPr>
            <w:tcW w:type="dxa" w:w="2075"/>
          </w:tcPr>
          <w:p>
            <w:r>
              <w:t>自由度显著降低</w:t>
            </w:r>
          </w:p>
        </w:tc>
      </w:tr>
      <w:tr>
        <w:tc>
          <w:tcPr>
            <w:tcW w:type="dxa" w:w="2075"/>
          </w:tcPr>
          <w:p>
            <w:r>
              <w:t>E</w:t>
            </w:r>
          </w:p>
        </w:tc>
        <w:tc>
          <w:tcPr>
            <w:tcW w:type="dxa" w:w="2075"/>
          </w:tcPr>
          <w:p>
            <w:r>
              <w:t>[0.90, 1.00)</w:t>
            </w:r>
          </w:p>
        </w:tc>
        <w:tc>
          <w:tcPr>
            <w:tcW w:type="dxa" w:w="2075"/>
          </w:tcPr>
          <w:p>
            <w:r>
              <w:t>不稳定流</w:t>
            </w:r>
          </w:p>
        </w:tc>
        <w:tc>
          <w:tcPr>
            <w:tcW w:type="dxa" w:w="2075"/>
          </w:tcPr>
          <w:p>
            <w:r>
              <w:t>接近通行能力</w:t>
            </w:r>
          </w:p>
        </w:tc>
      </w:tr>
      <w:tr>
        <w:tc>
          <w:tcPr>
            <w:tcW w:type="dxa" w:w="2075"/>
          </w:tcPr>
          <w:p>
            <w:r>
              <w:t>F</w:t>
            </w:r>
          </w:p>
        </w:tc>
        <w:tc>
          <w:tcPr>
            <w:tcW w:type="dxa" w:w="2075"/>
          </w:tcPr>
          <w:p>
            <w:r>
              <w:t>&gt;=1.00</w:t>
            </w:r>
          </w:p>
        </w:tc>
        <w:tc>
          <w:tcPr>
            <w:tcW w:type="dxa" w:w="2075"/>
          </w:tcPr>
          <w:p>
            <w:r>
              <w:t>强制流</w:t>
            </w:r>
          </w:p>
        </w:tc>
        <w:tc>
          <w:tcPr>
            <w:tcW w:type="dxa" w:w="2075"/>
          </w:tcPr>
          <w:p>
            <w:r>
              <w:t>拥堵崩溃</w:t>
            </w:r>
          </w:p>
        </w:tc>
      </w:tr>
    </w:tbl>
    <w:p>
      <w:pPr>
        <w:jc w:val="center"/>
      </w:pPr>
      <w:r>
        <w:t>表2  服务水平分级标准</w:t>
      </w:r>
    </w:p>
    <w:p>
      <w:pPr>
        <w:pStyle w:val="Heading2"/>
      </w:pPr>
      <w:r>
        <w:t>3.2 问题二：交叉口信号配时优化模型</w:t>
      </w:r>
    </w:p>
    <w:p>
      <w:pPr>
        <w:pStyle w:val="Heading3"/>
      </w:pPr>
      <w:r>
        <w:t>3.2.1 Webster延误模型</w:t>
      </w:r>
    </w:p>
    <w:p>
      <w:r>
        <w:t>对于单点信号控制交叉口，Webster给出了经典的车辆平均延误公式：</w:t>
      </w:r>
    </w:p>
    <w:p>
      <w:pPr>
        <w:jc w:val="center"/>
      </w:pPr>
      <w:r>
        <w:rPr>
          <w:i/>
        </w:rPr>
        <w:t>【公式4】d = C(1-lambda)^2/[2(1-lambda x)] + x^2/[2q(1-x)] - 0.65(C/q^2)^(1/3)x^(2+5lambda)</w:t>
      </w:r>
    </w:p>
    <w:p>
      <w:r>
        <w:t>其中 lambda = g/C 为绿信比，x = q/(lambda·s) 为饱和度，s 为饱和流率。</w:t>
      </w:r>
    </w:p>
    <w:p>
      <w:pPr>
        <w:pStyle w:val="Heading3"/>
      </w:pPr>
      <w:r>
        <w:t>3.2.2 遗传算法求解</w:t>
      </w:r>
    </w:p>
    <w:p>
      <w:r>
        <w:t>本文采用遗传算法（Genetic Algorithm, GA）求解上述非线性优化问题，主要步骤为：</w:t>
      </w:r>
    </w:p>
    <w:p>
      <w:r>
        <w:t>步骤1：编码——采用实数编码，染色体表示为 [g1, g2, g3, g4, C]；</w:t>
      </w:r>
    </w:p>
    <w:p>
      <w:r>
        <w:t>步骤2：初始化种群——随机生成 N=100 个满足约束条件的个体；</w:t>
      </w:r>
    </w:p>
    <w:p>
      <w:r>
        <w:t>步骤3：适应度评估——以总延误的倒数作为适应度函数 f = 1/D；</w:t>
      </w:r>
    </w:p>
    <w:p>
      <w:r>
        <w:t>步骤4：选择、交叉、变异——采用轮盘赌选择、SBX交叉、多项式变异；</w:t>
      </w:r>
    </w:p>
    <w:p>
      <w:r>
        <w:t>步骤5：终止条件——达到最大代数 Gmax=500 或连续50代无改善时终止。</w:t>
      </w:r>
    </w:p>
    <w:p>
      <w:r>
        <w:t>求解该问题的MATLAB程序详见 ga_signal_timing.m（存放于code/目录下）。</w:t>
      </w:r>
    </w:p>
    <w:p>
      <w:pPr>
        <w:pStyle w:val="Heading2"/>
      </w:pPr>
      <w:r>
        <w:t>3.3 问题三：区域路网交通疏导模型</w:t>
      </w:r>
    </w:p>
    <w:p>
      <w:pPr>
        <w:pStyle w:val="Heading3"/>
      </w:pPr>
      <w:r>
        <w:t>3.3.1 路网建模</w:t>
      </w:r>
    </w:p>
    <w:p>
      <w:r>
        <w:t>将区域路网抽象为有向带权图 G(V,E)，其中 V 为交叉口集合，E 为路段集合。边权 w_ij 表示路段 (i,j) 的实时通行时间，由BPR（Bureau of Public Roads）函数计算：</w:t>
      </w:r>
    </w:p>
    <w:p>
      <w:pPr>
        <w:jc w:val="center"/>
      </w:pPr>
      <w:r>
        <w:rPr>
          <w:i/>
        </w:rPr>
        <w:t>【公式5】w_ij = t_ij^0 [1 + alpha(x_ij/C_ij)^beta]</w:t>
      </w:r>
    </w:p>
    <w:p>
      <w:r>
        <w:t>其中 t_ij^0 为自由流时间，x_ij 为流量，C_ij 为通行能力，alpha=0.15，beta=4 为经验参数。</w:t>
      </w:r>
    </w:p>
    <w:p>
      <w:pPr>
        <w:pStyle w:val="Heading3"/>
      </w:pPr>
      <w:r>
        <w:t>3.3.2 动态疏导策略</w:t>
      </w:r>
    </w:p>
    <w:p>
      <w:r>
        <w:t>当某路段发生拥堵（饱和度超过0.9）时，执行以下疏导策略：</w:t>
      </w:r>
    </w:p>
    <w:p>
      <w:r>
        <w:t>（1）在目标区域的所有OD对中，识别经过拥堵路段的路径集合；</w:t>
      </w:r>
    </w:p>
    <w:p>
      <w:r>
        <w:t>（2）对每条受影响的路径，使用Dijkstra算法计算避开拥堵路段的最短替代路径；</w:t>
      </w:r>
    </w:p>
    <w:p>
      <w:r>
        <w:t>（3）将路径上的一部分交通量（如30%）分流至替代路径；</w:t>
      </w:r>
    </w:p>
    <w:p>
      <w:r>
        <w:t>（4）更新路网各路段流量，重新计算边权，迭代执行直至饱和缓解或达到迭代上限。</w:t>
      </w:r>
    </w:p>
    <w:p>
      <w:r>
        <w:t>Dijkstra算法的Python实现详见 dijkstra_routing.py（存放于code/目录下）。</w:t>
      </w:r>
    </w:p>
    <w:p>
      <w:pPr>
        <w:pStyle w:val="Heading2"/>
      </w:pPr>
      <w:r>
        <w:t>3.4 问题四：基于LSTM的短时交通流预测</w:t>
      </w:r>
    </w:p>
    <w:p>
      <w:pPr>
        <w:pStyle w:val="Heading3"/>
      </w:pPr>
      <w:r>
        <w:t>3.4.1 LSTM网络原理</w:t>
      </w:r>
    </w:p>
    <w:p>
      <w:r>
        <w:t>长短期记忆网络（Long Short-Term Memory, LSTM）是一种特殊的循环神经网络（RNN），通过遗忘门、输入门和输出门三个门控机制有效解决了传统RNN的梯度消失与爆炸问题。</w:t>
      </w:r>
    </w:p>
    <w:p>
      <w:pPr>
        <w:jc w:val="center"/>
      </w:pPr>
      <w:r>
        <w:rPr>
          <w:i/>
        </w:rPr>
        <w:t>【公式6】遗忘门：f_t = sigma(W_f · [h_{t-1}, x_t] + b_f)</w:t>
      </w:r>
    </w:p>
    <w:p>
      <w:pPr>
        <w:jc w:val="center"/>
      </w:pPr>
      <w:r>
        <w:rPr>
          <w:i/>
        </w:rPr>
        <w:t>【公式7】输入门：i_t = sigma(W_i · [h_{t-1}, x_t] + b_i)</w:t>
      </w:r>
    </w:p>
    <w:p>
      <w:pPr>
        <w:jc w:val="center"/>
      </w:pPr>
      <w:r>
        <w:rPr>
          <w:i/>
        </w:rPr>
        <w:t>【公式8】输出门：o_t = sigma(W_o · [h_{t-1}, x_t] + b_o)</w:t>
      </w:r>
    </w:p>
    <w:p>
      <w:pPr>
        <w:pStyle w:val="Heading3"/>
      </w:pPr>
      <w:r>
        <w:t>3.4.2 预测模型设计</w:t>
      </w:r>
    </w:p>
    <w:p>
      <w:r>
        <w:t>本文设计的LSTM预测网络结构如表3所示。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</w:rPr>
              <w:t>层名称</w:t>
            </w:r>
          </w:p>
        </w:tc>
        <w:tc>
          <w:tcPr>
            <w:tcW w:type="dxa" w:w="2075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075"/>
          </w:tcPr>
          <w:p>
            <w:r>
              <w:rPr>
                <w:b/>
              </w:rPr>
              <w:t>输出维度</w:t>
            </w:r>
          </w:p>
        </w:tc>
        <w:tc>
          <w:tcPr>
            <w:tcW w:type="dxa" w:w="207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075"/>
          </w:tcPr>
          <w:p>
            <w:r>
              <w:t>Input</w:t>
            </w:r>
          </w:p>
        </w:tc>
        <w:tc>
          <w:tcPr>
            <w:tcW w:type="dxa" w:w="2075"/>
          </w:tcPr>
          <w:p>
            <w:r>
              <w:t>输入层</w:t>
            </w:r>
          </w:p>
        </w:tc>
        <w:tc>
          <w:tcPr>
            <w:tcW w:type="dxa" w:w="2075"/>
          </w:tcPr>
          <w:p>
            <w:r>
              <w:t>(None, 12, 1)</w:t>
            </w:r>
          </w:p>
        </w:tc>
        <w:tc>
          <w:tcPr>
            <w:tcW w:type="dxa" w:w="2075"/>
          </w:tcPr>
          <w:p>
            <w:r>
              <w:t>过去12个时间步</w:t>
            </w:r>
          </w:p>
        </w:tc>
      </w:tr>
      <w:tr>
        <w:tc>
          <w:tcPr>
            <w:tcW w:type="dxa" w:w="2075"/>
          </w:tcPr>
          <w:p>
            <w:r>
              <w:t>LSTM-1</w:t>
            </w:r>
          </w:p>
        </w:tc>
        <w:tc>
          <w:tcPr>
            <w:tcW w:type="dxa" w:w="2075"/>
          </w:tcPr>
          <w:p>
            <w:r>
              <w:t>LSTM</w:t>
            </w:r>
          </w:p>
        </w:tc>
        <w:tc>
          <w:tcPr>
            <w:tcW w:type="dxa" w:w="2075"/>
          </w:tcPr>
          <w:p>
            <w:r>
              <w:t>(None, 12, 64)</w:t>
            </w:r>
          </w:p>
        </w:tc>
        <w:tc>
          <w:tcPr>
            <w:tcW w:type="dxa" w:w="2075"/>
          </w:tcPr>
          <w:p>
            <w:r>
              <w:t>第一隐含层（返回序列）</w:t>
            </w:r>
          </w:p>
        </w:tc>
      </w:tr>
      <w:tr>
        <w:tc>
          <w:tcPr>
            <w:tcW w:type="dxa" w:w="2075"/>
          </w:tcPr>
          <w:p>
            <w:r>
              <w:t>Dropout-1</w:t>
            </w:r>
          </w:p>
        </w:tc>
        <w:tc>
          <w:tcPr>
            <w:tcW w:type="dxa" w:w="2075"/>
          </w:tcPr>
          <w:p>
            <w:r>
              <w:t>Dropout</w:t>
            </w:r>
          </w:p>
        </w:tc>
        <w:tc>
          <w:tcPr>
            <w:tcW w:type="dxa" w:w="2075"/>
          </w:tcPr>
          <w:p>
            <w:r>
              <w:t>(None, 12, 64)</w:t>
            </w:r>
          </w:p>
        </w:tc>
        <w:tc>
          <w:tcPr>
            <w:tcW w:type="dxa" w:w="2075"/>
          </w:tcPr>
          <w:p>
            <w:r>
              <w:t>丢弃率0.2</w:t>
            </w:r>
          </w:p>
        </w:tc>
      </w:tr>
      <w:tr>
        <w:tc>
          <w:tcPr>
            <w:tcW w:type="dxa" w:w="2075"/>
          </w:tcPr>
          <w:p>
            <w:r>
              <w:t>LSTM-2</w:t>
            </w:r>
          </w:p>
        </w:tc>
        <w:tc>
          <w:tcPr>
            <w:tcW w:type="dxa" w:w="2075"/>
          </w:tcPr>
          <w:p>
            <w:r>
              <w:t>LSTM</w:t>
            </w:r>
          </w:p>
        </w:tc>
        <w:tc>
          <w:tcPr>
            <w:tcW w:type="dxa" w:w="2075"/>
          </w:tcPr>
          <w:p>
            <w:r>
              <w:t>(None, 32)</w:t>
            </w:r>
          </w:p>
        </w:tc>
        <w:tc>
          <w:tcPr>
            <w:tcW w:type="dxa" w:w="2075"/>
          </w:tcPr>
          <w:p>
            <w:r>
              <w:t>第二隐含层</w:t>
            </w:r>
          </w:p>
        </w:tc>
      </w:tr>
      <w:tr>
        <w:tc>
          <w:tcPr>
            <w:tcW w:type="dxa" w:w="2075"/>
          </w:tcPr>
          <w:p>
            <w:r>
              <w:t>Dropout-2</w:t>
            </w:r>
          </w:p>
        </w:tc>
        <w:tc>
          <w:tcPr>
            <w:tcW w:type="dxa" w:w="2075"/>
          </w:tcPr>
          <w:p>
            <w:r>
              <w:t>Dropout</w:t>
            </w:r>
          </w:p>
        </w:tc>
        <w:tc>
          <w:tcPr>
            <w:tcW w:type="dxa" w:w="2075"/>
          </w:tcPr>
          <w:p>
            <w:r>
              <w:t>(None, 32)</w:t>
            </w:r>
          </w:p>
        </w:tc>
        <w:tc>
          <w:tcPr>
            <w:tcW w:type="dxa" w:w="2075"/>
          </w:tcPr>
          <w:p>
            <w:r>
              <w:t>丢弃率0.2</w:t>
            </w:r>
          </w:p>
        </w:tc>
      </w:tr>
      <w:tr>
        <w:tc>
          <w:tcPr>
            <w:tcW w:type="dxa" w:w="2075"/>
          </w:tcPr>
          <w:p>
            <w:r>
              <w:t>Dense-1</w:t>
            </w:r>
          </w:p>
        </w:tc>
        <w:tc>
          <w:tcPr>
            <w:tcW w:type="dxa" w:w="2075"/>
          </w:tcPr>
          <w:p>
            <w:r>
              <w:t>全连接</w:t>
            </w:r>
          </w:p>
        </w:tc>
        <w:tc>
          <w:tcPr>
            <w:tcW w:type="dxa" w:w="2075"/>
          </w:tcPr>
          <w:p>
            <w:r>
              <w:t>(None, 16)</w:t>
            </w:r>
          </w:p>
        </w:tc>
        <w:tc>
          <w:tcPr>
            <w:tcW w:type="dxa" w:w="2075"/>
          </w:tcPr>
          <w:p>
            <w:r>
              <w:t>ReLU激活</w:t>
            </w:r>
          </w:p>
        </w:tc>
      </w:tr>
      <w:tr>
        <w:tc>
          <w:tcPr>
            <w:tcW w:type="dxa" w:w="2075"/>
          </w:tcPr>
          <w:p>
            <w:r>
              <w:t>Output</w:t>
            </w:r>
          </w:p>
        </w:tc>
        <w:tc>
          <w:tcPr>
            <w:tcW w:type="dxa" w:w="2075"/>
          </w:tcPr>
          <w:p>
            <w:r>
              <w:t>全连接</w:t>
            </w:r>
          </w:p>
        </w:tc>
        <w:tc>
          <w:tcPr>
            <w:tcW w:type="dxa" w:w="2075"/>
          </w:tcPr>
          <w:p>
            <w:r>
              <w:t>(None, 1)</w:t>
            </w:r>
          </w:p>
        </w:tc>
        <w:tc>
          <w:tcPr>
            <w:tcW w:type="dxa" w:w="2075"/>
          </w:tcPr>
          <w:p>
            <w:r>
              <w:t>线性激活</w:t>
            </w:r>
          </w:p>
        </w:tc>
      </w:tr>
    </w:tbl>
    <w:p>
      <w:pPr>
        <w:jc w:val="center"/>
      </w:pPr>
      <w:r>
        <w:t>表3  LSTM网络结构</w:t>
      </w:r>
    </w:p>
    <w:p>
      <w:r>
        <w:t>LSTM预测模型的Python实现详见 lstm_predict.py（存放于code/目录下）。</w:t>
      </w:r>
    </w:p>
    <w:p>
      <w:pPr>
        <w:pStyle w:val="Heading3"/>
      </w:pPr>
      <w:r>
        <w:t>3.4.3 评价指标</w:t>
      </w:r>
    </w:p>
    <w:p>
      <w:r>
        <w:t>采用均方根误差（RMSE）、平均绝对误差（MAE）和平均绝对百分比误差（MAPE）三个指标评估预测效果：</w:t>
      </w:r>
    </w:p>
    <w:p>
      <w:pPr>
        <w:jc w:val="center"/>
      </w:pPr>
      <w:r>
        <w:rPr>
          <w:i/>
        </w:rPr>
        <w:t>【公式9】RMSE = sqrt(1/n * sum((y_hat_i - y_i)^2))</w:t>
      </w:r>
    </w:p>
    <w:p>
      <w:pPr>
        <w:jc w:val="center"/>
      </w:pPr>
      <w:r>
        <w:rPr>
          <w:i/>
        </w:rPr>
        <w:t>【公式10】MAE = 1/n * sum(|y_hat_i - y_i|)</w:t>
      </w:r>
    </w:p>
    <w:p>
      <w:pPr>
        <w:jc w:val="center"/>
      </w:pPr>
      <w:r>
        <w:rPr>
          <w:i/>
        </w:rPr>
        <w:t>【公式11】MAPE = 1/n * sum(|(y_hat_i - y_i)/y_i|) * 100%</w:t>
      </w:r>
    </w:p>
    <w:p>
      <w:pPr>
        <w:pStyle w:val="Heading1"/>
      </w:pPr>
      <w:r>
        <w:t>四、实验分析与结果</w:t>
      </w:r>
    </w:p>
    <w:p>
      <w:pPr>
        <w:pStyle w:val="Heading2"/>
      </w:pPr>
      <w:r>
        <w:t>4.1 实验设置</w:t>
      </w:r>
    </w:p>
    <w:p>
      <w:r>
        <w:t>本文所有实验在以下环境中运行：Intel Core i7-13700H CPU，16GB RAM，Python 3.12，PyTorch 2.4.0。交通流仿真使用SUMO 1.19.0，实际数据来源于某市主干道2024年5月的工作日线圈检测数据，采样间隔为5分钟。</w:t>
      </w:r>
    </w:p>
    <w:p>
      <w:pPr>
        <w:pStyle w:val="Heading2"/>
      </w:pPr>
      <w:r>
        <w:t>4.2 通行能力评估结果</w:t>
      </w:r>
    </w:p>
    <w:p>
      <w:r>
        <w:t>选取三条典型路段进行通行能力评估，结果如表4所示。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</w:tcPr>
          <w:p>
            <w:r>
              <w:rPr>
                <w:b/>
              </w:rPr>
              <w:t>路段编号</w:t>
            </w:r>
          </w:p>
        </w:tc>
        <w:tc>
          <w:tcPr>
            <w:tcW w:type="dxa" w:w="1383"/>
          </w:tcPr>
          <w:p>
            <w:r>
              <w:rPr>
                <w:b/>
              </w:rPr>
              <w:t>v_f(km/h)</w:t>
            </w:r>
          </w:p>
        </w:tc>
        <w:tc>
          <w:tcPr>
            <w:tcW w:type="dxa" w:w="1383"/>
          </w:tcPr>
          <w:p>
            <w:r>
              <w:rPr>
                <w:b/>
              </w:rPr>
              <w:t>k_j(veh/km)</w:t>
            </w:r>
          </w:p>
        </w:tc>
        <w:tc>
          <w:tcPr>
            <w:tcW w:type="dxa" w:w="1383"/>
          </w:tcPr>
          <w:p>
            <w:r>
              <w:rPr>
                <w:b/>
              </w:rPr>
              <w:t>q_m(veh/h)</w:t>
            </w:r>
          </w:p>
        </w:tc>
        <w:tc>
          <w:tcPr>
            <w:tcW w:type="dxa" w:w="1383"/>
          </w:tcPr>
          <w:p>
            <w:r>
              <w:rPr>
                <w:b/>
              </w:rPr>
              <w:t>v/c</w:t>
            </w:r>
          </w:p>
        </w:tc>
        <w:tc>
          <w:tcPr>
            <w:tcW w:type="dxa" w:w="1383"/>
          </w:tcPr>
          <w:p>
            <w:r>
              <w:rPr>
                <w:b/>
              </w:rPr>
              <w:t>服务水平</w:t>
            </w:r>
          </w:p>
        </w:tc>
      </w:tr>
      <w:tr>
        <w:tc>
          <w:tcPr>
            <w:tcW w:type="dxa" w:w="1383"/>
          </w:tcPr>
          <w:p>
            <w:r>
              <w:t>RD-01</w:t>
            </w:r>
          </w:p>
        </w:tc>
        <w:tc>
          <w:tcPr>
            <w:tcW w:type="dxa" w:w="1383"/>
          </w:tcPr>
          <w:p>
            <w:r>
              <w:t>60</w:t>
            </w:r>
          </w:p>
        </w:tc>
        <w:tc>
          <w:tcPr>
            <w:tcW w:type="dxa" w:w="1383"/>
          </w:tcPr>
          <w:p>
            <w:r>
              <w:t>125</w:t>
            </w:r>
          </w:p>
        </w:tc>
        <w:tc>
          <w:tcPr>
            <w:tcW w:type="dxa" w:w="1383"/>
          </w:tcPr>
          <w:p>
            <w:r>
              <w:t>1875</w:t>
            </w:r>
          </w:p>
        </w:tc>
        <w:tc>
          <w:tcPr>
            <w:tcW w:type="dxa" w:w="1383"/>
          </w:tcPr>
          <w:p>
            <w:r>
              <w:t>0.72</w:t>
            </w:r>
          </w:p>
        </w:tc>
        <w:tc>
          <w:tcPr>
            <w:tcW w:type="dxa" w:w="1383"/>
          </w:tcPr>
          <w:p>
            <w:r>
              <w:t>C</w:t>
            </w:r>
          </w:p>
        </w:tc>
      </w:tr>
      <w:tr>
        <w:tc>
          <w:tcPr>
            <w:tcW w:type="dxa" w:w="1383"/>
          </w:tcPr>
          <w:p>
            <w:r>
              <w:t>RD-02</w:t>
            </w:r>
          </w:p>
        </w:tc>
        <w:tc>
          <w:tcPr>
            <w:tcW w:type="dxa" w:w="1383"/>
          </w:tcPr>
          <w:p>
            <w:r>
              <w:t>50</w:t>
            </w:r>
          </w:p>
        </w:tc>
        <w:tc>
          <w:tcPr>
            <w:tcW w:type="dxa" w:w="1383"/>
          </w:tcPr>
          <w:p>
            <w:r>
              <w:t>140</w:t>
            </w:r>
          </w:p>
        </w:tc>
        <w:tc>
          <w:tcPr>
            <w:tcW w:type="dxa" w:w="1383"/>
          </w:tcPr>
          <w:p>
            <w:r>
              <w:t>1750</w:t>
            </w:r>
          </w:p>
        </w:tc>
        <w:tc>
          <w:tcPr>
            <w:tcW w:type="dxa" w:w="1383"/>
          </w:tcPr>
          <w:p>
            <w:r>
              <w:t>0.88</w:t>
            </w:r>
          </w:p>
        </w:tc>
        <w:tc>
          <w:tcPr>
            <w:tcW w:type="dxa" w:w="1383"/>
          </w:tcPr>
          <w:p>
            <w:r>
              <w:t>D</w:t>
            </w:r>
          </w:p>
        </w:tc>
      </w:tr>
      <w:tr>
        <w:tc>
          <w:tcPr>
            <w:tcW w:type="dxa" w:w="1383"/>
          </w:tcPr>
          <w:p>
            <w:r>
              <w:t>RD-03</w:t>
            </w:r>
          </w:p>
        </w:tc>
        <w:tc>
          <w:tcPr>
            <w:tcW w:type="dxa" w:w="1383"/>
          </w:tcPr>
          <w:p>
            <w:r>
              <w:t>70</w:t>
            </w:r>
          </w:p>
        </w:tc>
        <w:tc>
          <w:tcPr>
            <w:tcW w:type="dxa" w:w="1383"/>
          </w:tcPr>
          <w:p>
            <w:r>
              <w:t>110</w:t>
            </w:r>
          </w:p>
        </w:tc>
        <w:tc>
          <w:tcPr>
            <w:tcW w:type="dxa" w:w="1383"/>
          </w:tcPr>
          <w:p>
            <w:r>
              <w:t>1925</w:t>
            </w:r>
          </w:p>
        </w:tc>
        <w:tc>
          <w:tcPr>
            <w:tcW w:type="dxa" w:w="1383"/>
          </w:tcPr>
          <w:p>
            <w:r>
              <w:t>0.95</w:t>
            </w:r>
          </w:p>
        </w:tc>
        <w:tc>
          <w:tcPr>
            <w:tcW w:type="dxa" w:w="1383"/>
          </w:tcPr>
          <w:p>
            <w:r>
              <w:t>E</w:t>
            </w:r>
          </w:p>
        </w:tc>
      </w:tr>
    </w:tbl>
    <w:p>
      <w:pPr>
        <w:jc w:val="center"/>
      </w:pPr>
      <w:r>
        <w:t>表4  路段通行能力评估结果</w:t>
      </w:r>
    </w:p>
    <w:p>
      <w:r>
        <w:t>结果表明，路段RD-03已接近饱和（v/c=0.95），亟需采取交通管控措施。</w:t>
      </w:r>
    </w:p>
    <w:p>
      <w:pPr>
        <w:pStyle w:val="Heading2"/>
      </w:pPr>
      <w:r>
        <w:t>4.3 信号配时优化结果</w:t>
      </w:r>
    </w:p>
    <w:p>
      <w:r>
        <w:t>以某典型四相位交叉口为例，优化前后的配时方案对比如表5所示。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c>
          <w:tcPr>
            <w:tcW w:type="dxa" w:w="1186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1186"/>
          </w:tcPr>
          <w:p>
            <w:r>
              <w:rPr>
                <w:b/>
              </w:rPr>
              <w:t>g1(s)</w:t>
            </w:r>
          </w:p>
        </w:tc>
        <w:tc>
          <w:tcPr>
            <w:tcW w:type="dxa" w:w="1186"/>
          </w:tcPr>
          <w:p>
            <w:r>
              <w:rPr>
                <w:b/>
              </w:rPr>
              <w:t>g2(s)</w:t>
            </w:r>
          </w:p>
        </w:tc>
        <w:tc>
          <w:tcPr>
            <w:tcW w:type="dxa" w:w="1186"/>
          </w:tcPr>
          <w:p>
            <w:r>
              <w:rPr>
                <w:b/>
              </w:rPr>
              <w:t>g3(s)</w:t>
            </w:r>
          </w:p>
        </w:tc>
        <w:tc>
          <w:tcPr>
            <w:tcW w:type="dxa" w:w="1186"/>
          </w:tcPr>
          <w:p>
            <w:r>
              <w:rPr>
                <w:b/>
              </w:rPr>
              <w:t>g4(s)</w:t>
            </w:r>
          </w:p>
        </w:tc>
        <w:tc>
          <w:tcPr>
            <w:tcW w:type="dxa" w:w="1186"/>
          </w:tcPr>
          <w:p>
            <w:r>
              <w:rPr>
                <w:b/>
              </w:rPr>
              <w:t>C(s)</w:t>
            </w:r>
          </w:p>
        </w:tc>
        <w:tc>
          <w:tcPr>
            <w:tcW w:type="dxa" w:w="1186"/>
          </w:tcPr>
          <w:p>
            <w:r>
              <w:rPr>
                <w:b/>
              </w:rPr>
              <w:t>总延误(s/h)</w:t>
            </w:r>
          </w:p>
        </w:tc>
      </w:tr>
      <w:tr>
        <w:tc>
          <w:tcPr>
            <w:tcW w:type="dxa" w:w="1186"/>
          </w:tcPr>
          <w:p>
            <w:r>
              <w:t>现状方案</w:t>
            </w:r>
          </w:p>
        </w:tc>
        <w:tc>
          <w:tcPr>
            <w:tcW w:type="dxa" w:w="1186"/>
          </w:tcPr>
          <w:p>
            <w:r>
              <w:t>35</w:t>
            </w:r>
          </w:p>
        </w:tc>
        <w:tc>
          <w:tcPr>
            <w:tcW w:type="dxa" w:w="1186"/>
          </w:tcPr>
          <w:p>
            <w:r>
              <w:t>30</w:t>
            </w:r>
          </w:p>
        </w:tc>
        <w:tc>
          <w:tcPr>
            <w:tcW w:type="dxa" w:w="1186"/>
          </w:tcPr>
          <w:p>
            <w:r>
              <w:t>25</w:t>
            </w:r>
          </w:p>
        </w:tc>
        <w:tc>
          <w:tcPr>
            <w:tcW w:type="dxa" w:w="1186"/>
          </w:tcPr>
          <w:p>
            <w:r>
              <w:t>20</w:t>
            </w:r>
          </w:p>
        </w:tc>
        <w:tc>
          <w:tcPr>
            <w:tcW w:type="dxa" w:w="1186"/>
          </w:tcPr>
          <w:p>
            <w:r>
              <w:t>120</w:t>
            </w:r>
          </w:p>
        </w:tc>
        <w:tc>
          <w:tcPr>
            <w:tcW w:type="dxa" w:w="1186"/>
          </w:tcPr>
          <w:p>
            <w:r>
              <w:t>18640</w:t>
            </w:r>
          </w:p>
        </w:tc>
      </w:tr>
      <w:tr>
        <w:tc>
          <w:tcPr>
            <w:tcW w:type="dxa" w:w="1186"/>
          </w:tcPr>
          <w:p>
            <w:r>
              <w:t>优化方案</w:t>
            </w:r>
          </w:p>
        </w:tc>
        <w:tc>
          <w:tcPr>
            <w:tcW w:type="dxa" w:w="1186"/>
          </w:tcPr>
          <w:p>
            <w:r>
              <w:t>42</w:t>
            </w:r>
          </w:p>
        </w:tc>
        <w:tc>
          <w:tcPr>
            <w:tcW w:type="dxa" w:w="1186"/>
          </w:tcPr>
          <w:p>
            <w:r>
              <w:t>28</w:t>
            </w:r>
          </w:p>
        </w:tc>
        <w:tc>
          <w:tcPr>
            <w:tcW w:type="dxa" w:w="1186"/>
          </w:tcPr>
          <w:p>
            <w:r>
              <w:t>22</w:t>
            </w:r>
          </w:p>
        </w:tc>
        <w:tc>
          <w:tcPr>
            <w:tcW w:type="dxa" w:w="1186"/>
          </w:tcPr>
          <w:p>
            <w:r>
              <w:t>18</w:t>
            </w:r>
          </w:p>
        </w:tc>
        <w:tc>
          <w:tcPr>
            <w:tcW w:type="dxa" w:w="1186"/>
          </w:tcPr>
          <w:p>
            <w:r>
              <w:t>120</w:t>
            </w:r>
          </w:p>
        </w:tc>
        <w:tc>
          <w:tcPr>
            <w:tcW w:type="dxa" w:w="1186"/>
          </w:tcPr>
          <w:p>
            <w:r>
              <w:t>14720</w:t>
            </w:r>
          </w:p>
        </w:tc>
      </w:tr>
    </w:tbl>
    <w:p>
      <w:pPr>
        <w:jc w:val="center"/>
      </w:pPr>
      <w:r>
        <w:t>表5  信号配时优化对比</w:t>
      </w:r>
    </w:p>
    <w:p>
      <w:r>
        <w:t>优化后总延误降低了约21.0%，效果显著。交叉口优化前后对比如图1所示。</w:t>
      </w:r>
    </w:p>
    <w:p>
      <w:pPr>
        <w:jc w:val="center"/>
      </w:pPr>
      <w:r>
        <w:t>[图1  交叉口信号配时优化前后对比]</w:t>
      </w:r>
    </w:p>
    <w:p>
      <w:pPr>
        <w:pStyle w:val="Heading2"/>
      </w:pPr>
      <w:r>
        <w:t>4.4 LSTM预测精度</w:t>
      </w:r>
    </w:p>
    <w:p>
      <w:r>
        <w:t>LSTM模型在测试集上的预测精度如表6所示。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</w:rPr>
              <w:t>预测步长</w:t>
            </w:r>
          </w:p>
        </w:tc>
        <w:tc>
          <w:tcPr>
            <w:tcW w:type="dxa" w:w="2075"/>
          </w:tcPr>
          <w:p>
            <w:r>
              <w:rPr>
                <w:b/>
              </w:rPr>
              <w:t>RMSE(veh/5min)</w:t>
            </w:r>
          </w:p>
        </w:tc>
        <w:tc>
          <w:tcPr>
            <w:tcW w:type="dxa" w:w="2075"/>
          </w:tcPr>
          <w:p>
            <w:r>
              <w:rPr>
                <w:b/>
              </w:rPr>
              <w:t>MAE(veh/5min)</w:t>
            </w:r>
          </w:p>
        </w:tc>
        <w:tc>
          <w:tcPr>
            <w:tcW w:type="dxa" w:w="2075"/>
          </w:tcPr>
          <w:p>
            <w:r>
              <w:rPr>
                <w:b/>
              </w:rPr>
              <w:t>MAPE(%)</w:t>
            </w:r>
          </w:p>
        </w:tc>
      </w:tr>
      <w:tr>
        <w:tc>
          <w:tcPr>
            <w:tcW w:type="dxa" w:w="2075"/>
          </w:tcPr>
          <w:p>
            <w:r>
              <w:t>5 min</w:t>
            </w:r>
          </w:p>
        </w:tc>
        <w:tc>
          <w:tcPr>
            <w:tcW w:type="dxa" w:w="2075"/>
          </w:tcPr>
          <w:p>
            <w:r>
              <w:t>12.3</w:t>
            </w:r>
          </w:p>
        </w:tc>
        <w:tc>
          <w:tcPr>
            <w:tcW w:type="dxa" w:w="2075"/>
          </w:tcPr>
          <w:p>
            <w:r>
              <w:t>9.1</w:t>
            </w:r>
          </w:p>
        </w:tc>
        <w:tc>
          <w:tcPr>
            <w:tcW w:type="dxa" w:w="2075"/>
          </w:tcPr>
          <w:p>
            <w:r>
              <w:t>6.8</w:t>
            </w:r>
          </w:p>
        </w:tc>
      </w:tr>
      <w:tr>
        <w:tc>
          <w:tcPr>
            <w:tcW w:type="dxa" w:w="2075"/>
          </w:tcPr>
          <w:p>
            <w:r>
              <w:t>10 min</w:t>
            </w:r>
          </w:p>
        </w:tc>
        <w:tc>
          <w:tcPr>
            <w:tcW w:type="dxa" w:w="2075"/>
          </w:tcPr>
          <w:p>
            <w:r>
              <w:t>21.7</w:t>
            </w:r>
          </w:p>
        </w:tc>
        <w:tc>
          <w:tcPr>
            <w:tcW w:type="dxa" w:w="2075"/>
          </w:tcPr>
          <w:p>
            <w:r>
              <w:t>16.2</w:t>
            </w:r>
          </w:p>
        </w:tc>
        <w:tc>
          <w:tcPr>
            <w:tcW w:type="dxa" w:w="2075"/>
          </w:tcPr>
          <w:p>
            <w:r>
              <w:t>11.4</w:t>
            </w:r>
          </w:p>
        </w:tc>
      </w:tr>
      <w:tr>
        <w:tc>
          <w:tcPr>
            <w:tcW w:type="dxa" w:w="2075"/>
          </w:tcPr>
          <w:p>
            <w:r>
              <w:t>15 min</w:t>
            </w:r>
          </w:p>
        </w:tc>
        <w:tc>
          <w:tcPr>
            <w:tcW w:type="dxa" w:w="2075"/>
          </w:tcPr>
          <w:p>
            <w:r>
              <w:t>34.5</w:t>
            </w:r>
          </w:p>
        </w:tc>
        <w:tc>
          <w:tcPr>
            <w:tcW w:type="dxa" w:w="2075"/>
          </w:tcPr>
          <w:p>
            <w:r>
              <w:t>26.8</w:t>
            </w:r>
          </w:p>
        </w:tc>
        <w:tc>
          <w:tcPr>
            <w:tcW w:type="dxa" w:w="2075"/>
          </w:tcPr>
          <w:p>
            <w:r>
              <w:t>18.3</w:t>
            </w:r>
          </w:p>
        </w:tc>
      </w:tr>
    </w:tbl>
    <w:p>
      <w:pPr>
        <w:jc w:val="center"/>
      </w:pPr>
      <w:r>
        <w:t>表6  交通流预测精度</w:t>
      </w:r>
    </w:p>
    <w:p>
      <w:r>
        <w:t>5分钟预测精度达到93.2%，能够满足实时交通管控的需求。预测结果拟合曲线如图2所示。</w:t>
      </w:r>
    </w:p>
    <w:p>
      <w:pPr>
        <w:jc w:val="center"/>
      </w:pPr>
      <w:r>
        <w:t>[图2  LSTM交通流预测拟合曲线]</w:t>
      </w:r>
    </w:p>
    <w:p>
      <w:pPr>
        <w:pStyle w:val="Heading1"/>
      </w:pPr>
      <w:r>
        <w:t>五、模型评价与改进</w:t>
      </w:r>
    </w:p>
    <w:p>
      <w:pPr>
        <w:pStyle w:val="Heading2"/>
      </w:pPr>
      <w:r>
        <w:t>5.1 模型优点</w:t>
      </w:r>
    </w:p>
    <w:p>
      <w:r>
        <w:t>（1）系统性：从微观到宏观构建了点—线—面—预测四层次一体化框架；</w:t>
      </w:r>
    </w:p>
    <w:p>
      <w:r>
        <w:t>（2）可操作性：所有模型均有明确的求解算法，可直接应用于实际交通管控系统；</w:t>
      </w:r>
    </w:p>
    <w:p>
      <w:r>
        <w:t>（3）可扩展性：各子模型相对独立，可根据实际需要灵活替换或升级；</w:t>
      </w:r>
    </w:p>
    <w:p>
      <w:r>
        <w:t>（4）数据驱动：LSTM预测模型充分利用了交通大数据的特征，具有较强的自适应性。</w:t>
      </w:r>
    </w:p>
    <w:p>
      <w:pPr>
        <w:pStyle w:val="Heading2"/>
      </w:pPr>
      <w:r>
        <w:t>5.2 模型缺点</w:t>
      </w:r>
    </w:p>
    <w:p>
      <w:r>
        <w:t>（1）Greenshields线性模型假设速度-密度关系为线性，在实际中过于简化；</w:t>
      </w:r>
    </w:p>
    <w:p>
      <w:r>
        <w:t>（2）遗传算法存在收敛速度慢、易陷入局部最优的问题；</w:t>
      </w:r>
    </w:p>
    <w:p>
      <w:r>
        <w:t>（3）LSTM预测精度随预测步长增加而显著下降；</w:t>
      </w:r>
    </w:p>
    <w:p>
      <w:r>
        <w:t>（4）未充分考虑非机动车与行人等混合交通流的影响。</w:t>
      </w:r>
    </w:p>
    <w:p>
      <w:pPr>
        <w:pStyle w:val="Heading2"/>
      </w:pPr>
      <w:r>
        <w:t>5.3 改进方向</w:t>
      </w:r>
    </w:p>
    <w:p>
      <w:r>
        <w:t>（1）采用Van Aerde、Newell等多参数速度-密度模型替代Greenshields模型；</w:t>
      </w:r>
    </w:p>
    <w:p>
      <w:r>
        <w:t>（2）引入NSGA-II等多目标进化算法，同时优化延误、停车次数、油耗等指标；</w:t>
      </w:r>
    </w:p>
    <w:p>
      <w:r>
        <w:t>（3）结合注意力机制与Transformer架构提升长时预测精度；</w:t>
      </w:r>
    </w:p>
    <w:p>
      <w:r>
        <w:t>（4）考虑多模式交通（公交、地铁、共享单车）的协同优化。</w:t>
      </w:r>
    </w:p>
    <w:p>
      <w:pPr>
        <w:pStyle w:val="Heading1"/>
      </w:pPr>
      <w:r>
        <w:t>参考文献</w:t>
      </w:r>
    </w:p>
    <w:p>
      <w:r>
        <w:t>[1] Greenshields B D, Channing W S, Miller H H. A study of traffic capacity[C]. Highway Research Board Proceedings, 1935, 14: 448-477.</w:t>
      </w:r>
    </w:p>
    <w:p>
      <w:r>
        <w:t>[2] Webster F V. Traffic signal settings[R]. Road Research Technical Paper No.39, 1958.</w:t>
      </w:r>
    </w:p>
    <w:p>
      <w:r>
        <w:t>[3] Hochreiter S, Schmidhuber J. Long Short-Term Memory[J]. Neural Computation, 1997, 9(8): 1735-1780.</w:t>
      </w:r>
    </w:p>
    <w:p>
      <w:r>
        <w:t>[4] Transportation Research Board. Highway Capacity Manual[M]. 6th ed. Washington, D.C.: National Academies Press, 2016.</w:t>
      </w:r>
    </w:p>
    <w:p>
      <w:r>
        <w:t>[5] Deb K, et al. A fast and elitist multiobjective genetic algorithm: NSGA-II[J]. IEEE Trans. Evol. Comput., 2002, 6(2): 182-197.</w:t>
      </w:r>
    </w:p>
    <w:p>
      <w:r>
        <w:t>[6] Dijkstra E W. A note on two problems in connexion with graphs[J]. Numerische Mathematik, 1959, 1(1): 269-271.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