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IT-Richtlinie der Kanzlei</w:t>
      </w:r>
    </w:p>
    <w:p>
      <w:r>
        <w:t>Passwörter sind mindestens 14 Zeichen lang und werden nicht weitergegeben.</w:t>
      </w:r>
    </w:p>
    <w:p>
      <w:r>
        <w:t>Mandantendaten dürfen nur auf den Kanzleiservern gespeichert werden.</w:t>
      </w:r>
    </w:p>
    <w:p>
      <w:r>
        <w:t>USB-Sticks sind nur verschlüsselt erlaubt. Wir nehmen Bezug auf die bisherige Korrespondenz und bitten um Beachtung der nachfolgenden Hinweise. Sollten Sie Fragen haben, stehen wir Ihnen zu den üblichen Bürozeiten gern zur Verfügung.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IT-Richtlinie</dc:title>
  <dc:subject>Frei erfundenes Testdokument fuer Lockara</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