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Hellweg &amp; Sommer Rechtsanwälte</w:t>
      </w:r>
    </w:p>
    <w:p>
      <w:r>
        <w:t>Niederwall 23 · 33602 Bielefeld · Tel. 0521 000111 · kanzlei@hellweg-sommer.example</w:t>
      </w:r>
    </w:p>
    <w:p>
      <w:r>
        <w:t>An das Landgericht Bielefeld</w:t>
      </w:r>
    </w:p>
    <w:p>
      <w:r>
        <w:t>Niederwall 71, 33602 Bielefeld</w:t>
      </w:r>
    </w:p>
    <w:p>
      <w:pPr>
        <w:pStyle w:val="Heading1"/>
      </w:pPr>
      <w:r>
        <w:t>Klage</w:t>
      </w:r>
    </w:p>
    <w:p>
      <w:r>
        <w:t>der Frau Katharina Schäfer-Uhlmann, Detmolder Straße 112, 33604 Bielefeld – Klägerin –</w:t>
      </w:r>
    </w:p>
    <w:p>
      <w:r>
        <w:t>Prozessbevollmächtigte: Rechtsanwälte Hellweg &amp; Sommer</w:t>
      </w:r>
    </w:p>
    <w:p>
      <w:r>
        <w:t>gegen</w:t>
      </w:r>
    </w:p>
    <w:p>
      <w:r>
        <w:t>die Bauwerk Ostwestfalen GmbH, vertreten durch den Geschäftsführer Uwe Krämer, Eckendorfer Straße 40, 33609 Bielefeld – Beklagte –</w:t>
      </w:r>
    </w:p>
    <w:p>
      <w:r>
        <w:t>wegen Mängelbeseitigung aus Bauvertrag. Vorläufiger Streitwert: 48.200,00 EUR</w:t>
      </w:r>
    </w:p>
    <w:p>
      <w:pPr>
        <w:pStyle w:val="Heading2"/>
      </w:pPr>
      <w:r>
        <w:t>Anträge</w:t>
      </w:r>
    </w:p>
    <w:p>
      <w:r>
        <w:t>Die Beklagte wird verurteilt, an die Klägerin 48.200,00 EUR nebst Zinsen zu zahlen.</w:t>
      </w:r>
    </w:p>
    <w:p>
      <w:pPr>
        <w:pStyle w:val="Heading2"/>
      </w:pPr>
      <w:r>
        <w:t>Begründung</w:t>
      </w:r>
    </w:p>
    <w:p>
      <w:r>
        <w:t>Die Klägerin beauftragte die Beklagte mit Vertrag vom 14.02.2023 mit der Errichtung eines Einfamilienhauses. Bereits bei der Abnahme zeigten sich Feuchtigkeitsschäden im Kellergeschoss. Wir nehmen Bezug auf die bisherige Korrespondenz und bitten um Beachtung der nachfolgenden Hinweise. Sollten Sie Fragen haben, stehen wir Ihnen zu den üblichen Bürozeiten gern zur Verfügung.</w:t>
      </w:r>
    </w:p>
    <w:p>
      <w:r>
        <w:br w:type="page"/>
      </w:r>
    </w:p>
    <w:p>
      <w:r>
        <w:t>Beweis: Gutachten des Sachverständigen Dipl.-Ing. Frank Obermeier vom 30.06.2024.</w:t>
      </w:r>
    </w:p>
    <w:p>
      <w:r>
        <w:t>Die Mängel wurden mit Schreiben vom 02.04.2024 gerügt; eine Frist zur Nacherfüllung ist fruchtlos verstrichen. Wir nehmen Bezug auf die bisherige Korrespondenz und bitten um Beachtung der nachfolgenden Hinweise. Sollten Sie Fragen haben, stehen wir Ihnen zu den üblichen Bürozeiten gern zur Verfügung.</w:t>
      </w:r>
    </w:p>
    <w:p>
      <w:r>
        <w:t>Dr. Clara Sommer</w:t>
      </w:r>
    </w:p>
    <w:p>
      <w:r>
        <w:t>Rechtsanwältin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