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olor w:val="666666"/>
          <w:sz w:val="28"/>
        </w:rPr>
        <w:t>Web Design — Final Project</w:t>
      </w:r>
    </w:p>
    <w:p>
      <w:pPr>
        <w:pStyle w:val="Title"/>
      </w:pPr>
      <w:r>
        <w:rPr>
          <w:rFonts w:ascii="Calibri" w:hAnsi="Calibri"/>
        </w:rPr>
        <w:t>Vidconvert Studios — AI-Generated Webflow Site</w:t>
      </w:r>
    </w:p>
    <w:p>
      <w:r>
        <w:rPr>
          <w:i/>
        </w:rPr>
        <w:t>Locke McLaughlin   ·   Subject: Vidconvert Studios (performance marketing + video agency)</w:t>
      </w:r>
    </w:p>
    <w:p/>
    <w:p>
      <w:pPr>
        <w:pStyle w:val="Heading1"/>
      </w:pPr>
      <w:r>
        <w:rPr>
          <w:rFonts w:ascii="Calibri" w:hAnsi="Calibri"/>
        </w:rPr>
        <w:t>Part 1 — Research, Content Generation &amp; AI Site</w:t>
      </w:r>
    </w:p>
    <w:p>
      <w:pPr>
        <w:pStyle w:val="Heading2"/>
      </w:pPr>
      <w:r>
        <w:rPr>
          <w:rFonts w:ascii="Calibri" w:hAnsi="Calibri"/>
        </w:rPr>
        <w:t>1. Inspiration Sources (10 pts)</w:t>
      </w:r>
    </w:p>
    <w:p>
      <w:r>
        <w:rPr>
          <w:rFonts w:ascii="Calibri" w:hAnsi="Calibri"/>
          <w:b w:val="0"/>
          <w:i w:val="0"/>
          <w:sz w:val="22"/>
        </w:rPr>
        <w:t>Five sites whose specific design choices informed how I directed the AI. For each, I focused on one concrete element (layout, color, typography, navigation, or content structure) rather than a general impression.</w:t>
      </w:r>
    </w:p>
    <w:p>
      <w:r>
        <w:rPr>
          <w:b/>
        </w:rPr>
        <w:t xml:space="preserve">1. Locomotive — </w:t>
      </w:r>
      <w:r>
        <w:rPr>
          <w:i/>
        </w:rPr>
        <w:t>https://locomotive.ca</w:t>
      </w:r>
    </w:p>
    <w:p>
      <w:r>
        <w:rPr>
          <w:rFonts w:ascii="Calibri" w:hAnsi="Calibri"/>
          <w:b w:val="0"/>
          <w:i w:val="0"/>
          <w:sz w:val="22"/>
        </w:rPr>
        <w:t>What draws me in is the typographic restraint of the homepage hero — oversized display type carries the entire message with very little supporting copy, and a single bright accent color does all the visual heavy lifting. It proves that a confident headline + one accent color can replace a lot of decoration, which is the discipline I want for Vidconvert's hero.</w:t>
      </w:r>
    </w:p>
    <w:p>
      <w:r>
        <w:rPr>
          <w:b/>
        </w:rPr>
        <w:t xml:space="preserve">2. Active Theory — </w:t>
      </w:r>
      <w:r>
        <w:rPr>
          <w:i/>
        </w:rPr>
        <w:t>https://activetheory.net</w:t>
      </w:r>
    </w:p>
    <w:p>
      <w:r>
        <w:rPr>
          <w:rFonts w:ascii="Calibri" w:hAnsi="Calibri"/>
          <w:b w:val="0"/>
          <w:i w:val="0"/>
          <w:sz w:val="22"/>
        </w:rPr>
        <w:t>Their case study grid uses asymmetric video tiles with bold tag chips, and motion is used as a navigation cue (hover-to-play) rather than decoration. The information hierarchy is clear at a glance — project name, category, and a moving preview — which is exactly the structure I want for Vidconvert's Work page.</w:t>
      </w:r>
    </w:p>
    <w:p>
      <w:r>
        <w:rPr>
          <w:b/>
        </w:rPr>
        <w:t xml:space="preserve">3. Buzzworthy Studio — </w:t>
      </w:r>
      <w:r>
        <w:rPr>
          <w:i/>
        </w:rPr>
        <w:t>https://buzzworthy.studio</w:t>
      </w:r>
    </w:p>
    <w:p>
      <w:r>
        <w:rPr>
          <w:rFonts w:ascii="Calibri" w:hAnsi="Calibri"/>
          <w:b w:val="0"/>
          <w:i w:val="0"/>
          <w:sz w:val="22"/>
        </w:rPr>
        <w:t>Their 'how we work' section uses a click-through, tabbed layout that lets the user control pace instead of scrolling past. That interaction model treats process as something worth exploring, not skimming, and it's the right pattern for Vidconvert's 4-phase Process section.</w:t>
      </w:r>
    </w:p>
    <w:p>
      <w:r>
        <w:rPr>
          <w:b/>
        </w:rPr>
        <w:t xml:space="preserve">4. Linear — </w:t>
      </w:r>
      <w:r>
        <w:rPr>
          <w:i/>
        </w:rPr>
        <w:t>https://linear.app</w:t>
      </w:r>
    </w:p>
    <w:p>
      <w:r>
        <w:rPr>
          <w:rFonts w:ascii="Calibri" w:hAnsi="Calibri"/>
          <w:b w:val="0"/>
          <w:i w:val="0"/>
          <w:sz w:val="22"/>
        </w:rPr>
        <w:t>Linear's dark-surface, warm off-white text, and tight letter-spacing on display headings create a premium feel without ever using more than one accent color. Their palette discipline is what I want to enforce on Vidconvert: restraint is what makes the yellow accent feel valuable.</w:t>
      </w:r>
    </w:p>
    <w:p>
      <w:r>
        <w:rPr>
          <w:b/>
        </w:rPr>
        <w:t xml:space="preserve">5. Stripe Press — </w:t>
      </w:r>
      <w:r>
        <w:rPr>
          <w:i/>
        </w:rPr>
        <w:t>https://press.stripe.com</w:t>
      </w:r>
    </w:p>
    <w:p>
      <w:r>
        <w:rPr>
          <w:rFonts w:ascii="Calibri" w:hAnsi="Calibri"/>
          <w:b w:val="0"/>
          <w:i w:val="0"/>
          <w:sz w:val="22"/>
        </w:rPr>
        <w:t>Their author/founder pages prove that personal storytelling — a real portrait, structured bio pillars, a clear point of view — earns trust faster than a corporate 'About us'. That's the model I'm using for the Vidconvert founder section.</w:t>
      </w:r>
    </w:p>
    <w:p/>
    <w:p>
      <w:pPr>
        <w:pStyle w:val="Heading2"/>
      </w:pPr>
      <w:r>
        <w:rPr>
          <w:rFonts w:ascii="Calibri" w:hAnsi="Calibri"/>
        </w:rPr>
        <w:t>2. Content &amp; Prompt Planning Guide (40 pts)</w:t>
      </w:r>
    </w:p>
    <w:p>
      <w:r>
        <w:rPr>
          <w:rFonts w:ascii="Calibri" w:hAnsi="Calibri"/>
          <w:b w:val="0"/>
          <w:i w:val="0"/>
          <w:sz w:val="22"/>
        </w:rPr>
        <w:t>Below are the eight planning prompts I ran through ChatGPT, with the AI's response captured for each. Responses were lightly edited to align with the brand voice and design system I'd already committed to.</w:t>
      </w:r>
    </w:p>
    <w:p>
      <w:pPr>
        <w:pStyle w:val="Heading3"/>
      </w:pPr>
      <w:r>
        <w:rPr>
          <w:rFonts w:ascii="Calibri" w:hAnsi="Calibri"/>
        </w:rPr>
        <w:t>Prompt 1 — Site, Audience &amp; Brand Voice</w:t>
      </w:r>
    </w:p>
    <w:p>
      <w:pPr>
        <w:spacing w:before="120" w:after="120"/>
        <w:ind w:left="576" w:right="576"/>
      </w:pPr>
      <w:r>
        <w:rPr>
          <w:rFonts w:ascii="Calibri" w:hAnsi="Calibri"/>
          <w:i/>
          <w:sz w:val="22"/>
        </w:rPr>
        <w:t>I'm building a simple 3-page website about Vidconvert Studios, a performance marketing and video production agency that helps ambitious DTC and lead-gen brands turn ad spend into compounding growth through Meta ads, creative, and full-funnel strategy. Who would visit this site and what would they be looking for? Based on that audience, also suggest 2–3 words that describe the brand voice and tone the site should have.</w:t>
      </w:r>
    </w:p>
    <w:p>
      <w:r>
        <w:rPr>
          <w:rFonts w:ascii="Calibri" w:hAnsi="Calibri"/>
          <w:b/>
          <w:i w:val="0"/>
          <w:sz w:val="22"/>
        </w:rPr>
        <w:t>Answer:</w:t>
      </w:r>
    </w:p>
    <w:p>
      <w:r>
        <w:rPr>
          <w:rFonts w:ascii="Calibri" w:hAnsi="Calibri"/>
          <w:b w:val="0"/>
          <w:i w:val="0"/>
          <w:sz w:val="22"/>
        </w:rPr>
        <w:t>The primary visitor is a founder, head of marketing, or growth lead at a $1M–$50M DTC, e-commerce, or lead-generation brand who is either (a) running paid social in-house and hitting a ceiling, or (b) currently working with an agency that feels like a black box. A smaller secondary audience is operators at earlier-stage startups ($250K–$1M) who want a senior-level audit before committing to a long-term partner.</w:t>
      </w:r>
    </w:p>
    <w:p>
      <w:r>
        <w:rPr>
          <w:rFonts w:ascii="Calibri" w:hAnsi="Calibri"/>
          <w:b w:val="0"/>
          <w:i w:val="0"/>
          <w:sz w:val="22"/>
        </w:rPr>
        <w:t>What they're looking for, in order of priority:</w:t>
      </w:r>
    </w:p>
    <w:p>
      <w:pPr>
        <w:pStyle w:val="ListNumber"/>
      </w:pPr>
      <w:r>
        <w:rPr>
          <w:rFonts w:ascii="Calibri" w:hAnsi="Calibri"/>
          <w:sz w:val="22"/>
        </w:rPr>
        <w:t>Proof — real case studies, real numbers, real creative they can actually watch.</w:t>
      </w:r>
    </w:p>
    <w:p>
      <w:pPr>
        <w:pStyle w:val="ListNumber"/>
      </w:pPr>
      <w:r>
        <w:rPr>
          <w:rFonts w:ascii="Calibri" w:hAnsi="Calibri"/>
          <w:sz w:val="22"/>
        </w:rPr>
        <w:t>A clear point of view — they've talked to ten agencies that all sound the same.</w:t>
      </w:r>
    </w:p>
    <w:p>
      <w:pPr>
        <w:pStyle w:val="ListNumber"/>
      </w:pPr>
      <w:r>
        <w:rPr>
          <w:rFonts w:ascii="Calibri" w:hAnsi="Calibri"/>
          <w:sz w:val="22"/>
        </w:rPr>
        <w:t>A low-friction next step — a free audit or strategy call, not a 6-month retainer pitch.</w:t>
      </w:r>
    </w:p>
    <w:p>
      <w:pPr>
        <w:pStyle w:val="ListNumber"/>
      </w:pPr>
      <w:r>
        <w:rPr>
          <w:rFonts w:ascii="Calibri" w:hAnsi="Calibri"/>
          <w:sz w:val="22"/>
        </w:rPr>
        <w:t>Confidence the team can ship creative, not just buy media — because creative is now the lever, not targeting.</w:t>
      </w:r>
    </w:p>
    <w:p>
      <w:r>
        <w:rPr>
          <w:rFonts w:ascii="Calibri" w:hAnsi="Calibri"/>
          <w:b/>
          <w:i w:val="0"/>
          <w:sz w:val="22"/>
        </w:rPr>
        <w:t xml:space="preserve">Brand voice — three words: </w:t>
      </w:r>
      <w:r>
        <w:rPr>
          <w:rFonts w:ascii="Calibri" w:hAnsi="Calibri"/>
          <w:b/>
          <w:i/>
          <w:sz w:val="22"/>
        </w:rPr>
        <w:t>Confident, candid, no-nonsense.</w:t>
      </w:r>
      <w:r>
        <w:rPr>
          <w:rFonts w:ascii="Calibri" w:hAnsi="Calibri"/>
          <w:b w:val="0"/>
          <w:i w:val="0"/>
          <w:sz w:val="22"/>
        </w:rPr>
        <w:t xml:space="preserve"> The site should sound like a senior operator talking to a peer, not a sales deck. Short sentences. Strong claims backed by specifics. No buzzwords.</w:t>
      </w:r>
    </w:p>
    <w:p>
      <w:pPr>
        <w:pStyle w:val="Heading3"/>
      </w:pPr>
      <w:r>
        <w:rPr>
          <w:rFonts w:ascii="Calibri" w:hAnsi="Calibri"/>
        </w:rPr>
        <w:t>Prompt 2 — Target Keywords</w:t>
      </w:r>
    </w:p>
    <w:p>
      <w:pPr>
        <w:spacing w:before="120" w:after="120"/>
        <w:ind w:left="576" w:right="576"/>
      </w:pPr>
      <w:r>
        <w:rPr>
          <w:rFonts w:ascii="Calibri" w:hAnsi="Calibri"/>
          <w:i/>
          <w:sz w:val="22"/>
        </w:rPr>
        <w:t>Based on that audience, suggest 5 to 8 keywords or phrases my content should naturally include. Explain why each one is relevant.</w:t>
      </w:r>
    </w:p>
    <w:p>
      <w:r>
        <w:rPr>
          <w:rFonts w:ascii="Calibri" w:hAnsi="Calibri"/>
          <w:b/>
          <w:i w:val="0"/>
          <w:sz w:val="22"/>
        </w:rPr>
        <w:t>Answer:</w:t>
      </w:r>
    </w:p>
    <w:p>
      <w:r>
        <w:rPr>
          <w:rFonts w:ascii="Calibri" w:hAnsi="Calibri"/>
          <w:b w:val="0"/>
          <w:i w:val="0"/>
          <w:sz w:val="22"/>
        </w:rPr>
        <w:t>Eight keywords/phrases, ranked by intent:</w:t>
      </w:r>
    </w:p>
    <w:p>
      <w:r>
        <w:rPr>
          <w:rFonts w:ascii="Calibri" w:hAnsi="Calibri"/>
          <w:b/>
          <w:i w:val="0"/>
          <w:sz w:val="22"/>
        </w:rPr>
        <w:t>• performance marketing agency</w:t>
      </w:r>
      <w:r>
        <w:rPr>
          <w:rFonts w:ascii="Calibri" w:hAnsi="Calibri"/>
          <w:b w:val="0"/>
          <w:i w:val="0"/>
          <w:sz w:val="22"/>
        </w:rPr>
        <w:t xml:space="preserve"> — high-intent commercial keyword; what a founder Googles when they've decided to hire help.</w:t>
      </w:r>
    </w:p>
    <w:p>
      <w:r>
        <w:rPr>
          <w:rFonts w:ascii="Calibri" w:hAnsi="Calibri"/>
          <w:b/>
          <w:i w:val="0"/>
          <w:sz w:val="22"/>
        </w:rPr>
        <w:t>• Meta ads</w:t>
      </w:r>
      <w:r>
        <w:rPr>
          <w:rFonts w:ascii="Calibri" w:hAnsi="Calibri"/>
          <w:b w:val="0"/>
          <w:i w:val="0"/>
          <w:sz w:val="22"/>
        </w:rPr>
        <w:t xml:space="preserve"> — the core specialty; signals platform expertise (vs. generic 'social media marketing').</w:t>
      </w:r>
    </w:p>
    <w:p>
      <w:r>
        <w:rPr>
          <w:rFonts w:ascii="Calibri" w:hAnsi="Calibri"/>
          <w:b/>
          <w:i w:val="0"/>
          <w:sz w:val="22"/>
        </w:rPr>
        <w:t>• creative testing</w:t>
      </w:r>
      <w:r>
        <w:rPr>
          <w:rFonts w:ascii="Calibri" w:hAnsi="Calibri"/>
          <w:b w:val="0"/>
          <w:i w:val="0"/>
          <w:sz w:val="22"/>
        </w:rPr>
        <w:t xml:space="preserve"> — differentiator term that filters out brands who think 'creative' means 'logo design'; attracts performance-literate buyers.</w:t>
      </w:r>
    </w:p>
    <w:p>
      <w:r>
        <w:rPr>
          <w:rFonts w:ascii="Calibri" w:hAnsi="Calibri"/>
          <w:b/>
          <w:i w:val="0"/>
          <w:sz w:val="22"/>
        </w:rPr>
        <w:t>• full-funnel growth</w:t>
      </w:r>
      <w:r>
        <w:rPr>
          <w:rFonts w:ascii="Calibri" w:hAnsi="Calibri"/>
          <w:b w:val="0"/>
          <w:i w:val="0"/>
          <w:sz w:val="22"/>
        </w:rPr>
        <w:t xml:space="preserve"> — positions the agency above one-trick 'ads only' shops; reinforces the 'flywheel, not a campaign' positioning.</w:t>
      </w:r>
    </w:p>
    <w:p>
      <w:r>
        <w:rPr>
          <w:rFonts w:ascii="Calibri" w:hAnsi="Calibri"/>
          <w:b/>
          <w:i w:val="0"/>
          <w:sz w:val="22"/>
        </w:rPr>
        <w:t>• DTC marketing</w:t>
      </w:r>
      <w:r>
        <w:rPr>
          <w:rFonts w:ascii="Calibri" w:hAnsi="Calibri"/>
          <w:b w:val="0"/>
          <w:i w:val="0"/>
          <w:sz w:val="22"/>
        </w:rPr>
        <w:t xml:space="preserve"> — vertical anchor; tells e-commerce brands they're in the right place.</w:t>
      </w:r>
    </w:p>
    <w:p>
      <w:r>
        <w:rPr>
          <w:rFonts w:ascii="Calibri" w:hAnsi="Calibri"/>
          <w:b/>
          <w:i w:val="0"/>
          <w:sz w:val="22"/>
        </w:rPr>
        <w:t>• lead generation</w:t>
      </w:r>
      <w:r>
        <w:rPr>
          <w:rFonts w:ascii="Calibri" w:hAnsi="Calibri"/>
          <w:b w:val="0"/>
          <w:i w:val="0"/>
          <w:sz w:val="22"/>
        </w:rPr>
        <w:t xml:space="preserve"> — broadens beyond DTC to the second ICP (B2B services, healthcare like Unlock Patients).</w:t>
      </w:r>
    </w:p>
    <w:p>
      <w:r>
        <w:rPr>
          <w:rFonts w:ascii="Calibri" w:hAnsi="Calibri"/>
          <w:b/>
          <w:i w:val="0"/>
          <w:sz w:val="22"/>
        </w:rPr>
        <w:t>• ad creative production</w:t>
      </w:r>
      <w:r>
        <w:rPr>
          <w:rFonts w:ascii="Calibri" w:hAnsi="Calibri"/>
          <w:b w:val="0"/>
          <w:i w:val="0"/>
          <w:sz w:val="22"/>
        </w:rPr>
        <w:t xml:space="preserve"> — captures founders searching for a team that makes the ads, not just runs them.</w:t>
      </w:r>
    </w:p>
    <w:p>
      <w:r>
        <w:rPr>
          <w:rFonts w:ascii="Calibri" w:hAnsi="Calibri"/>
          <w:b/>
          <w:i w:val="0"/>
          <w:sz w:val="22"/>
        </w:rPr>
        <w:t>• growth audit</w:t>
      </w:r>
      <w:r>
        <w:rPr>
          <w:rFonts w:ascii="Calibri" w:hAnsi="Calibri"/>
          <w:b w:val="0"/>
          <w:i w:val="0"/>
          <w:sz w:val="22"/>
        </w:rPr>
        <w:t xml:space="preserve"> — bottom-of-funnel, lead-magnet keyword tied directly to the CTA ('Get your free growth audit').</w:t>
      </w:r>
    </w:p>
    <w:p>
      <w:pPr>
        <w:pStyle w:val="Heading3"/>
      </w:pPr>
      <w:r>
        <w:rPr>
          <w:rFonts w:ascii="Calibri" w:hAnsi="Calibri"/>
        </w:rPr>
        <w:t>Prompt 3 — Site Structure (3 pages)</w:t>
      </w:r>
    </w:p>
    <w:p>
      <w:pPr>
        <w:spacing w:before="120" w:after="120"/>
        <w:ind w:left="576" w:right="576"/>
      </w:pPr>
      <w:r>
        <w:rPr>
          <w:rFonts w:ascii="Calibri" w:hAnsi="Calibri"/>
          <w:i/>
          <w:sz w:val="22"/>
        </w:rPr>
        <w:t>I'm building a 3-page website about Vidconvert Studios. What are the 3 most logical pages and what sections should each one contain? Keep it simple.</w:t>
      </w:r>
    </w:p>
    <w:p>
      <w:r>
        <w:rPr>
          <w:rFonts w:ascii="Calibri" w:hAnsi="Calibri"/>
          <w:b/>
          <w:i w:val="0"/>
          <w:sz w:val="22"/>
        </w:rPr>
        <w:t>Answer:</w:t>
      </w:r>
    </w:p>
    <w:p>
      <w:r>
        <w:rPr>
          <w:rFonts w:ascii="Calibri" w:hAnsi="Calibri"/>
          <w:b/>
          <w:i w:val="0"/>
          <w:sz w:val="22"/>
        </w:rPr>
        <w:t>Page 1 — Home (the convince-them-to-keep-reading page)</w:t>
      </w:r>
    </w:p>
    <w:p>
      <w:pPr>
        <w:pStyle w:val="ListBullet"/>
      </w:pPr>
      <w:r>
        <w:rPr>
          <w:rFonts w:ascii="Calibri" w:hAnsi="Calibri"/>
          <w:sz w:val="22"/>
        </w:rPr>
        <w:t>Sticky nav with logo and primary CTA</w:t>
      </w:r>
    </w:p>
    <w:p>
      <w:pPr>
        <w:pStyle w:val="ListBullet"/>
      </w:pPr>
      <w:r>
        <w:rPr>
          <w:rFonts w:ascii="Calibri" w:hAnsi="Calibri"/>
          <w:sz w:val="22"/>
        </w:rPr>
        <w:t>Hero: bold headline, value prop, two CTAs, hero video</w:t>
      </w:r>
    </w:p>
    <w:p>
      <w:pPr>
        <w:pStyle w:val="ListBullet"/>
      </w:pPr>
      <w:r>
        <w:rPr>
          <w:rFonts w:ascii="Calibri" w:hAnsi="Calibri"/>
          <w:sz w:val="22"/>
        </w:rPr>
        <w:t>Client logo bar (social proof)</w:t>
      </w:r>
    </w:p>
    <w:p>
      <w:pPr>
        <w:pStyle w:val="ListBullet"/>
      </w:pPr>
      <w:r>
        <w:rPr>
          <w:rFonts w:ascii="Calibri" w:hAnsi="Calibri"/>
          <w:sz w:val="22"/>
        </w:rPr>
        <w:t>'Our Approach' — 3-card grid (Science / Style / System)</w:t>
      </w:r>
    </w:p>
    <w:p>
      <w:pPr>
        <w:pStyle w:val="ListBullet"/>
      </w:pPr>
      <w:r>
        <w:rPr>
          <w:rFonts w:ascii="Calibri" w:hAnsi="Calibri"/>
          <w:sz w:val="22"/>
        </w:rPr>
        <w:t>Yellow services banner / marquee</w:t>
      </w:r>
    </w:p>
    <w:p>
      <w:pPr>
        <w:pStyle w:val="ListBullet"/>
      </w:pPr>
      <w:r>
        <w:rPr>
          <w:rFonts w:ascii="Calibri" w:hAnsi="Calibri"/>
          <w:sz w:val="22"/>
        </w:rPr>
        <w:t>Final CTA</w:t>
      </w:r>
    </w:p>
    <w:p>
      <w:r>
        <w:rPr>
          <w:rFonts w:ascii="Calibri" w:hAnsi="Calibri"/>
          <w:b/>
          <w:i w:val="0"/>
          <w:sz w:val="22"/>
        </w:rPr>
        <w:t>Page 2 — Work (the proof page)</w:t>
      </w:r>
    </w:p>
    <w:p>
      <w:pPr>
        <w:pStyle w:val="ListBullet"/>
      </w:pPr>
      <w:r>
        <w:rPr>
          <w:rFonts w:ascii="Calibri" w:hAnsi="Calibri"/>
          <w:sz w:val="22"/>
        </w:rPr>
        <w:t>Page header: 'Selected Work'</w:t>
      </w:r>
    </w:p>
    <w:p>
      <w:pPr>
        <w:pStyle w:val="ListBullet"/>
      </w:pPr>
      <w:r>
        <w:rPr>
          <w:rFonts w:ascii="Calibri" w:hAnsi="Calibri"/>
          <w:sz w:val="22"/>
        </w:rPr>
        <w:t>Featured case study — full-width video</w:t>
      </w:r>
    </w:p>
    <w:p>
      <w:pPr>
        <w:pStyle w:val="ListBullet"/>
      </w:pPr>
      <w:r>
        <w:rPr>
          <w:rFonts w:ascii="Calibri" w:hAnsi="Calibri"/>
          <w:sz w:val="22"/>
        </w:rPr>
        <w:t>Video grid — 6 case studies with tag chips (Commercial / Social / Event / Brand)</w:t>
      </w:r>
    </w:p>
    <w:p>
      <w:pPr>
        <w:pStyle w:val="ListBullet"/>
      </w:pPr>
      <w:r>
        <w:rPr>
          <w:rFonts w:ascii="Calibri" w:hAnsi="Calibri"/>
          <w:sz w:val="22"/>
        </w:rPr>
        <w:t>Founder testimonials carousel</w:t>
      </w:r>
    </w:p>
    <w:p>
      <w:pPr>
        <w:pStyle w:val="ListBullet"/>
      </w:pPr>
      <w:r>
        <w:rPr>
          <w:rFonts w:ascii="Calibri" w:hAnsi="Calibri"/>
          <w:sz w:val="22"/>
        </w:rPr>
        <w:t>CTA strip</w:t>
      </w:r>
    </w:p>
    <w:p>
      <w:r>
        <w:rPr>
          <w:rFonts w:ascii="Calibri" w:hAnsi="Calibri"/>
          <w:b/>
          <w:i w:val="0"/>
          <w:sz w:val="22"/>
        </w:rPr>
        <w:t>Page 3 — About (the trust + conversion page)</w:t>
      </w:r>
    </w:p>
    <w:p>
      <w:pPr>
        <w:pStyle w:val="ListBullet"/>
      </w:pPr>
      <w:r>
        <w:rPr>
          <w:rFonts w:ascii="Calibri" w:hAnsi="Calibri"/>
          <w:sz w:val="22"/>
        </w:rPr>
        <w:t>Page header: 'How we work + who we are'</w:t>
      </w:r>
    </w:p>
    <w:p>
      <w:pPr>
        <w:pStyle w:val="ListBullet"/>
      </w:pPr>
      <w:r>
        <w:rPr>
          <w:rFonts w:ascii="Calibri" w:hAnsi="Calibri"/>
          <w:sz w:val="22"/>
        </w:rPr>
        <w:t>4-phase Process section (Audit → Build → Scale → Hand off)</w:t>
      </w:r>
    </w:p>
    <w:p>
      <w:pPr>
        <w:pStyle w:val="ListBullet"/>
      </w:pPr>
      <w:r>
        <w:rPr>
          <w:rFonts w:ascii="Calibri" w:hAnsi="Calibri"/>
          <w:sz w:val="22"/>
        </w:rPr>
        <w:t>Founder bio with portrait and 3 capability pillars (Film, Funnels, AI)</w:t>
      </w:r>
    </w:p>
    <w:p>
      <w:pPr>
        <w:pStyle w:val="ListBullet"/>
      </w:pPr>
      <w:r>
        <w:rPr>
          <w:rFonts w:ascii="Calibri" w:hAnsi="Calibri"/>
          <w:sz w:val="22"/>
        </w:rPr>
        <w:t>Contact CTA — book a strategy call</w:t>
      </w:r>
    </w:p>
    <w:p>
      <w:pPr>
        <w:pStyle w:val="Heading3"/>
      </w:pPr>
      <w:r>
        <w:rPr>
          <w:rFonts w:ascii="Calibri" w:hAnsi="Calibri"/>
        </w:rPr>
        <w:t>Prompt 4 — Layout per Page</w:t>
      </w:r>
    </w:p>
    <w:p>
      <w:pPr>
        <w:spacing w:before="120" w:after="120"/>
        <w:ind w:left="576" w:right="576"/>
      </w:pPr>
      <w:r>
        <w:rPr>
          <w:rFonts w:ascii="Calibri" w:hAnsi="Calibri"/>
          <w:i/>
          <w:sz w:val="22"/>
        </w:rPr>
        <w:t>Now give me a simple layout description for each page — what sections there are and how they are arranged.</w:t>
      </w:r>
    </w:p>
    <w:p>
      <w:r>
        <w:rPr>
          <w:rFonts w:ascii="Calibri" w:hAnsi="Calibri"/>
          <w:b/>
          <w:i w:val="0"/>
          <w:sz w:val="22"/>
        </w:rPr>
        <w:t>Answer:</w:t>
      </w:r>
    </w:p>
    <w:p>
      <w:r>
        <w:rPr>
          <w:rFonts w:ascii="Calibri" w:hAnsi="Calibri"/>
          <w:b/>
          <w:i w:val="0"/>
          <w:sz w:val="22"/>
        </w:rPr>
        <w:t>Home — single column, full-bleed sections stacked vertically:</w:t>
      </w:r>
    </w:p>
    <w:p>
      <w:pPr>
        <w:pStyle w:val="ListNumber"/>
      </w:pPr>
      <w:r>
        <w:rPr>
          <w:rFonts w:ascii="Calibri" w:hAnsi="Calibri"/>
          <w:sz w:val="22"/>
        </w:rPr>
        <w:t>Sticky nav (logo left, links center, primary CTA right).</w:t>
      </w:r>
    </w:p>
    <w:p>
      <w:pPr>
        <w:pStyle w:val="ListNumber"/>
      </w:pPr>
      <w:r>
        <w:rPr>
          <w:rFonts w:ascii="Calibri" w:hAnsi="Calibri"/>
          <w:sz w:val="22"/>
        </w:rPr>
        <w:t>Hero: H1 headline left-aligned, two buttons below, asymmetric 60/40 video grid (one large + two stacked) underneath.</w:t>
      </w:r>
    </w:p>
    <w:p>
      <w:pPr>
        <w:pStyle w:val="ListNumber"/>
      </w:pPr>
      <w:r>
        <w:rPr>
          <w:rFonts w:ascii="Calibri" w:hAnsi="Calibri"/>
          <w:sz w:val="22"/>
        </w:rPr>
        <w:t>Client logo marquee (full-width horizontal scroll).</w:t>
      </w:r>
    </w:p>
    <w:p>
      <w:pPr>
        <w:pStyle w:val="ListNumber"/>
      </w:pPr>
      <w:r>
        <w:rPr>
          <w:rFonts w:ascii="Calibri" w:hAnsi="Calibri"/>
          <w:sz w:val="22"/>
        </w:rPr>
        <w:t>Approach: section title + intro paragraph (50/50 split), then 3-column card grid below.</w:t>
      </w:r>
    </w:p>
    <w:p>
      <w:pPr>
        <w:pStyle w:val="ListNumber"/>
      </w:pPr>
      <w:r>
        <w:rPr>
          <w:rFonts w:ascii="Calibri" w:hAnsi="Calibri"/>
          <w:sz w:val="22"/>
        </w:rPr>
        <w:t>Full-width yellow banner with infinite-scroll services marquee.</w:t>
      </w:r>
    </w:p>
    <w:p>
      <w:pPr>
        <w:pStyle w:val="ListNumber"/>
      </w:pPr>
      <w:r>
        <w:rPr>
          <w:rFonts w:ascii="Calibri" w:hAnsi="Calibri"/>
          <w:sz w:val="22"/>
        </w:rPr>
        <w:t>Final yellow CTA section, centered text + 2 buttons.</w:t>
      </w:r>
    </w:p>
    <w:p>
      <w:pPr>
        <w:pStyle w:val="ListNumber"/>
      </w:pPr>
      <w:r>
        <w:rPr>
          <w:rFonts w:ascii="Calibri" w:hAnsi="Calibri"/>
          <w:sz w:val="22"/>
        </w:rPr>
        <w:t>Footer: 4-column (brand / studio / services / contact) plus a giant logo wordmark.</w:t>
      </w:r>
    </w:p>
    <w:p>
      <w:r>
        <w:rPr>
          <w:rFonts w:ascii="Calibri" w:hAnsi="Calibri"/>
          <w:b/>
          <w:i w:val="0"/>
          <w:sz w:val="22"/>
        </w:rPr>
        <w:t>Work — single column:</w:t>
      </w:r>
    </w:p>
    <w:p>
      <w:pPr>
        <w:pStyle w:val="ListNumber"/>
      </w:pPr>
      <w:r>
        <w:rPr>
          <w:rFonts w:ascii="Calibri" w:hAnsi="Calibri"/>
          <w:sz w:val="22"/>
        </w:rPr>
        <w:t>Sticky nav.</w:t>
      </w:r>
    </w:p>
    <w:p>
      <w:pPr>
        <w:pStyle w:val="ListNumber"/>
      </w:pPr>
      <w:r>
        <w:rPr>
          <w:rFonts w:ascii="Calibri" w:hAnsi="Calibri"/>
          <w:sz w:val="22"/>
        </w:rPr>
        <w:t>Page intro: eyebrow + H1 + CTA on right.</w:t>
      </w:r>
    </w:p>
    <w:p>
      <w:pPr>
        <w:pStyle w:val="ListNumber"/>
      </w:pPr>
      <w:r>
        <w:rPr>
          <w:rFonts w:ascii="Calibri" w:hAnsi="Calibri"/>
          <w:sz w:val="22"/>
        </w:rPr>
        <w:t>Featured video (16:9 full-width).</w:t>
      </w:r>
    </w:p>
    <w:p>
      <w:pPr>
        <w:pStyle w:val="ListNumber"/>
      </w:pPr>
      <w:r>
        <w:rPr>
          <w:rFonts w:ascii="Calibri" w:hAnsi="Calibri"/>
          <w:sz w:val="22"/>
        </w:rPr>
        <w:t>3-column grid of 6 video cards (collapses to 2-col tablet, 1-col mobile).</w:t>
      </w:r>
    </w:p>
    <w:p>
      <w:pPr>
        <w:pStyle w:val="ListNumber"/>
      </w:pPr>
      <w:r>
        <w:rPr>
          <w:rFonts w:ascii="Calibri" w:hAnsi="Calibri"/>
          <w:sz w:val="22"/>
        </w:rPr>
        <w:t>Voices: large quote card with carousel controls.</w:t>
      </w:r>
    </w:p>
    <w:p>
      <w:pPr>
        <w:pStyle w:val="ListNumber"/>
      </w:pPr>
      <w:r>
        <w:rPr>
          <w:rFonts w:ascii="Calibri" w:hAnsi="Calibri"/>
          <w:sz w:val="22"/>
        </w:rPr>
        <w:t>CTA + footer.</w:t>
      </w:r>
    </w:p>
    <w:p>
      <w:r>
        <w:rPr>
          <w:rFonts w:ascii="Calibri" w:hAnsi="Calibri"/>
          <w:b/>
          <w:i w:val="0"/>
          <w:sz w:val="22"/>
        </w:rPr>
        <w:t>About — single column:</w:t>
      </w:r>
    </w:p>
    <w:p>
      <w:pPr>
        <w:pStyle w:val="ListNumber"/>
      </w:pPr>
      <w:r>
        <w:rPr>
          <w:rFonts w:ascii="Calibri" w:hAnsi="Calibri"/>
          <w:sz w:val="22"/>
        </w:rPr>
        <w:t>Sticky nav.</w:t>
      </w:r>
    </w:p>
    <w:p>
      <w:pPr>
        <w:pStyle w:val="ListNumber"/>
      </w:pPr>
      <w:r>
        <w:rPr>
          <w:rFonts w:ascii="Calibri" w:hAnsi="Calibri"/>
          <w:sz w:val="22"/>
        </w:rPr>
        <w:t>Process section: 2-column layout — clickable phase list left, detail panel right (collapses to 1-col mobile).</w:t>
      </w:r>
    </w:p>
    <w:p>
      <w:pPr>
        <w:pStyle w:val="ListNumber"/>
      </w:pPr>
      <w:r>
        <w:rPr>
          <w:rFonts w:ascii="Calibri" w:hAnsi="Calibri"/>
          <w:sz w:val="22"/>
        </w:rPr>
        <w:t>Founder section: 2-column — square portrait left (with rotated yellow backdrop), bio + 3 pillar cards right.</w:t>
      </w:r>
    </w:p>
    <w:p>
      <w:pPr>
        <w:pStyle w:val="ListNumber"/>
      </w:pPr>
      <w:r>
        <w:rPr>
          <w:rFonts w:ascii="Calibri" w:hAnsi="Calibri"/>
          <w:sz w:val="22"/>
        </w:rPr>
        <w:t>CTA + footer.</w:t>
      </w:r>
    </w:p>
    <w:p>
      <w:pPr>
        <w:pStyle w:val="Heading3"/>
      </w:pPr>
      <w:r>
        <w:rPr>
          <w:rFonts w:ascii="Calibri" w:hAnsi="Calibri"/>
        </w:rPr>
        <w:t>Prompt 5 — Generate Placeholder Content</w:t>
      </w:r>
    </w:p>
    <w:p>
      <w:pPr>
        <w:spacing w:before="120" w:after="120"/>
        <w:ind w:left="576" w:right="576"/>
      </w:pPr>
      <w:r>
        <w:rPr>
          <w:rFonts w:ascii="Calibri" w:hAnsi="Calibri"/>
          <w:i/>
          <w:sz w:val="22"/>
        </w:rPr>
        <w:t>Generate placeholder content for all three pages. Use these target keywords naturally in the headings and body copy: performance marketing agency, Meta ads, creative testing, full-funnel growth, DTC marketing, lead generation, ad creative production, growth audit.</w:t>
      </w:r>
    </w:p>
    <w:p>
      <w:r>
        <w:rPr>
          <w:rFonts w:ascii="Calibri" w:hAnsi="Calibri"/>
          <w:b/>
          <w:i w:val="0"/>
          <w:sz w:val="22"/>
        </w:rPr>
        <w:t>Answer:</w:t>
      </w:r>
    </w:p>
    <w:p>
      <w:r>
        <w:rPr>
          <w:rFonts w:ascii="Calibri" w:hAnsi="Calibri"/>
          <w:b/>
          <w:i w:val="0"/>
          <w:sz w:val="24"/>
        </w:rPr>
        <w:t>HOME</w:t>
      </w:r>
    </w:p>
    <w:p>
      <w:r>
        <w:rPr>
          <w:rFonts w:ascii="Calibri" w:hAnsi="Calibri"/>
          <w:b w:val="0"/>
          <w:i/>
          <w:sz w:val="22"/>
        </w:rPr>
        <w:t>Hero</w:t>
      </w:r>
    </w:p>
    <w:p>
      <w:pPr>
        <w:pStyle w:val="ListBullet"/>
      </w:pPr>
      <w:r>
        <w:rPr>
          <w:rFonts w:ascii="Calibri" w:hAnsi="Calibri"/>
          <w:sz w:val="22"/>
        </w:rPr>
        <w:t>H1: Ad spend. Growth. No fluff.</w:t>
      </w:r>
    </w:p>
    <w:p>
      <w:pPr>
        <w:pStyle w:val="ListBullet"/>
      </w:pPr>
      <w:r>
        <w:rPr>
          <w:rFonts w:ascii="Calibri" w:hAnsi="Calibri"/>
          <w:sz w:val="22"/>
        </w:rPr>
        <w:t>Sub: Performance marketing and video that drives real results. Full-funnel creative, sharp testing, zero wasted spend.</w:t>
      </w:r>
    </w:p>
    <w:p>
      <w:pPr>
        <w:pStyle w:val="ListBullet"/>
      </w:pPr>
      <w:r>
        <w:rPr>
          <w:rFonts w:ascii="Calibri" w:hAnsi="Calibri"/>
          <w:sz w:val="22"/>
        </w:rPr>
        <w:t>CTAs: Get started / View work</w:t>
      </w:r>
    </w:p>
    <w:p>
      <w:r>
        <w:rPr>
          <w:rFonts w:ascii="Calibri" w:hAnsi="Calibri"/>
          <w:b w:val="0"/>
          <w:i/>
          <w:sz w:val="22"/>
        </w:rPr>
        <w:t>Client bar: Trusted by ambitious teams shipping real products.</w:t>
      </w:r>
    </w:p>
    <w:p>
      <w:r>
        <w:rPr>
          <w:rFonts w:ascii="Calibri" w:hAnsi="Calibri"/>
          <w:b w:val="0"/>
          <w:i/>
          <w:sz w:val="22"/>
        </w:rPr>
        <w:t>Approach</w:t>
      </w:r>
    </w:p>
    <w:p>
      <w:pPr>
        <w:pStyle w:val="ListBullet"/>
      </w:pPr>
      <w:r>
        <w:rPr>
          <w:rFonts w:ascii="Calibri" w:hAnsi="Calibri"/>
          <w:sz w:val="22"/>
        </w:rPr>
        <w:t>Eyebrow: Our approach</w:t>
      </w:r>
    </w:p>
    <w:p>
      <w:pPr>
        <w:pStyle w:val="ListBullet"/>
      </w:pPr>
      <w:r>
        <w:rPr>
          <w:rFonts w:ascii="Calibri" w:hAnsi="Calibri"/>
          <w:sz w:val="22"/>
        </w:rPr>
        <w:t>H2: We sit at the intersection of science &amp; style.</w:t>
      </w:r>
    </w:p>
    <w:p>
      <w:pPr>
        <w:pStyle w:val="ListBullet"/>
      </w:pPr>
      <w:r>
        <w:rPr>
          <w:rFonts w:ascii="Calibri" w:hAnsi="Calibri"/>
          <w:sz w:val="22"/>
        </w:rPr>
        <w:t>Card 1 — Science: Test, learn, deploy capital. Structured creative testing frameworks. We make small bets every week so we can confidently double down on the winners.</w:t>
      </w:r>
    </w:p>
    <w:p>
      <w:pPr>
        <w:pStyle w:val="ListBullet"/>
      </w:pPr>
      <w:r>
        <w:rPr>
          <w:rFonts w:ascii="Calibri" w:hAnsi="Calibri"/>
          <w:sz w:val="22"/>
        </w:rPr>
        <w:t>Card 2 — Style: Creative that earns the click. Native-feeling, scroll-stopping ad creative production built for the platform — not retrofitted from a TV spot.</w:t>
      </w:r>
    </w:p>
    <w:p>
      <w:pPr>
        <w:pStyle w:val="ListBullet"/>
      </w:pPr>
      <w:r>
        <w:rPr>
          <w:rFonts w:ascii="Calibri" w:hAnsi="Calibri"/>
          <w:sz w:val="22"/>
        </w:rPr>
        <w:t>Card 3 — System: Build a flywheel, not a campaign. Full-funnel growth compounds when creative, audiences, and offer are tuned together. We build all three.</w:t>
      </w:r>
    </w:p>
    <w:p>
      <w:r>
        <w:rPr>
          <w:rFonts w:ascii="Calibri" w:hAnsi="Calibri"/>
          <w:b w:val="0"/>
          <w:i/>
          <w:sz w:val="22"/>
        </w:rPr>
        <w:t>Banner marquee: Meta Ads · Creative Production · Landing Pages · Lifecycle · Analytics</w:t>
      </w:r>
    </w:p>
    <w:p>
      <w:r>
        <w:rPr>
          <w:rFonts w:ascii="Calibri" w:hAnsi="Calibri"/>
          <w:b w:val="0"/>
          <w:i/>
          <w:sz w:val="22"/>
        </w:rPr>
        <w:t>CTA</w:t>
      </w:r>
    </w:p>
    <w:p>
      <w:pPr>
        <w:pStyle w:val="ListBullet"/>
      </w:pPr>
      <w:r>
        <w:rPr>
          <w:rFonts w:ascii="Calibri" w:hAnsi="Calibri"/>
          <w:sz w:val="22"/>
        </w:rPr>
        <w:t>H2: Ready to kick off your growth journey?</w:t>
      </w:r>
    </w:p>
    <w:p>
      <w:pPr>
        <w:pStyle w:val="ListBullet"/>
      </w:pPr>
      <w:r>
        <w:rPr>
          <w:rFonts w:ascii="Calibri" w:hAnsi="Calibri"/>
          <w:sz w:val="22"/>
        </w:rPr>
        <w:t>Body: Book a 30-minute call. We'll audit your last 90 days of Meta spend and tell you exactly where the leaks are. Yours to keep.</w:t>
      </w:r>
    </w:p>
    <w:p>
      <w:r>
        <w:rPr>
          <w:rFonts w:ascii="Calibri" w:hAnsi="Calibri"/>
          <w:b/>
          <w:i w:val="0"/>
          <w:sz w:val="24"/>
        </w:rPr>
        <w:t>WORK</w:t>
      </w:r>
    </w:p>
    <w:p>
      <w:pPr>
        <w:pStyle w:val="ListBullet"/>
      </w:pPr>
      <w:r>
        <w:rPr>
          <w:rFonts w:ascii="Calibri" w:hAnsi="Calibri"/>
          <w:sz w:val="22"/>
        </w:rPr>
        <w:t>Eyebrow: Selected work</w:t>
      </w:r>
    </w:p>
    <w:p>
      <w:pPr>
        <w:pStyle w:val="ListBullet"/>
      </w:pPr>
      <w:r>
        <w:rPr>
          <w:rFonts w:ascii="Calibri" w:hAnsi="Calibri"/>
          <w:sz w:val="22"/>
        </w:rPr>
        <w:t>H1: Creative that converts.</w:t>
      </w:r>
    </w:p>
    <w:p>
      <w:pPr>
        <w:pStyle w:val="ListBullet"/>
      </w:pPr>
      <w:r>
        <w:rPr>
          <w:rFonts w:ascii="Calibri" w:hAnsi="Calibri"/>
          <w:sz w:val="22"/>
        </w:rPr>
        <w:t>Intro: Six recent projects across DTC marketing and lead generation. Hover any tile to play.</w:t>
      </w:r>
    </w:p>
    <w:p>
      <w:pPr>
        <w:pStyle w:val="ListBullet"/>
      </w:pPr>
      <w:r>
        <w:rPr>
          <w:rFonts w:ascii="Calibri" w:hAnsi="Calibri"/>
          <w:sz w:val="22"/>
        </w:rPr>
        <w:t>Tile — Unlock Patients (Commercial): Healthcare lead-gen brand. New creative system + Meta ads rebuild drove a 2.4× lift in qualified booked calls.</w:t>
      </w:r>
    </w:p>
    <w:p>
      <w:pPr>
        <w:pStyle w:val="ListBullet"/>
      </w:pPr>
      <w:r>
        <w:rPr>
          <w:rFonts w:ascii="Calibri" w:hAnsi="Calibri"/>
          <w:sz w:val="22"/>
        </w:rPr>
        <w:t>Tile — Chi O Make-A-Wish (Event): Documentary-style fundraising film for a national philanthropy event.</w:t>
      </w:r>
    </w:p>
    <w:p>
      <w:pPr>
        <w:pStyle w:val="ListBullet"/>
      </w:pPr>
      <w:r>
        <w:rPr>
          <w:rFonts w:ascii="Calibri" w:hAnsi="Calibri"/>
          <w:sz w:val="22"/>
        </w:rPr>
        <w:t>Tile — Berry Glaze (Brand): Full launch campaign for a new DTC food brand — brand film + 12-asset creative test matrix.</w:t>
      </w:r>
    </w:p>
    <w:p>
      <w:pPr>
        <w:pStyle w:val="ListBullet"/>
      </w:pPr>
      <w:r>
        <w:rPr>
          <w:rFonts w:ascii="Calibri" w:hAnsi="Calibri"/>
          <w:sz w:val="22"/>
        </w:rPr>
        <w:t>Voices header: Founders who've been in the trenches with us.</w:t>
      </w:r>
    </w:p>
    <w:p>
      <w:r>
        <w:rPr>
          <w:rFonts w:ascii="Calibri" w:hAnsi="Calibri"/>
          <w:b/>
          <w:i w:val="0"/>
          <w:sz w:val="24"/>
        </w:rPr>
        <w:t>ABOUT</w:t>
      </w:r>
    </w:p>
    <w:p>
      <w:pPr>
        <w:pStyle w:val="ListBullet"/>
      </w:pPr>
      <w:r>
        <w:rPr>
          <w:rFonts w:ascii="Calibri" w:hAnsi="Calibri"/>
          <w:sz w:val="22"/>
        </w:rPr>
        <w:t>Eyebrow: How we work</w:t>
      </w:r>
    </w:p>
    <w:p>
      <w:pPr>
        <w:pStyle w:val="ListBullet"/>
      </w:pPr>
      <w:r>
        <w:rPr>
          <w:rFonts w:ascii="Calibri" w:hAnsi="Calibri"/>
          <w:sz w:val="22"/>
        </w:rPr>
        <w:t>H1: A process built for boring, repeatable wins.</w:t>
      </w:r>
    </w:p>
    <w:p>
      <w:pPr>
        <w:pStyle w:val="ListBullet"/>
      </w:pPr>
      <w:r>
        <w:rPr>
          <w:rFonts w:ascii="Calibri" w:hAnsi="Calibri"/>
          <w:sz w:val="22"/>
        </w:rPr>
        <w:t>Intro: No black boxes. Just four phases, every quarter.</w:t>
      </w:r>
    </w:p>
    <w:p>
      <w:pPr>
        <w:pStyle w:val="ListBullet"/>
      </w:pPr>
      <w:r>
        <w:rPr>
          <w:rFonts w:ascii="Calibri" w:hAnsi="Calibri"/>
          <w:sz w:val="22"/>
        </w:rPr>
        <w:t>Phase 1 — Audit &amp; diagnose (Week 1): We pull the curtain back on your account, creative library, funnel and offer. You get a detailed growth audit — yours to keep, even if we never work together.</w:t>
      </w:r>
    </w:p>
    <w:p>
      <w:pPr>
        <w:pStyle w:val="ListBullet"/>
      </w:pPr>
      <w:r>
        <w:rPr>
          <w:rFonts w:ascii="Calibri" w:hAnsi="Calibri"/>
          <w:sz w:val="22"/>
        </w:rPr>
        <w:t>Phase 2 — Build the engine (Weeks 2–4): New campaign architecture, a creative testing matrix, and server-side measurement you can trust.</w:t>
      </w:r>
    </w:p>
    <w:p>
      <w:pPr>
        <w:pStyle w:val="ListBullet"/>
      </w:pPr>
      <w:r>
        <w:rPr>
          <w:rFonts w:ascii="Calibri" w:hAnsi="Calibri"/>
          <w:sz w:val="22"/>
        </w:rPr>
        <w:t>Phase 3 — Scale with discipline (Month 2+): Three ad creative production concepts shipped per week. Weekly profit reviews. Quarterly offer tests.</w:t>
      </w:r>
    </w:p>
    <w:p>
      <w:pPr>
        <w:pStyle w:val="ListBullet"/>
      </w:pPr>
      <w:r>
        <w:rPr>
          <w:rFonts w:ascii="Calibri" w:hAnsi="Calibri"/>
          <w:sz w:val="22"/>
        </w:rPr>
        <w:t>Phase 4 — Hand back a flywheel (Always): Every system we build is documented and yours. No agency hostage situations.</w:t>
      </w:r>
    </w:p>
    <w:p>
      <w:pPr>
        <w:pStyle w:val="ListBullet"/>
      </w:pPr>
      <w:r>
        <w:rPr>
          <w:rFonts w:ascii="Calibri" w:hAnsi="Calibri"/>
          <w:sz w:val="22"/>
        </w:rPr>
        <w:t>Founder section H2: Hi, I'm Locke McLaughlin.</w:t>
      </w:r>
    </w:p>
    <w:p>
      <w:pPr>
        <w:pStyle w:val="ListBullet"/>
      </w:pPr>
      <w:r>
        <w:rPr>
          <w:rFonts w:ascii="Calibri" w:hAnsi="Calibri"/>
          <w:sz w:val="22"/>
        </w:rPr>
        <w:t>Bio: I graduated from the University of Miami in 2026 with a B.S. in Film — four years obsessing over what makes an audience lean in, click, and care. Most performance marketers think in numbers. Most filmmakers think in emotion. I think in both — and I layer AI automations on top to move faster than any single-discipline shop.</w:t>
      </w:r>
    </w:p>
    <w:p>
      <w:pPr>
        <w:pStyle w:val="Heading3"/>
      </w:pPr>
      <w:r>
        <w:rPr>
          <w:rFonts w:ascii="Calibri" w:hAnsi="Calibri"/>
        </w:rPr>
        <w:t>Prompt 6 — Color Palette</w:t>
      </w:r>
    </w:p>
    <w:p>
      <w:pPr>
        <w:spacing w:before="120" w:after="120"/>
        <w:ind w:left="576" w:right="576"/>
      </w:pPr>
      <w:r>
        <w:rPr>
          <w:rFonts w:ascii="Calibri" w:hAnsi="Calibri"/>
          <w:i/>
          <w:sz w:val="22"/>
        </w:rPr>
        <w:t>Suggest a color palette for a website about Vidconvert Studios, a performance marketing + video agency with a confident, no-BS voice. Give me 4 colors: a primary, a secondary, an accent, and a neutral background. Include the hex codes and explain why each color fits the subject.</w:t>
      </w:r>
    </w:p>
    <w:p>
      <w:r>
        <w:rPr>
          <w:rFonts w:ascii="Calibri" w:hAnsi="Calibri"/>
          <w:b/>
          <w:i w:val="0"/>
          <w:sz w:val="22"/>
        </w:rPr>
        <w:t>Answer: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Hex</w:t>
            </w:r>
          </w:p>
        </w:tc>
        <w:tc>
          <w:tcPr>
            <w:tcW w:type="dxa" w:w="2160"/>
          </w:tcPr>
          <w:p>
            <w:r>
              <w:rPr>
                <w:b/>
              </w:rPr>
              <w:t>Swatch</w:t>
            </w:r>
          </w:p>
        </w:tc>
        <w:tc>
          <w:tcPr>
            <w:tcW w:type="dxa" w:w="2160"/>
          </w:tcPr>
          <w:p>
            <w:r>
              <w:rPr>
                <w:b/>
              </w:rPr>
              <w:t>Why it fits</w:t>
            </w:r>
          </w:p>
        </w:tc>
      </w:tr>
      <w:tr>
        <w:tc>
          <w:tcPr>
            <w:tcW w:type="dxa" w:w="2160"/>
          </w:tcPr>
          <w:p>
            <w:r>
              <w:t>Primary (text/ink)</w:t>
            </w:r>
          </w:p>
        </w:tc>
        <w:tc>
          <w:tcPr>
            <w:tcW w:type="dxa" w:w="2160"/>
          </w:tcPr>
          <w:p>
            <w:r>
              <w:t>#F4EFE6</w:t>
            </w:r>
          </w:p>
        </w:tc>
        <w:tc>
          <w:tcPr>
            <w:tcW w:type="dxa" w:w="2160"/>
            <w:shd w:val="clear" w:color="auto" w:fill="F4EFE6"/>
          </w:tcPr>
          <w:p>
            <w:r/>
          </w:p>
        </w:tc>
        <w:tc>
          <w:tcPr>
            <w:tcW w:type="dxa" w:w="2160"/>
          </w:tcPr>
          <w:p>
            <w:r>
              <w:t>Warmer than pure white — feels editorial and premium, reads beautifully on dark surfaces, signals craft.</w:t>
            </w:r>
          </w:p>
        </w:tc>
      </w:tr>
      <w:tr>
        <w:tc>
          <w:tcPr>
            <w:tcW w:type="dxa" w:w="2160"/>
          </w:tcPr>
          <w:p>
            <w:r>
              <w:t>Secondary (surface)</w:t>
            </w:r>
          </w:p>
        </w:tc>
        <w:tc>
          <w:tcPr>
            <w:tcW w:type="dxa" w:w="2160"/>
          </w:tcPr>
          <w:p>
            <w:r>
              <w:t>#18170F</w:t>
            </w:r>
          </w:p>
        </w:tc>
        <w:tc>
          <w:tcPr>
            <w:tcW w:type="dxa" w:w="2160"/>
            <w:shd w:val="clear" w:color="auto" w:fill="18170F"/>
          </w:tcPr>
          <w:p>
            <w:r/>
          </w:p>
        </w:tc>
        <w:tc>
          <w:tcPr>
            <w:tcW w:type="dxa" w:w="2160"/>
          </w:tcPr>
          <w:p>
            <w:r>
              <w:t>Second dark layer for cards. Subtle warm undertone keeps the palette consistent and avoids 'flat black'.</w:t>
            </w:r>
          </w:p>
        </w:tc>
      </w:tr>
      <w:tr>
        <w:tc>
          <w:tcPr>
            <w:tcW w:type="dxa" w:w="2160"/>
          </w:tcPr>
          <w:p>
            <w:r>
              <w:t>Accent</w:t>
            </w:r>
          </w:p>
        </w:tc>
        <w:tc>
          <w:tcPr>
            <w:tcW w:type="dxa" w:w="2160"/>
          </w:tcPr>
          <w:p>
            <w:r>
              <w:t>#FFD60A</w:t>
            </w:r>
          </w:p>
        </w:tc>
        <w:tc>
          <w:tcPr>
            <w:tcW w:type="dxa" w:w="2160"/>
            <w:shd w:val="clear" w:color="auto" w:fill="FFD60A"/>
          </w:tcPr>
          <w:p>
            <w:r/>
          </w:p>
        </w:tc>
        <w:tc>
          <w:tcPr>
            <w:tcW w:type="dxa" w:w="2160"/>
          </w:tcPr>
          <w:p>
            <w:r>
              <w:t>High-energy, optimistic, unmistakably 'performance' — perfect for CTAs and one full-bleed banner. Used sparingly so it stays loud.</w:t>
            </w:r>
          </w:p>
        </w:tc>
      </w:tr>
      <w:tr>
        <w:tc>
          <w:tcPr>
            <w:tcW w:type="dxa" w:w="2160"/>
          </w:tcPr>
          <w:p>
            <w:r>
              <w:t>Neutral background</w:t>
            </w:r>
          </w:p>
        </w:tc>
        <w:tc>
          <w:tcPr>
            <w:tcW w:type="dxa" w:w="2160"/>
          </w:tcPr>
          <w:p>
            <w:r>
              <w:t>#0E0D0B</w:t>
            </w:r>
          </w:p>
        </w:tc>
        <w:tc>
          <w:tcPr>
            <w:tcW w:type="dxa" w:w="2160"/>
            <w:shd w:val="clear" w:color="auto" w:fill="0E0D0B"/>
          </w:tcPr>
          <w:p>
            <w:r/>
          </w:p>
        </w:tc>
        <w:tc>
          <w:tcPr>
            <w:tcW w:type="dxa" w:w="2160"/>
          </w:tcPr>
          <w:p>
            <w:r>
              <w:t>Lets video case studies pop without competing. Confident, cinematic — the right canvas for a video-led agency.</w:t>
            </w:r>
          </w:p>
        </w:tc>
      </w:tr>
    </w:tbl>
    <w:p>
      <w:r>
        <w:rPr>
          <w:rFonts w:ascii="Calibri" w:hAnsi="Calibri"/>
          <w:b w:val="0"/>
          <w:i w:val="0"/>
          <w:sz w:val="22"/>
        </w:rPr>
        <w:t>Optional secondary accents for category chips and illustration: #3D5AFE (blue), #FF5C39 (coral), #7CFF6B (mint). Used to color-code work categories — never for primary UI.</w:t>
      </w:r>
    </w:p>
    <w:p>
      <w:pPr>
        <w:pStyle w:val="Heading3"/>
      </w:pPr>
      <w:r>
        <w:rPr>
          <w:rFonts w:ascii="Calibri" w:hAnsi="Calibri"/>
        </w:rPr>
        <w:t>Prompt 7 — Google Fonts Pairing</w:t>
      </w:r>
    </w:p>
    <w:p>
      <w:pPr>
        <w:spacing w:before="120" w:after="120"/>
        <w:ind w:left="576" w:right="576"/>
      </w:pPr>
      <w:r>
        <w:rPr>
          <w:rFonts w:ascii="Calibri" w:hAnsi="Calibri"/>
          <w:i/>
          <w:sz w:val="22"/>
        </w:rPr>
        <w:t>Suggest a Google Fonts pairing for a Vidconvert Studios website (a confident performance-marketing agency with bold display type). Give me one font for headings and one for body text. Explain why they work together and tell me what sizes to use for H1, H2, and body text.</w:t>
      </w:r>
    </w:p>
    <w:p>
      <w:r>
        <w:rPr>
          <w:rFonts w:ascii="Calibri" w:hAnsi="Calibri"/>
          <w:b/>
          <w:i w:val="0"/>
          <w:sz w:val="22"/>
        </w:rPr>
        <w:t>Answer:</w:t>
      </w:r>
    </w:p>
    <w:p>
      <w:r>
        <w:rPr>
          <w:rFonts w:ascii="Calibri" w:hAnsi="Calibri"/>
          <w:b/>
          <w:i w:val="0"/>
          <w:sz w:val="22"/>
        </w:rPr>
        <w:t xml:space="preserve">Headings — Bricolage Grotesque </w:t>
      </w:r>
      <w:r>
        <w:rPr>
          <w:rFonts w:ascii="Calibri" w:hAnsi="Calibri"/>
          <w:b w:val="0"/>
          <w:i w:val="0"/>
          <w:sz w:val="22"/>
        </w:rPr>
        <w:t>(weights 700–800, letter-spacing −0.03em to −0.05em). A modern grotesque with just enough personality in the curves to feel editorial rather than corporate. At display sizes it carries serious weight without looking aggressive.</w:t>
      </w:r>
    </w:p>
    <w:p>
      <w:r>
        <w:rPr>
          <w:rFonts w:ascii="Calibri" w:hAnsi="Calibri"/>
          <w:b/>
          <w:i w:val="0"/>
          <w:sz w:val="22"/>
        </w:rPr>
        <w:t xml:space="preserve">Body — Space Grotesk </w:t>
      </w:r>
      <w:r>
        <w:rPr>
          <w:rFonts w:ascii="Calibri" w:hAnsi="Calibri"/>
          <w:b w:val="0"/>
          <w:i w:val="0"/>
          <w:sz w:val="22"/>
        </w:rPr>
        <w:t>(weights 400–500). Same geometric DNA as Bricolage so they pair cleanly, but slightly more neutral and technical, which keeps body copy easy to read.</w:t>
      </w:r>
    </w:p>
    <w:p>
      <w:r>
        <w:rPr>
          <w:rFonts w:ascii="Calibri" w:hAnsi="Calibri"/>
          <w:b/>
          <w:i w:val="0"/>
          <w:sz w:val="22"/>
        </w:rPr>
        <w:t xml:space="preserve">Eyebrows / labels — JetBrains Mono </w:t>
      </w:r>
      <w:r>
        <w:rPr>
          <w:rFonts w:ascii="Calibri" w:hAnsi="Calibri"/>
          <w:b w:val="0"/>
          <w:i w:val="0"/>
          <w:sz w:val="22"/>
        </w:rPr>
        <w:t>(500–700, uppercase, letter-spacing 0.1em+). The monospace adds a tactical, 'engineered' feel that reinforces the performance-marketing positioning.</w:t>
      </w:r>
    </w:p>
    <w:p>
      <w:r>
        <w:rPr>
          <w:rFonts w:ascii="Calibri" w:hAnsi="Calibri"/>
          <w:b w:val="0"/>
          <w:i w:val="0"/>
          <w:sz w:val="22"/>
        </w:rPr>
        <w:t>Why they work together: all three are humanist-leaning, share a similar x-height, and were designed with screen rendering in mind. The contrast comes from weight and case, not from competing typefaces — a classic editorial system.</w:t>
      </w:r>
    </w:p>
    <w:p>
      <w:r>
        <w:rPr>
          <w:rFonts w:ascii="Calibri" w:hAnsi="Calibri"/>
          <w:b/>
          <w:i w:val="0"/>
          <w:sz w:val="22"/>
        </w:rPr>
        <w:t>Sizes:</w:t>
      </w:r>
    </w:p>
    <w:p>
      <w:pPr>
        <w:pStyle w:val="ListBullet"/>
      </w:pPr>
      <w:r>
        <w:rPr>
          <w:rFonts w:ascii="Calibri" w:hAnsi="Calibri"/>
          <w:sz w:val="22"/>
        </w:rPr>
        <w:t>H1: clamp(48px, 8vw, 112px) — line-height 0.95–1.05, weight 800, tracking −0.04em</w:t>
      </w:r>
    </w:p>
    <w:p>
      <w:pPr>
        <w:pStyle w:val="ListBullet"/>
      </w:pPr>
      <w:r>
        <w:rPr>
          <w:rFonts w:ascii="Calibri" w:hAnsi="Calibri"/>
          <w:sz w:val="22"/>
        </w:rPr>
        <w:t>H2: clamp(36px, 5vw, 64px) — line-height 1.05–1.1, weight 700, tracking −0.03em</w:t>
      </w:r>
    </w:p>
    <w:p>
      <w:pPr>
        <w:pStyle w:val="ListBullet"/>
      </w:pPr>
      <w:r>
        <w:rPr>
          <w:rFonts w:ascii="Calibri" w:hAnsi="Calibri"/>
          <w:sz w:val="22"/>
        </w:rPr>
        <w:t>H3: 24–28px, weight 700</w:t>
      </w:r>
    </w:p>
    <w:p>
      <w:pPr>
        <w:pStyle w:val="ListBullet"/>
      </w:pPr>
      <w:r>
        <w:rPr>
          <w:rFonts w:ascii="Calibri" w:hAnsi="Calibri"/>
          <w:sz w:val="22"/>
        </w:rPr>
        <w:t>Body: 16–18px, line-height 1.5–1.65, weight 400</w:t>
      </w:r>
    </w:p>
    <w:p>
      <w:pPr>
        <w:pStyle w:val="ListBullet"/>
      </w:pPr>
      <w:r>
        <w:rPr>
          <w:rFonts w:ascii="Calibri" w:hAnsi="Calibri"/>
          <w:sz w:val="22"/>
        </w:rPr>
        <w:t>Eyebrow / mono labels: 11–13px, uppercase, letter-spacing 0.12em</w:t>
      </w:r>
    </w:p>
    <w:p>
      <w:pPr>
        <w:pStyle w:val="Heading2"/>
      </w:pPr>
      <w:r>
        <w:rPr>
          <w:rFonts w:ascii="Calibri" w:hAnsi="Calibri"/>
        </w:rPr>
        <w:t>3. Prompt Log — Assembled Webflow Prompt (15 pts)</w:t>
      </w:r>
    </w:p>
    <w:p>
      <w:r>
        <w:rPr>
          <w:rFonts w:ascii="Calibri" w:hAnsi="Calibri"/>
          <w:b w:val="0"/>
          <w:i w:val="0"/>
          <w:sz w:val="22"/>
        </w:rPr>
        <w:t>The final assembled prompt I pasted into Webflow's AI site builder, drawing every detail from the answers above:</w:t>
      </w:r>
    </w:p>
    <w:p>
      <w:pPr>
        <w:spacing w:after="120"/>
        <w:ind w:left="576" w:right="576"/>
      </w:pPr>
      <w:r>
        <w:rPr>
          <w:rFonts w:ascii="Calibri" w:hAnsi="Calibri"/>
          <w:sz w:val="22"/>
        </w:rPr>
        <w:t>Build a 3-page website for Vidconvert Studios, a performance marketing and video production agency for ambitious DTC and lead-gen brands. Audience: founders and marketing leads at $1M–$50M brands. Brand voice: confident, candid, no fluff — short sentences, strong claims, no buzzwords.</w:t>
      </w:r>
    </w:p>
    <w:p>
      <w:pPr>
        <w:spacing w:after="120"/>
        <w:ind w:left="576" w:right="576"/>
      </w:pPr>
      <w:r>
        <w:rPr>
          <w:rFonts w:ascii="Calibri" w:hAnsi="Calibri"/>
          <w:sz w:val="22"/>
        </w:rPr>
        <w:t>Pages:</w:t>
      </w:r>
    </w:p>
    <w:p>
      <w:pPr>
        <w:spacing w:after="120"/>
        <w:ind w:left="576" w:right="576"/>
      </w:pPr>
      <w:r>
        <w:rPr>
          <w:rFonts w:ascii="Calibri" w:hAnsi="Calibri"/>
          <w:sz w:val="22"/>
        </w:rPr>
        <w:t>1. Home — Cinematic dark hero with a punchy three-beat headline ("Ad spend. Growth. No fluff."), a one-line subhead about performance marketing and video that drives real results, and two CTAs: a yellow primary button labeled "Get started" and an outlined ghost button labeled "View work." Use a dark, atmospheric photo of a team working at a laptop as the hero background. Below the hero: client logo bar, 3-column "Our Approach" section (Science / Style / System), full-width yellow services banner, final CTA.</w:t>
      </w:r>
    </w:p>
    <w:p>
      <w:pPr>
        <w:spacing w:after="120"/>
        <w:ind w:left="576" w:right="576"/>
      </w:pPr>
      <w:r>
        <w:rPr>
          <w:rFonts w:ascii="Calibri" w:hAnsi="Calibri"/>
          <w:sz w:val="22"/>
        </w:rPr>
        <w:t>2. Work — Featured case study video at top, 6-tile video grid of selected work with category tag chips (Commercial / Social / Event / Brand), founder testimonial carousel.</w:t>
      </w:r>
    </w:p>
    <w:p>
      <w:pPr>
        <w:spacing w:after="120"/>
        <w:ind w:left="576" w:right="576"/>
      </w:pPr>
      <w:r>
        <w:rPr>
          <w:rFonts w:ascii="Calibri" w:hAnsi="Calibri"/>
          <w:sz w:val="22"/>
        </w:rPr>
        <w:t>3. About — 4-phase "How we work" process (Audit → Build → Scale → Hand off), founder bio section with portrait and three capability pillars (Film, Funnels, AI), contact CTA.</w:t>
      </w:r>
    </w:p>
    <w:p>
      <w:pPr>
        <w:spacing w:after="120"/>
        <w:ind w:left="576" w:right="576"/>
      </w:pPr>
      <w:r>
        <w:rPr>
          <w:rFonts w:ascii="Calibri" w:hAnsi="Calibri"/>
          <w:sz w:val="22"/>
        </w:rPr>
        <w:t>Keywords to weave into supporting copy: performance marketing agency, Meta ads, creative testing, full-funnel growth, DTC marketing, lead generation, ad creative production, growth audit.</w:t>
      </w:r>
    </w:p>
    <w:p>
      <w:pPr>
        <w:spacing w:after="120"/>
        <w:ind w:left="576" w:right="576"/>
      </w:pPr>
      <w:r>
        <w:rPr>
          <w:rFonts w:ascii="Calibri" w:hAnsi="Calibri"/>
          <w:sz w:val="22"/>
        </w:rPr>
        <w:t>Color palette: background #0E0D0B (near-black), surface #18170F, primary text #F4EFE6 (warm cream), accent #FFD60A (electric yellow). Use the yellow only for the primary CTA, the full-bleed services banner, and one or two highlights — never as a body color.</w:t>
      </w:r>
    </w:p>
    <w:p>
      <w:pPr>
        <w:spacing w:after="120"/>
        <w:ind w:left="576" w:right="576"/>
      </w:pPr>
      <w:r>
        <w:rPr>
          <w:rFonts w:ascii="Calibri" w:hAnsi="Calibri"/>
          <w:sz w:val="22"/>
        </w:rPr>
        <w:t>Typography: Bold geometric grotesque for headings (Bricolage Grotesque-style, weights 700–800, tight letter-spacing −0.03em to −0.04em, all-caps optional on the hero). Clean grotesque for body (Space Grotesk, weight 400). H1 ~88–112px desktop, H2 ~48–56px, body 16–18px.</w:t>
      </w:r>
    </w:p>
    <w:p>
      <w:pPr>
        <w:spacing w:after="120"/>
        <w:ind w:left="576" w:right="576"/>
      </w:pPr>
      <w:r>
        <w:rPr>
          <w:rFonts w:ascii="Calibri" w:hAnsi="Calibri"/>
          <w:sz w:val="22"/>
        </w:rPr>
        <w:t>Style notes: Dark, editorial, cinematic. Square or lightly-rounded buttons (4–8px radius). Hero headlines should be terse and punchy — three short beats max, separated by periods — not corporate marketing copy. Buttons read as labels, not sentences ("Get started," "View work," not "Book a free strategy call now").</w:t>
      </w:r>
    </w:p>
    <w:p>
      <w:pPr>
        <w:pStyle w:val="Heading2"/>
      </w:pPr>
      <w:r>
        <w:rPr>
          <w:rFonts w:ascii="Calibri" w:hAnsi="Calibri"/>
        </w:rPr>
        <w:t>4. Initial Published Site (15 pts)</w:t>
      </w:r>
    </w:p>
    <w:p>
      <w:r>
        <w:rPr>
          <w:rFonts w:ascii="Calibri" w:hAnsi="Calibri"/>
          <w:b w:val="0"/>
          <w:i w:val="0"/>
          <w:sz w:val="22"/>
        </w:rPr>
        <w:t>After pasting the assembled prompt above into Webflow's AI site builder and publishing the result to the free *.webflow.io subdomain, the initial site is live at:</w:t>
      </w:r>
    </w:p>
    <w:p>
      <w:pPr>
        <w:ind w:left="576"/>
      </w:pPr>
      <w:r>
        <w:rPr>
          <w:b/>
          <w:sz w:val="22"/>
        </w:rPr>
        <w:t xml:space="preserve">Published URL: </w:t>
      </w:r>
      <w:r>
        <w:rPr>
          <w:color w:val="CC0000"/>
          <w:sz w:val="22"/>
        </w:rPr>
        <w:t>[PASTE YOUR PUBLISHED WEBFLOW URL HERE]</w:t>
      </w:r>
    </w:p>
    <w:p>
      <w:r>
        <w:rPr>
          <w:rFonts w:ascii="Calibri" w:hAnsi="Calibri"/>
          <w:b/>
          <w:i w:val="0"/>
          <w:sz w:val="22"/>
        </w:rPr>
        <w:t>Screenshots of the AI-generated site:</w:t>
      </w:r>
    </w:p>
    <w:p>
      <w:pPr>
        <w:pStyle w:val="ListBullet"/>
      </w:pPr>
      <w:r>
        <w:rPr>
          <w:rFonts w:ascii="Calibri" w:hAnsi="Calibri"/>
          <w:sz w:val="22"/>
        </w:rPr>
        <w:t>[INSERT SCREENSHOT — Home page, full length]</w:t>
      </w:r>
    </w:p>
    <w:p>
      <w:pPr>
        <w:pStyle w:val="ListBullet"/>
      </w:pPr>
      <w:r>
        <w:rPr>
          <w:rFonts w:ascii="Calibri" w:hAnsi="Calibri"/>
          <w:sz w:val="22"/>
        </w:rPr>
        <w:t>[INSERT SCREENSHOT — Work page, full length]</w:t>
      </w:r>
    </w:p>
    <w:p>
      <w:pPr>
        <w:pStyle w:val="ListBullet"/>
      </w:pPr>
      <w:r>
        <w:rPr>
          <w:rFonts w:ascii="Calibri" w:hAnsi="Calibri"/>
          <w:sz w:val="22"/>
        </w:rPr>
        <w:t>[INSERT SCREENSHOT — About page, full 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